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B986" w14:textId="20A7E0FB" w:rsidR="0055398A" w:rsidRDefault="00C02AA0" w:rsidP="00C02AA0">
      <w:pPr>
        <w:jc w:val="center"/>
      </w:pPr>
      <w:r>
        <w:rPr>
          <w:noProof/>
        </w:rPr>
        <w:drawing>
          <wp:inline distT="0" distB="0" distL="0" distR="0" wp14:anchorId="3140D0E9" wp14:editId="4D9B63B0">
            <wp:extent cx="1612105" cy="934176"/>
            <wp:effectExtent l="0" t="0" r="1270" b="5715"/>
            <wp:docPr id="821229835" name="Picture 1">
              <a:extLst xmlns:a="http://schemas.openxmlformats.org/drawingml/2006/main">
                <a:ext uri="{FF2B5EF4-FFF2-40B4-BE49-F238E27FC236}">
                  <a16:creationId xmlns:a16="http://schemas.microsoft.com/office/drawing/2014/main" id="{8C6ECF3C-B392-49F6-937C-64E94AD5E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8059" cy="943421"/>
                    </a:xfrm>
                    <a:prstGeom prst="rect">
                      <a:avLst/>
                    </a:prstGeom>
                    <a:noFill/>
                    <a:ln>
                      <a:noFill/>
                    </a:ln>
                  </pic:spPr>
                </pic:pic>
              </a:graphicData>
            </a:graphic>
          </wp:inline>
        </w:drawing>
      </w:r>
      <w:r w:rsidR="642052C7" w:rsidRPr="0055398A">
        <w:rPr>
          <w:b/>
          <w:bCs/>
        </w:rPr>
        <w:t xml:space="preserve"> </w:t>
      </w:r>
    </w:p>
    <w:p w14:paraId="2CBAA42F" w14:textId="77777777" w:rsidR="00C02AA0" w:rsidRPr="00C02AA0" w:rsidRDefault="00C02AA0" w:rsidP="00C02AA0">
      <w:pPr>
        <w:jc w:val="center"/>
      </w:pPr>
    </w:p>
    <w:p w14:paraId="616B6119" w14:textId="77777777" w:rsidR="00C02AA0" w:rsidRDefault="00C02AA0" w:rsidP="00C02AA0">
      <w:pPr>
        <w:pStyle w:val="paragraph"/>
        <w:spacing w:before="0" w:beforeAutospacing="0" w:after="0" w:afterAutospacing="0"/>
        <w:ind w:left="2160" w:firstLine="720"/>
        <w:textAlignment w:val="baseline"/>
        <w:rPr>
          <w:rStyle w:val="eop"/>
          <w:rFonts w:ascii="Aptos" w:hAnsi="Aptos" w:cs="Segoe UI"/>
          <w:bdr w:val="none" w:sz="0" w:space="0" w:color="auto" w:frame="1"/>
          <w:shd w:val="clear" w:color="auto" w:fill="C6C6C6"/>
        </w:rPr>
      </w:pPr>
      <w:r>
        <w:rPr>
          <w:rStyle w:val="normaltextrun"/>
          <w:rFonts w:ascii="Aptos" w:hAnsi="Aptos" w:cs="Segoe UI"/>
          <w:b/>
          <w:bCs/>
        </w:rPr>
        <w:t>Digest of recent policy updates</w:t>
      </w:r>
      <w:r>
        <w:rPr>
          <w:rStyle w:val="eop"/>
          <w:rFonts w:ascii="Aptos" w:hAnsi="Aptos" w:cs="Segoe UI"/>
          <w:bdr w:val="none" w:sz="0" w:space="0" w:color="auto" w:frame="1"/>
          <w:shd w:val="clear" w:color="auto" w:fill="C6C6C6"/>
        </w:rPr>
        <w:t> </w:t>
      </w:r>
    </w:p>
    <w:p w14:paraId="3B9219CF" w14:textId="77777777" w:rsidR="00C02AA0" w:rsidRDefault="00C02AA0" w:rsidP="00C02AA0">
      <w:pPr>
        <w:pStyle w:val="paragraph"/>
        <w:spacing w:before="0" w:beforeAutospacing="0" w:after="0" w:afterAutospacing="0"/>
        <w:ind w:left="2160" w:firstLine="720"/>
        <w:textAlignment w:val="baseline"/>
        <w:rPr>
          <w:rFonts w:ascii="Segoe UI" w:hAnsi="Segoe UI" w:cs="Segoe UI"/>
          <w:sz w:val="18"/>
          <w:szCs w:val="18"/>
        </w:rPr>
      </w:pPr>
    </w:p>
    <w:p w14:paraId="6F78DF22" w14:textId="5B74A031" w:rsidR="00C02AA0" w:rsidRDefault="00C02AA0" w:rsidP="00C02AA0">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r>
        <w:rPr>
          <w:rStyle w:val="normaltextrun"/>
          <w:rFonts w:ascii="Aptos" w:hAnsi="Aptos" w:cs="Segoe UI"/>
        </w:rPr>
        <w:t>The below digest collates recent government updates and communications in one place for your ease of reference.</w:t>
      </w:r>
      <w:r>
        <w:rPr>
          <w:rStyle w:val="eop"/>
          <w:rFonts w:ascii="Aptos" w:hAnsi="Aptos" w:cs="Segoe UI"/>
          <w:bdr w:val="none" w:sz="0" w:space="0" w:color="auto" w:frame="1"/>
          <w:shd w:val="clear" w:color="auto" w:fill="C6C6C6"/>
        </w:rPr>
        <w:t> </w:t>
      </w:r>
    </w:p>
    <w:p w14:paraId="1DDBBF08" w14:textId="77777777" w:rsidR="00C02AA0" w:rsidRDefault="00C02AA0" w:rsidP="00C02AA0">
      <w:pPr>
        <w:pStyle w:val="paragraph"/>
        <w:spacing w:before="0" w:beforeAutospacing="0" w:after="0" w:afterAutospacing="0"/>
        <w:textAlignment w:val="baseline"/>
        <w:rPr>
          <w:rFonts w:ascii="Segoe UI" w:hAnsi="Segoe UI" w:cs="Segoe UI"/>
          <w:sz w:val="18"/>
          <w:szCs w:val="18"/>
        </w:rPr>
      </w:pPr>
    </w:p>
    <w:p w14:paraId="4E4E6079" w14:textId="2C9FF052" w:rsidR="00233A75" w:rsidRPr="00C02AA0" w:rsidRDefault="008D3E48" w:rsidP="00C02AA0">
      <w:pPr>
        <w:pStyle w:val="ListParagraph"/>
        <w:numPr>
          <w:ilvl w:val="0"/>
          <w:numId w:val="5"/>
        </w:numPr>
        <w:spacing w:after="0" w:line="240" w:lineRule="auto"/>
        <w:jc w:val="center"/>
        <w:rPr>
          <w:rFonts w:cs="Arial"/>
          <w:b/>
        </w:rPr>
      </w:pPr>
      <w:r w:rsidRPr="00C02AA0">
        <w:rPr>
          <w:rFonts w:cs="Arial"/>
          <w:b/>
        </w:rPr>
        <w:t>KCSIE guidance</w:t>
      </w:r>
    </w:p>
    <w:p w14:paraId="142C2715" w14:textId="77777777" w:rsidR="00BD151A" w:rsidRPr="0055398A" w:rsidRDefault="00BD151A" w:rsidP="00233A75">
      <w:pPr>
        <w:spacing w:after="0" w:line="240" w:lineRule="auto"/>
        <w:rPr>
          <w:rFonts w:cs="Arial"/>
          <w:b/>
        </w:rPr>
      </w:pPr>
    </w:p>
    <w:p w14:paraId="2D18F51A" w14:textId="456C89B2" w:rsidR="008D3E48" w:rsidRPr="00C02AA0" w:rsidRDefault="0055398A" w:rsidP="008D3E48">
      <w:pPr>
        <w:rPr>
          <w:rFonts w:cs="Arial"/>
          <w:b/>
        </w:rPr>
      </w:pPr>
      <w:r w:rsidRPr="00C02AA0">
        <w:rPr>
          <w:rFonts w:cs="Arial"/>
          <w:b/>
        </w:rPr>
        <w:t xml:space="preserve">The new KCSIE guidance </w:t>
      </w:r>
      <w:r w:rsidR="008F6F9F" w:rsidRPr="00C02AA0">
        <w:rPr>
          <w:rFonts w:cs="Arial"/>
          <w:b/>
        </w:rPr>
        <w:t>was</w:t>
      </w:r>
      <w:r w:rsidRPr="00C02AA0">
        <w:rPr>
          <w:rFonts w:cs="Arial"/>
          <w:b/>
        </w:rPr>
        <w:t xml:space="preserve"> published</w:t>
      </w:r>
      <w:r w:rsidR="008F6F9F" w:rsidRPr="00C02AA0">
        <w:rPr>
          <w:rFonts w:cs="Arial"/>
          <w:b/>
        </w:rPr>
        <w:t xml:space="preserve"> on 1 September.</w:t>
      </w:r>
    </w:p>
    <w:p w14:paraId="0FC604A5" w14:textId="4935F7D9" w:rsidR="008F6F9F" w:rsidRDefault="008F6F9F" w:rsidP="008D3E48">
      <w:pPr>
        <w:rPr>
          <w:rFonts w:cs="Arial"/>
          <w:bCs/>
        </w:rPr>
      </w:pPr>
      <w:r>
        <w:rPr>
          <w:rFonts w:cs="Arial"/>
          <w:bCs/>
        </w:rPr>
        <w:t xml:space="preserve">In response to the concerns </w:t>
      </w:r>
      <w:r w:rsidR="00C02AA0">
        <w:rPr>
          <w:rFonts w:cs="Arial"/>
          <w:bCs/>
        </w:rPr>
        <w:t>members</w:t>
      </w:r>
      <w:r>
        <w:rPr>
          <w:rFonts w:cs="Arial"/>
          <w:bCs/>
        </w:rPr>
        <w:t xml:space="preserve"> have raised about the implications of the new guidance on DBS checks for late applicants, DfE have said:</w:t>
      </w:r>
    </w:p>
    <w:p w14:paraId="33C1C05F" w14:textId="77777777" w:rsidR="008F6F9F" w:rsidRPr="008F6F9F" w:rsidRDefault="008F6F9F" w:rsidP="008F6F9F">
      <w:pPr>
        <w:spacing w:after="0" w:line="240" w:lineRule="auto"/>
        <w:rPr>
          <w:rFonts w:ascii="Aptos" w:eastAsia="Times New Roman" w:hAnsi="Aptos" w:cs="Times New Roman"/>
          <w:i/>
          <w:iCs/>
          <w:color w:val="212121"/>
          <w:kern w:val="0"/>
          <w:lang w:eastAsia="en-GB"/>
          <w14:ligatures w14:val="none"/>
        </w:rPr>
      </w:pPr>
      <w:r w:rsidRPr="008F6F9F">
        <w:rPr>
          <w:rFonts w:ascii="Arial" w:eastAsia="Times New Roman" w:hAnsi="Arial" w:cs="Arial"/>
          <w:i/>
          <w:iCs/>
          <w:color w:val="212121"/>
          <w:kern w:val="0"/>
          <w:lang w:eastAsia="en-GB"/>
          <w14:ligatures w14:val="none"/>
        </w:rPr>
        <w:t>Additionally, we are continuing to work closely with the KCSIE team on the issue relating to trainees who are awaiting the return of their DBS certificates. </w:t>
      </w:r>
    </w:p>
    <w:p w14:paraId="4B195975" w14:textId="176E6819" w:rsidR="008F6F9F" w:rsidRDefault="008F6F9F" w:rsidP="00C02AA0">
      <w:pPr>
        <w:spacing w:after="0" w:line="240" w:lineRule="auto"/>
        <w:rPr>
          <w:rFonts w:ascii="Aptos" w:eastAsia="Times New Roman" w:hAnsi="Aptos" w:cs="Times New Roman"/>
          <w:i/>
          <w:iCs/>
          <w:color w:val="212121"/>
          <w:kern w:val="0"/>
          <w:lang w:eastAsia="en-GB"/>
          <w14:ligatures w14:val="none"/>
        </w:rPr>
      </w:pPr>
      <w:r w:rsidRPr="008F6F9F">
        <w:rPr>
          <w:rFonts w:ascii="Arial" w:eastAsia="Times New Roman" w:hAnsi="Arial" w:cs="Arial"/>
          <w:i/>
          <w:iCs/>
          <w:color w:val="212121"/>
          <w:kern w:val="0"/>
          <w:lang w:eastAsia="en-GB"/>
          <w14:ligatures w14:val="none"/>
        </w:rPr>
        <w:t>We recognise the urgency of this issue for providers, particularly as trainees are due to start courses and placements, and are exploring potential options to support the sector.</w:t>
      </w:r>
    </w:p>
    <w:p w14:paraId="652E2733" w14:textId="77777777" w:rsidR="00C02AA0" w:rsidRPr="00C02AA0" w:rsidRDefault="00C02AA0" w:rsidP="00C02AA0">
      <w:pPr>
        <w:spacing w:after="0" w:line="240" w:lineRule="auto"/>
        <w:rPr>
          <w:rFonts w:ascii="Aptos" w:eastAsia="Times New Roman" w:hAnsi="Aptos" w:cs="Times New Roman"/>
          <w:i/>
          <w:iCs/>
          <w:color w:val="212121"/>
          <w:kern w:val="0"/>
          <w:lang w:eastAsia="en-GB"/>
          <w14:ligatures w14:val="none"/>
        </w:rPr>
      </w:pPr>
    </w:p>
    <w:p w14:paraId="638B0BC5" w14:textId="18D8D488" w:rsidR="00BD151A" w:rsidRPr="00C02AA0" w:rsidRDefault="00BD151A" w:rsidP="00C02AA0">
      <w:pPr>
        <w:pStyle w:val="ListParagraph"/>
        <w:numPr>
          <w:ilvl w:val="0"/>
          <w:numId w:val="5"/>
        </w:numPr>
        <w:jc w:val="center"/>
        <w:rPr>
          <w:rFonts w:cs="Arial"/>
          <w:b/>
        </w:rPr>
      </w:pPr>
      <w:r w:rsidRPr="00C02AA0">
        <w:rPr>
          <w:rFonts w:cs="Arial"/>
          <w:b/>
        </w:rPr>
        <w:t>Benedict’s Law</w:t>
      </w:r>
    </w:p>
    <w:p w14:paraId="128C2172" w14:textId="74C51164" w:rsidR="00BD151A" w:rsidRPr="00C02AA0" w:rsidRDefault="00BD151A" w:rsidP="008D3E48">
      <w:pPr>
        <w:rPr>
          <w:rFonts w:cs="Arial"/>
          <w:b/>
        </w:rPr>
      </w:pPr>
      <w:r w:rsidRPr="00C02AA0">
        <w:rPr>
          <w:rFonts w:cs="Arial"/>
          <w:b/>
        </w:rPr>
        <w:t>In response to Benedict’s Law, there is new DfE guidance on allergy training</w:t>
      </w:r>
      <w:r w:rsidR="00C02AA0">
        <w:rPr>
          <w:rFonts w:cs="Arial"/>
          <w:b/>
        </w:rPr>
        <w:t>:</w:t>
      </w:r>
    </w:p>
    <w:p w14:paraId="6C08A68F" w14:textId="77777777" w:rsidR="00BD151A" w:rsidRPr="00C02AA0" w:rsidRDefault="00BD151A" w:rsidP="00BD151A">
      <w:pPr>
        <w:shd w:val="clear" w:color="auto" w:fill="FFFFFF"/>
        <w:spacing w:after="0" w:line="240" w:lineRule="auto"/>
        <w:rPr>
          <w:rFonts w:ascii="Aptos" w:eastAsia="Times New Roman" w:hAnsi="Aptos" w:cs="Times New Roman"/>
          <w:i/>
          <w:iCs/>
          <w:color w:val="212121"/>
          <w:kern w:val="0"/>
          <w:lang w:eastAsia="en-GB"/>
          <w14:ligatures w14:val="none"/>
        </w:rPr>
      </w:pPr>
      <w:r w:rsidRPr="00C02AA0">
        <w:rPr>
          <w:rFonts w:ascii="Segoe UI" w:eastAsia="Times New Roman" w:hAnsi="Segoe UI" w:cs="Segoe UI"/>
          <w:i/>
          <w:iCs/>
          <w:color w:val="242424"/>
          <w:kern w:val="0"/>
          <w:sz w:val="23"/>
          <w:szCs w:val="23"/>
          <w:lang w:eastAsia="en-GB"/>
          <w14:ligatures w14:val="none"/>
        </w:rPr>
        <w:t>“All staff present during times when pupils are scheduled to be on site should receive allergy awareness training. This includes permanent staff, temporary staff, supply teachers, peripatetic staff, agency workers and regular volunteers.”</w:t>
      </w:r>
    </w:p>
    <w:p w14:paraId="22EAA454" w14:textId="77777777" w:rsidR="00BD151A" w:rsidRPr="00C02AA0" w:rsidRDefault="00BD151A" w:rsidP="00BD151A">
      <w:pPr>
        <w:shd w:val="clear" w:color="auto" w:fill="FFFFFF"/>
        <w:spacing w:after="0" w:line="240" w:lineRule="auto"/>
        <w:rPr>
          <w:rFonts w:ascii="Segoe UI" w:eastAsia="Times New Roman" w:hAnsi="Segoe UI" w:cs="Segoe UI"/>
          <w:i/>
          <w:iCs/>
          <w:color w:val="242424"/>
          <w:kern w:val="0"/>
          <w:sz w:val="23"/>
          <w:szCs w:val="23"/>
          <w:lang w:eastAsia="en-GB"/>
          <w14:ligatures w14:val="none"/>
        </w:rPr>
      </w:pPr>
      <w:r w:rsidRPr="00C02AA0">
        <w:rPr>
          <w:rFonts w:ascii="Segoe UI" w:eastAsia="Times New Roman" w:hAnsi="Segoe UI" w:cs="Segoe UI"/>
          <w:i/>
          <w:iCs/>
          <w:color w:val="242424"/>
          <w:kern w:val="0"/>
          <w:sz w:val="23"/>
          <w:szCs w:val="23"/>
          <w:lang w:eastAsia="en-GB"/>
          <w14:ligatures w14:val="none"/>
        </w:rPr>
        <w:t>Link to guidance here:</w:t>
      </w:r>
    </w:p>
    <w:p w14:paraId="1EAEDF0B" w14:textId="77777777" w:rsidR="00BD151A" w:rsidRPr="00BD151A" w:rsidRDefault="00BD151A" w:rsidP="00BD151A">
      <w:pPr>
        <w:shd w:val="clear" w:color="auto" w:fill="FFFFFF"/>
        <w:spacing w:after="0" w:line="240" w:lineRule="auto"/>
        <w:rPr>
          <w:rFonts w:ascii="Segoe UI" w:eastAsia="Times New Roman" w:hAnsi="Segoe UI" w:cs="Segoe UI"/>
          <w:color w:val="242424"/>
          <w:kern w:val="0"/>
          <w:sz w:val="23"/>
          <w:szCs w:val="23"/>
          <w:lang w:eastAsia="en-GB"/>
          <w14:ligatures w14:val="none"/>
        </w:rPr>
      </w:pPr>
      <w:hyperlink r:id="rId9" w:tooltip="https://assets.publishing.service.gov.uk/media/6a4b8f49045e1108aaa5ebbc/allergy_safety_in_schools_statutory_guidance_June_2026.pdf" w:history="1">
        <w:r w:rsidRPr="00BD151A">
          <w:rPr>
            <w:rFonts w:ascii="Segoe UI" w:eastAsia="Times New Roman" w:hAnsi="Segoe UI" w:cs="Segoe UI"/>
            <w:color w:val="0078D4"/>
            <w:kern w:val="0"/>
            <w:sz w:val="23"/>
            <w:szCs w:val="23"/>
            <w:u w:val="single"/>
            <w:lang w:eastAsia="en-GB"/>
            <w14:ligatures w14:val="none"/>
          </w:rPr>
          <w:t>https://assets.publishing.service.gov.uk/media/6a4b8f49045e1108aaa5ebbc/allergy_safety_in_schools_statutory_guidance_June_2026.pdf</w:t>
        </w:r>
      </w:hyperlink>
    </w:p>
    <w:p w14:paraId="52DA4D57" w14:textId="77777777" w:rsidR="00BD151A" w:rsidRDefault="00BD151A" w:rsidP="008D3E48">
      <w:pPr>
        <w:rPr>
          <w:rFonts w:cs="Arial"/>
          <w:bCs/>
        </w:rPr>
      </w:pPr>
    </w:p>
    <w:p w14:paraId="4A94A9AE" w14:textId="699133F3" w:rsidR="00BD151A" w:rsidRDefault="00C02AA0" w:rsidP="008D3E48">
      <w:pPr>
        <w:rPr>
          <w:rFonts w:cs="Arial"/>
          <w:bCs/>
        </w:rPr>
      </w:pPr>
      <w:r>
        <w:rPr>
          <w:rFonts w:cs="Arial"/>
          <w:bCs/>
        </w:rPr>
        <w:t>UCET has</w:t>
      </w:r>
      <w:r w:rsidR="00BD151A">
        <w:rPr>
          <w:rFonts w:cs="Arial"/>
          <w:bCs/>
        </w:rPr>
        <w:t xml:space="preserve"> raised with DfE that this came out of the blue. Members are reporting that partner schools are not willing to train student teachers but expect providers to do this. </w:t>
      </w:r>
    </w:p>
    <w:p w14:paraId="2754238C" w14:textId="61E48926" w:rsidR="00C02AA0" w:rsidRDefault="00BD151A" w:rsidP="008D3E48">
      <w:pPr>
        <w:rPr>
          <w:rFonts w:cs="Arial"/>
          <w:bCs/>
        </w:rPr>
      </w:pPr>
      <w:r>
        <w:rPr>
          <w:rFonts w:cs="Arial"/>
          <w:bCs/>
        </w:rPr>
        <w:t>There are free courses online, e.g. The Allergy School and High Speed Training. UCET cannot verify the quality of these courses.</w:t>
      </w:r>
    </w:p>
    <w:p w14:paraId="1D9DE65E" w14:textId="77777777" w:rsidR="00C02AA0" w:rsidRDefault="00C02AA0" w:rsidP="008D3E48">
      <w:pPr>
        <w:rPr>
          <w:rFonts w:cs="Arial"/>
          <w:bCs/>
        </w:rPr>
      </w:pPr>
    </w:p>
    <w:p w14:paraId="30C98646" w14:textId="1503D77B" w:rsidR="008F6F9F" w:rsidRPr="00C02AA0" w:rsidRDefault="008F6F9F" w:rsidP="00C02AA0">
      <w:pPr>
        <w:pStyle w:val="ListParagraph"/>
        <w:numPr>
          <w:ilvl w:val="0"/>
          <w:numId w:val="5"/>
        </w:numPr>
        <w:jc w:val="center"/>
        <w:rPr>
          <w:rFonts w:cs="Arial"/>
          <w:b/>
        </w:rPr>
      </w:pPr>
      <w:r w:rsidRPr="00C02AA0">
        <w:rPr>
          <w:rFonts w:cs="Arial"/>
          <w:b/>
        </w:rPr>
        <w:t>Changes to Get into Teaching Advisor Service</w:t>
      </w:r>
    </w:p>
    <w:p w14:paraId="13FAD5C9" w14:textId="256DA241" w:rsidR="008F6F9F" w:rsidRPr="00C02AA0" w:rsidRDefault="008F6F9F" w:rsidP="008F6F9F">
      <w:pPr>
        <w:spacing w:after="0" w:line="240" w:lineRule="auto"/>
        <w:rPr>
          <w:rFonts w:ascii="Aptos" w:eastAsia="Times New Roman" w:hAnsi="Aptos" w:cs="Times New Roman"/>
          <w:b/>
          <w:bCs/>
          <w:color w:val="212121"/>
          <w:kern w:val="0"/>
          <w:lang w:eastAsia="en-GB"/>
          <w14:ligatures w14:val="none"/>
        </w:rPr>
      </w:pPr>
      <w:r w:rsidRPr="00C02AA0">
        <w:rPr>
          <w:rFonts w:ascii="Arial" w:eastAsia="Times New Roman" w:hAnsi="Arial" w:cs="Arial"/>
          <w:b/>
          <w:bCs/>
          <w:color w:val="212121"/>
          <w:kern w:val="0"/>
          <w:lang w:eastAsia="en-GB"/>
          <w14:ligatures w14:val="none"/>
        </w:rPr>
        <w:t>For the ITT 2027 cycle, DfE are making the following changes to the Get Into Teaching Information Service:</w:t>
      </w:r>
    </w:p>
    <w:p w14:paraId="18E844BB" w14:textId="77777777" w:rsidR="008F6F9F" w:rsidRPr="008F6F9F" w:rsidRDefault="008F6F9F" w:rsidP="008F6F9F">
      <w:pPr>
        <w:spacing w:after="0" w:line="240" w:lineRule="auto"/>
        <w:rPr>
          <w:rFonts w:ascii="Aptos" w:eastAsia="Times New Roman" w:hAnsi="Aptos" w:cs="Times New Roman"/>
          <w:color w:val="212121"/>
          <w:kern w:val="0"/>
          <w:lang w:eastAsia="en-GB"/>
          <w14:ligatures w14:val="none"/>
        </w:rPr>
      </w:pPr>
      <w:r w:rsidRPr="008F6F9F">
        <w:rPr>
          <w:rFonts w:ascii="Arial" w:eastAsia="Times New Roman" w:hAnsi="Arial" w:cs="Arial"/>
          <w:color w:val="212121"/>
          <w:kern w:val="0"/>
          <w:lang w:eastAsia="en-GB"/>
          <w14:ligatures w14:val="none"/>
        </w:rPr>
        <w:t> </w:t>
      </w:r>
    </w:p>
    <w:p w14:paraId="21A18311" w14:textId="77777777" w:rsidR="008F6F9F" w:rsidRPr="00C02AA0" w:rsidRDefault="008F6F9F" w:rsidP="008F6F9F">
      <w:pPr>
        <w:numPr>
          <w:ilvl w:val="0"/>
          <w:numId w:val="14"/>
        </w:numPr>
        <w:spacing w:after="0" w:line="240" w:lineRule="auto"/>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The Teacher Training Adviser service, which provides one-to-one support from experienced former teachers, will no longer support primary candidates and will only be available to those interested in teaching a secondary subject.</w:t>
      </w:r>
    </w:p>
    <w:p w14:paraId="4C2DE171" w14:textId="77777777" w:rsidR="008F6F9F" w:rsidRPr="00C02AA0" w:rsidRDefault="008F6F9F" w:rsidP="008F6F9F">
      <w:pPr>
        <w:numPr>
          <w:ilvl w:val="0"/>
          <w:numId w:val="14"/>
        </w:numPr>
        <w:spacing w:after="0" w:line="240" w:lineRule="auto"/>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The Return to Teaching Adviser (RTTA) service, which supports teachers who have left the profession to find a new role, will close in March 2027.</w:t>
      </w:r>
    </w:p>
    <w:p w14:paraId="172E83B8" w14:textId="77777777" w:rsidR="008F6F9F" w:rsidRPr="00C02AA0" w:rsidRDefault="008F6F9F" w:rsidP="008F6F9F">
      <w:pPr>
        <w:spacing w:after="0" w:line="240" w:lineRule="auto"/>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 </w:t>
      </w:r>
    </w:p>
    <w:p w14:paraId="6E7FF13F" w14:textId="77777777" w:rsidR="008F6F9F" w:rsidRPr="00C02AA0" w:rsidRDefault="008F6F9F" w:rsidP="008F6F9F">
      <w:pPr>
        <w:spacing w:after="0" w:line="240" w:lineRule="auto"/>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All prospective teachers will continue to be able access information and guidance from the Get Into Teaching website and contact centre. Returners can also access practical support on the </w:t>
      </w:r>
      <w:hyperlink r:id="rId10" w:tooltip="https://teaching-vacancies.service.gov.uk/jobseeker-guides/return-to-teaching-in-england/return-to-teaching/" w:history="1">
        <w:r w:rsidRPr="00C02AA0">
          <w:rPr>
            <w:rFonts w:ascii="Arial" w:eastAsia="Times New Roman" w:hAnsi="Arial" w:cs="Arial"/>
            <w:i/>
            <w:iCs/>
            <w:color w:val="96607D"/>
            <w:kern w:val="0"/>
            <w:u w:val="single"/>
            <w:lang w:eastAsia="en-GB"/>
            <w14:ligatures w14:val="none"/>
          </w:rPr>
          <w:t>Teaching Vacancies Service</w:t>
        </w:r>
      </w:hyperlink>
      <w:r w:rsidRPr="00C02AA0">
        <w:rPr>
          <w:rFonts w:ascii="Arial" w:eastAsia="Times New Roman" w:hAnsi="Arial" w:cs="Arial"/>
          <w:i/>
          <w:iCs/>
          <w:color w:val="212121"/>
          <w:kern w:val="0"/>
          <w:lang w:eastAsia="en-GB"/>
          <w14:ligatures w14:val="none"/>
        </w:rPr>
        <w:t>.</w:t>
      </w:r>
    </w:p>
    <w:p w14:paraId="3D570210" w14:textId="77777777" w:rsidR="008F6F9F" w:rsidRPr="00C02AA0" w:rsidRDefault="008F6F9F" w:rsidP="008F6F9F">
      <w:pPr>
        <w:spacing w:after="0" w:line="240" w:lineRule="auto"/>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 </w:t>
      </w:r>
    </w:p>
    <w:p w14:paraId="4DF6E32C" w14:textId="14CEAFA8" w:rsidR="008F6F9F" w:rsidRPr="00C02AA0" w:rsidRDefault="00C02AA0" w:rsidP="008F6F9F">
      <w:pPr>
        <w:spacing w:after="0" w:line="240" w:lineRule="auto"/>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These</w:t>
      </w:r>
      <w:r w:rsidR="008F6F9F" w:rsidRPr="00C02AA0">
        <w:rPr>
          <w:rFonts w:ascii="Arial" w:eastAsia="Times New Roman" w:hAnsi="Arial" w:cs="Arial"/>
          <w:i/>
          <w:iCs/>
          <w:color w:val="212121"/>
          <w:kern w:val="0"/>
          <w:lang w:eastAsia="en-GB"/>
          <w14:ligatures w14:val="none"/>
        </w:rPr>
        <w:t xml:space="preserve"> decisions </w:t>
      </w:r>
      <w:r w:rsidRPr="00C02AA0">
        <w:rPr>
          <w:rFonts w:ascii="Arial" w:eastAsia="Times New Roman" w:hAnsi="Arial" w:cs="Arial"/>
          <w:i/>
          <w:iCs/>
          <w:color w:val="212121"/>
          <w:kern w:val="0"/>
          <w:lang w:eastAsia="en-GB"/>
          <w14:ligatures w14:val="none"/>
        </w:rPr>
        <w:t xml:space="preserve">have been made </w:t>
      </w:r>
      <w:r w:rsidR="008F6F9F" w:rsidRPr="00C02AA0">
        <w:rPr>
          <w:rFonts w:ascii="Arial" w:eastAsia="Times New Roman" w:hAnsi="Arial" w:cs="Arial"/>
          <w:i/>
          <w:iCs/>
          <w:color w:val="212121"/>
          <w:kern w:val="0"/>
          <w:lang w:eastAsia="en-GB"/>
          <w14:ligatures w14:val="none"/>
        </w:rPr>
        <w:t>because:</w:t>
      </w:r>
    </w:p>
    <w:p w14:paraId="1375F424" w14:textId="77777777" w:rsidR="008F6F9F" w:rsidRPr="00C02AA0" w:rsidRDefault="008F6F9F" w:rsidP="008F6F9F">
      <w:pPr>
        <w:spacing w:after="0" w:line="240" w:lineRule="auto"/>
        <w:ind w:left="720"/>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 </w:t>
      </w:r>
    </w:p>
    <w:p w14:paraId="2F23C4CC" w14:textId="77777777" w:rsidR="008F6F9F" w:rsidRPr="00C02AA0" w:rsidRDefault="008F6F9F" w:rsidP="008F6F9F">
      <w:pPr>
        <w:numPr>
          <w:ilvl w:val="0"/>
          <w:numId w:val="3"/>
        </w:numPr>
        <w:spacing w:after="0" w:line="240" w:lineRule="auto"/>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We are projecting that we will need fewer new primary teachers over the next few years, as a result of improved performance against teacher training targets and falling pupil numbers.</w:t>
      </w:r>
    </w:p>
    <w:p w14:paraId="0A419709" w14:textId="77777777" w:rsidR="008F6F9F" w:rsidRPr="00C02AA0" w:rsidRDefault="008F6F9F" w:rsidP="008F6F9F">
      <w:pPr>
        <w:numPr>
          <w:ilvl w:val="0"/>
          <w:numId w:val="3"/>
        </w:numPr>
        <w:spacing w:after="0" w:line="240" w:lineRule="auto"/>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Internal analysis shows the adviser service increases the number of trainees each year, so stopping support for new primary candidates will go some way to reducing the number of primary trainees next cycle.</w:t>
      </w:r>
    </w:p>
    <w:p w14:paraId="114BEE58" w14:textId="77777777" w:rsidR="008F6F9F" w:rsidRPr="00C02AA0" w:rsidRDefault="008F6F9F" w:rsidP="008F6F9F">
      <w:pPr>
        <w:numPr>
          <w:ilvl w:val="0"/>
          <w:numId w:val="3"/>
        </w:numPr>
        <w:spacing w:after="0" w:line="240" w:lineRule="auto"/>
        <w:rPr>
          <w:rFonts w:ascii="Aptos" w:eastAsia="Times New Roman" w:hAnsi="Aptos" w:cs="Times New Roman"/>
          <w:i/>
          <w:iCs/>
          <w:color w:val="212121"/>
          <w:kern w:val="0"/>
          <w:lang w:eastAsia="en-GB"/>
          <w14:ligatures w14:val="none"/>
        </w:rPr>
      </w:pPr>
      <w:r w:rsidRPr="00C02AA0">
        <w:rPr>
          <w:rFonts w:ascii="Arial" w:eastAsia="Times New Roman" w:hAnsi="Arial" w:cs="Arial"/>
          <w:i/>
          <w:iCs/>
          <w:color w:val="212121"/>
          <w:kern w:val="0"/>
          <w:lang w:eastAsia="en-GB"/>
          <w14:ligatures w14:val="none"/>
        </w:rPr>
        <w:t>The number of people returning to teaching has steadily risen over the last few years, and the vast majority do so without one-to-one adviser support.</w:t>
      </w:r>
    </w:p>
    <w:p w14:paraId="0C231508" w14:textId="77777777" w:rsidR="0055398A" w:rsidRPr="0055398A" w:rsidRDefault="0055398A" w:rsidP="5A61E20D">
      <w:pPr>
        <w:spacing w:after="0" w:line="240" w:lineRule="auto"/>
      </w:pPr>
    </w:p>
    <w:p w14:paraId="439228CE" w14:textId="409B6A9A" w:rsidR="008D3E48" w:rsidRPr="00C02AA0" w:rsidRDefault="0055398A" w:rsidP="00C02AA0">
      <w:pPr>
        <w:pStyle w:val="ListParagraph"/>
        <w:numPr>
          <w:ilvl w:val="0"/>
          <w:numId w:val="5"/>
        </w:numPr>
        <w:spacing w:after="0" w:line="240" w:lineRule="auto"/>
        <w:jc w:val="center"/>
        <w:rPr>
          <w:rFonts w:cs="Arial"/>
          <w:b/>
        </w:rPr>
      </w:pPr>
      <w:r w:rsidRPr="00C02AA0">
        <w:rPr>
          <w:rFonts w:cs="Arial"/>
          <w:b/>
        </w:rPr>
        <w:t>Fees and impact of LLE on part-time programmes</w:t>
      </w:r>
    </w:p>
    <w:p w14:paraId="48D5B291" w14:textId="2E843927" w:rsidR="00C02AA0" w:rsidRPr="00C02AA0" w:rsidRDefault="00C02AA0" w:rsidP="0055398A">
      <w:pPr>
        <w:spacing w:before="100" w:beforeAutospacing="1" w:after="100" w:afterAutospacing="1" w:line="240" w:lineRule="auto"/>
        <w:rPr>
          <w:rStyle w:val="normaltextrun"/>
          <w:rFonts w:ascii="Segoe UI" w:hAnsi="Segoe UI" w:cs="Segoe UI"/>
          <w:b/>
          <w:bCs/>
          <w:color w:val="242424"/>
          <w:sz w:val="22"/>
          <w:szCs w:val="22"/>
          <w:shd w:val="clear" w:color="auto" w:fill="FFFFFF"/>
        </w:rPr>
      </w:pPr>
      <w:r w:rsidRPr="00C02AA0">
        <w:rPr>
          <w:rStyle w:val="normaltextrun"/>
          <w:rFonts w:ascii="Segoe UI" w:hAnsi="Segoe UI" w:cs="Segoe UI"/>
          <w:b/>
          <w:bCs/>
          <w:color w:val="242424"/>
          <w:sz w:val="22"/>
          <w:szCs w:val="22"/>
          <w:shd w:val="clear" w:color="auto" w:fill="FFFFFF"/>
        </w:rPr>
        <w:t>DfE have released the following information about fees and the LLE.</w:t>
      </w:r>
    </w:p>
    <w:p w14:paraId="3EB91A43" w14:textId="57D2B0CE" w:rsidR="008F6F9F" w:rsidRDefault="008F6F9F" w:rsidP="0055398A">
      <w:pPr>
        <w:spacing w:before="100" w:beforeAutospacing="1" w:after="100" w:afterAutospacing="1" w:line="240" w:lineRule="auto"/>
        <w:rPr>
          <w:rFonts w:ascii="Aptos" w:eastAsia="Times New Roman" w:hAnsi="Aptos" w:cs="Times New Roman"/>
          <w:color w:val="212121"/>
          <w:kern w:val="0"/>
          <w:lang w:eastAsia="en-GB"/>
          <w14:ligatures w14:val="none"/>
        </w:rPr>
      </w:pPr>
      <w:r>
        <w:rPr>
          <w:rStyle w:val="normaltextrun"/>
          <w:rFonts w:ascii="Segoe UI" w:hAnsi="Segoe UI" w:cs="Segoe UI"/>
          <w:i/>
          <w:iCs/>
          <w:color w:val="242424"/>
          <w:sz w:val="22"/>
          <w:szCs w:val="22"/>
          <w:shd w:val="clear" w:color="auto" w:fill="FFFFFF"/>
        </w:rPr>
        <w:t xml:space="preserve">In December 2025, DfE communicated that tuition fees for AY26/27 and AY27/28 have been set. More information can be found here: </w:t>
      </w:r>
      <w:hyperlink r:id="rId11" w:tgtFrame="_blank" w:history="1">
        <w:r>
          <w:rPr>
            <w:rStyle w:val="normaltextrun"/>
            <w:rFonts w:ascii="Aptos" w:hAnsi="Aptos"/>
            <w:i/>
            <w:iCs/>
            <w:color w:val="0000FF"/>
            <w:u w:val="single"/>
            <w:shd w:val="clear" w:color="auto" w:fill="FFFFFF"/>
          </w:rPr>
          <w:t>Changes to tuition fees: 2026 to 2027 academic year and 2027 to 2028 academic year - GOV.UK</w:t>
        </w:r>
      </w:hyperlink>
      <w:r>
        <w:rPr>
          <w:rStyle w:val="normaltextrun"/>
          <w:rFonts w:ascii="Segoe UI" w:hAnsi="Segoe UI" w:cs="Segoe UI"/>
          <w:i/>
          <w:iCs/>
          <w:color w:val="242424"/>
          <w:sz w:val="22"/>
          <w:szCs w:val="22"/>
          <w:shd w:val="clear" w:color="auto" w:fill="FFFFFF"/>
        </w:rPr>
        <w:t>.  Tuition fee caps for full-time ITT courses in AY27/28 will be set at £10,050 and these fee limits also apply to all postgraduate ITT courses leading to QTS, which are specifically designated by DfE.  </w:t>
      </w:r>
      <w:r>
        <w:rPr>
          <w:rStyle w:val="eop"/>
          <w:rFonts w:ascii="Segoe UI" w:hAnsi="Segoe UI" w:cs="Segoe UI"/>
          <w:color w:val="242424"/>
          <w:sz w:val="22"/>
          <w:szCs w:val="22"/>
          <w:shd w:val="clear" w:color="auto" w:fill="FFFFFF"/>
        </w:rPr>
        <w:t> </w:t>
      </w:r>
      <w:r w:rsidRPr="0055398A">
        <w:rPr>
          <w:rFonts w:ascii="Aptos" w:eastAsia="Times New Roman" w:hAnsi="Aptos" w:cs="Times New Roman"/>
          <w:color w:val="212121"/>
          <w:kern w:val="0"/>
          <w:lang w:eastAsia="en-GB"/>
          <w14:ligatures w14:val="none"/>
        </w:rPr>
        <w:t xml:space="preserve"> </w:t>
      </w:r>
    </w:p>
    <w:p w14:paraId="71A259E7"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Under the LLE regulations, the fee limit directly relates to the amount of credits in the course, rather than the number of academic years that are studied. Postgraduate ITT courses should not exceed 120 credits. </w:t>
      </w:r>
    </w:p>
    <w:p w14:paraId="7C5FE674"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 </w:t>
      </w:r>
    </w:p>
    <w:p w14:paraId="0618F3CB"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The ways fees are calculated depends on what fee regulations were in place at the time the course started. For all courses that start before January 2027, fees will continue to be charged annually for the duration of the course. Annual fee caps can be found here: </w:t>
      </w:r>
      <w:hyperlink r:id="rId12" w:tooltip="https://www.gov.uk/government/publications/tuition-fees-and-student-support-2026-to-2027-academic-year/changes-to-tuition-fees-2026-to-2027-academic-year-and-2027-to-2028-academic-year" w:history="1">
        <w:r w:rsidRPr="00C02AA0">
          <w:rPr>
            <w:rFonts w:ascii="Aptos" w:eastAsia="Times New Roman" w:hAnsi="Aptos" w:cs="Times New Roman"/>
            <w:i/>
            <w:iCs/>
            <w:color w:val="800080"/>
            <w:kern w:val="0"/>
            <w:u w:val="single"/>
            <w:lang w:eastAsia="en-GB"/>
            <w14:ligatures w14:val="none"/>
          </w:rPr>
          <w:t>Changes to tuition fees: 2026 to 2027 academic year and 2027 to 2028 academic year - GOV.UK</w:t>
        </w:r>
      </w:hyperlink>
      <w:r w:rsidRPr="00C02AA0">
        <w:rPr>
          <w:rFonts w:ascii="Aptos" w:eastAsia="Times New Roman" w:hAnsi="Aptos" w:cs="Times New Roman"/>
          <w:i/>
          <w:iCs/>
          <w:color w:val="212121"/>
          <w:kern w:val="0"/>
          <w:lang w:eastAsia="en-GB"/>
          <w14:ligatures w14:val="none"/>
        </w:rPr>
        <w:t>. For courses that start from January 2027, LLE will apply.  </w:t>
      </w:r>
      <w:hyperlink r:id="rId13" w:tooltip="https://www.officeforstudents.org.uk/for-providers/equality-of-opportunity/access-and-participation-plans/fee-limits/?utm_source=OfS+alerts&amp;utm_campaign=d7c6777228-OfS_roundup_20260904&amp;utm_medium=email&amp;utm_term=0_83cc2ff0b1-d7c6777228-360301793" w:history="1">
        <w:r w:rsidRPr="00C02AA0">
          <w:rPr>
            <w:rFonts w:ascii="Aptos" w:eastAsia="Times New Roman" w:hAnsi="Aptos" w:cs="Times New Roman"/>
            <w:i/>
            <w:iCs/>
            <w:color w:val="800080"/>
            <w:kern w:val="0"/>
            <w:u w:val="single"/>
            <w:lang w:eastAsia="en-GB"/>
            <w14:ligatures w14:val="none"/>
          </w:rPr>
          <w:t>Fee limits</w:t>
        </w:r>
      </w:hyperlink>
      <w:r w:rsidRPr="00C02AA0">
        <w:rPr>
          <w:rFonts w:ascii="Aptos" w:eastAsia="Times New Roman" w:hAnsi="Aptos" w:cs="Times New Roman"/>
          <w:i/>
          <w:iCs/>
          <w:color w:val="212121"/>
          <w:kern w:val="0"/>
          <w:lang w:eastAsia="en-GB"/>
          <w14:ligatures w14:val="none"/>
        </w:rPr>
        <w:t> are published by the Office for Students in £ per 120 credits. </w:t>
      </w:r>
    </w:p>
    <w:p w14:paraId="064D6BC5"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 </w:t>
      </w:r>
    </w:p>
    <w:p w14:paraId="632C20CF"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Below are some examples of how this may work:</w:t>
      </w:r>
    </w:p>
    <w:p w14:paraId="4E96F1B8" w14:textId="3190BF76"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 </w:t>
      </w:r>
    </w:p>
    <w:p w14:paraId="0FC3F38B"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Scenario 1: Trainee starts before the LLE is introduced</w:t>
      </w:r>
    </w:p>
    <w:p w14:paraId="6B62CAD9"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A trainee begins a two-year part-time course in September 2026, before the introduction of the LLE. Because they started under the current higher education student finance system, they remain in that system for the duration of their course. The provider continues to apply the fee limit rules that applied when the trainee started and does not switch to LLE fee limits part way through the programme. The provider's ability to charge fees is determined by the existing fee limit rules for continuing students rather than by the credit-based LLE fee limit framework.</w:t>
      </w:r>
    </w:p>
    <w:p w14:paraId="480CDF3E"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 </w:t>
      </w:r>
    </w:p>
    <w:p w14:paraId="30DD2378"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In this scenario, the trainee would pay up to £7,335 for their part time course in 2026/27 and £7,530 for their part-time course in 2027/28. </w:t>
      </w:r>
    </w:p>
    <w:p w14:paraId="2EA6732F"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b/>
          <w:bCs/>
          <w:i/>
          <w:iCs/>
          <w:color w:val="212121"/>
          <w:kern w:val="0"/>
          <w:lang w:eastAsia="en-GB"/>
          <w14:ligatures w14:val="none"/>
        </w:rPr>
        <w:t> </w:t>
      </w:r>
    </w:p>
    <w:p w14:paraId="429D9B94"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Scenario 2: Trainee starts after the LLE is introduced</w:t>
      </w:r>
    </w:p>
    <w:p w14:paraId="33665DE0" w14:textId="77777777" w:rsidR="0055398A" w:rsidRPr="00C02AA0" w:rsidRDefault="0055398A" w:rsidP="0055398A">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A student begins a part-time course after the introduction of the LLE (from January 2027). The student is therefore funded under the LLE from the outset. Where the course spans more than one academic year, the provider applies the relevant LLE fee limits to the credits undertaken in each year. An example is an 18-month course starts in January 2027. The course is split into 30 credits in the first year and 90 in the second. Providers may charge £2447.50 (30 credits worth of the maximum fee cap of £9,790 per 120 credits) in 2026/27 and £7,537.50 (90 credits worth of the maximum fee cap of £10,050 for 120 credits) in 2027/28.</w:t>
      </w:r>
    </w:p>
    <w:p w14:paraId="29ADFF23" w14:textId="77777777" w:rsidR="0055398A" w:rsidRPr="0055398A" w:rsidRDefault="0055398A" w:rsidP="00C13D47">
      <w:pPr>
        <w:spacing w:after="0" w:line="240" w:lineRule="auto"/>
        <w:rPr>
          <w:rFonts w:cs="Arial"/>
          <w:b/>
        </w:rPr>
      </w:pPr>
    </w:p>
    <w:p w14:paraId="28BDCE3E" w14:textId="2EDB1FD4" w:rsidR="008F6F9F" w:rsidRPr="00C02AA0" w:rsidRDefault="008F6F9F" w:rsidP="00C02AA0">
      <w:pPr>
        <w:pStyle w:val="ListParagraph"/>
        <w:numPr>
          <w:ilvl w:val="0"/>
          <w:numId w:val="5"/>
        </w:numPr>
        <w:spacing w:after="0" w:line="240" w:lineRule="auto"/>
        <w:jc w:val="center"/>
        <w:rPr>
          <w:rFonts w:ascii="Aptos" w:eastAsia="Times New Roman" w:hAnsi="Aptos" w:cs="Times New Roman"/>
          <w:b/>
          <w:bCs/>
          <w:color w:val="212121"/>
          <w:kern w:val="0"/>
          <w:lang w:eastAsia="en-GB"/>
          <w14:ligatures w14:val="none"/>
        </w:rPr>
      </w:pPr>
      <w:r w:rsidRPr="00C02AA0">
        <w:rPr>
          <w:rFonts w:ascii="Aptos" w:eastAsia="Times New Roman" w:hAnsi="Aptos" w:cs="Times New Roman"/>
          <w:b/>
          <w:bCs/>
          <w:color w:val="212121"/>
          <w:kern w:val="0"/>
          <w:lang w:eastAsia="en-GB"/>
          <w14:ligatures w14:val="none"/>
        </w:rPr>
        <w:t>Apply for QTS</w:t>
      </w:r>
    </w:p>
    <w:p w14:paraId="1E2F51C4" w14:textId="77777777" w:rsidR="008F6F9F" w:rsidRDefault="008F6F9F" w:rsidP="0055398A">
      <w:pPr>
        <w:spacing w:after="0" w:line="240" w:lineRule="auto"/>
        <w:rPr>
          <w:rFonts w:ascii="Aptos" w:eastAsia="Times New Roman" w:hAnsi="Aptos" w:cs="Times New Roman"/>
          <w:b/>
          <w:bCs/>
          <w:color w:val="212121"/>
          <w:kern w:val="0"/>
          <w:lang w:eastAsia="en-GB"/>
          <w14:ligatures w14:val="none"/>
        </w:rPr>
      </w:pPr>
    </w:p>
    <w:p w14:paraId="2385267A" w14:textId="41A25E36" w:rsidR="00875442" w:rsidRPr="00875442" w:rsidRDefault="00875442" w:rsidP="00875442">
      <w:pPr>
        <w:spacing w:after="0" w:line="240" w:lineRule="auto"/>
        <w:rPr>
          <w:rFonts w:ascii="Aptos" w:eastAsia="Times New Roman" w:hAnsi="Aptos" w:cs="Times New Roman"/>
          <w:color w:val="212121"/>
          <w:kern w:val="0"/>
          <w:lang w:eastAsia="en-GB"/>
          <w14:ligatures w14:val="none"/>
        </w:rPr>
      </w:pPr>
      <w:r w:rsidRPr="00C02AA0">
        <w:rPr>
          <w:rFonts w:ascii="Aptos" w:eastAsia="Times New Roman" w:hAnsi="Aptos" w:cs="Times New Roman"/>
          <w:b/>
          <w:bCs/>
          <w:color w:val="212121"/>
          <w:kern w:val="0"/>
          <w:lang w:eastAsia="en-GB"/>
          <w14:ligatures w14:val="none"/>
        </w:rPr>
        <w:t>DfE have provided an update on the</w:t>
      </w:r>
      <w:r w:rsidRPr="00875442">
        <w:rPr>
          <w:rFonts w:ascii="Aptos" w:eastAsia="Times New Roman" w:hAnsi="Aptos" w:cs="Times New Roman"/>
          <w:color w:val="212121"/>
          <w:kern w:val="0"/>
          <w:lang w:eastAsia="en-GB"/>
          <w14:ligatures w14:val="none"/>
        </w:rPr>
        <w:t> </w:t>
      </w:r>
      <w:hyperlink r:id="rId14" w:tgtFrame="_blank" w:tooltip="https://www.gov.uk/government/publications/overseas-trained-teachers-apply-for-qualified-teacher-status-in-england/overseas-trained-teachers-apply-for-qualified-teacher-status-in-england" w:history="1">
        <w:r w:rsidRPr="00875442">
          <w:rPr>
            <w:rFonts w:ascii="Aptos" w:eastAsia="Times New Roman" w:hAnsi="Aptos" w:cs="Times New Roman"/>
            <w:color w:val="96607D"/>
            <w:kern w:val="0"/>
            <w:u w:val="single"/>
            <w:lang w:eastAsia="en-GB"/>
            <w14:ligatures w14:val="none"/>
          </w:rPr>
          <w:t>Apply for Qualified Teacher Status in England service (AQTS)</w:t>
        </w:r>
      </w:hyperlink>
      <w:r w:rsidR="00BD151A">
        <w:rPr>
          <w:rFonts w:ascii="Aptos" w:eastAsia="Times New Roman" w:hAnsi="Aptos" w:cs="Times New Roman"/>
          <w:color w:val="212121"/>
          <w:kern w:val="0"/>
          <w:lang w:eastAsia="en-GB"/>
          <w14:ligatures w14:val="none"/>
        </w:rPr>
        <w:t>:</w:t>
      </w:r>
    </w:p>
    <w:p w14:paraId="4621E30C" w14:textId="77777777" w:rsidR="00875442" w:rsidRPr="00875442" w:rsidRDefault="00875442" w:rsidP="00875442">
      <w:pPr>
        <w:spacing w:after="0" w:line="240" w:lineRule="auto"/>
        <w:rPr>
          <w:rFonts w:ascii="Aptos" w:eastAsia="Times New Roman" w:hAnsi="Aptos" w:cs="Times New Roman"/>
          <w:color w:val="212121"/>
          <w:kern w:val="0"/>
          <w:lang w:eastAsia="en-GB"/>
          <w14:ligatures w14:val="none"/>
        </w:rPr>
      </w:pPr>
      <w:r w:rsidRPr="00875442">
        <w:rPr>
          <w:rFonts w:ascii="Aptos" w:eastAsia="Times New Roman" w:hAnsi="Aptos" w:cs="Times New Roman"/>
          <w:color w:val="212121"/>
          <w:kern w:val="0"/>
          <w:lang w:eastAsia="en-GB"/>
          <w14:ligatures w14:val="none"/>
        </w:rPr>
        <w:t> </w:t>
      </w:r>
    </w:p>
    <w:p w14:paraId="1D101D33"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u w:val="single"/>
          <w:lang w:eastAsia="en-GB"/>
          <w14:ligatures w14:val="none"/>
        </w:rPr>
        <w:t>What is AQTS?</w:t>
      </w:r>
      <w:r w:rsidRPr="00C02AA0">
        <w:rPr>
          <w:rFonts w:ascii="Aptos" w:eastAsia="Times New Roman" w:hAnsi="Aptos" w:cs="Times New Roman"/>
          <w:i/>
          <w:iCs/>
          <w:color w:val="212121"/>
          <w:kern w:val="0"/>
          <w:lang w:eastAsia="en-GB"/>
          <w14:ligatures w14:val="none"/>
        </w:rPr>
        <w:t> </w:t>
      </w:r>
    </w:p>
    <w:p w14:paraId="0E3CFF34"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The AQTS in England service allows some highly qualified overseas-trained teachers to apply for Qualified Teacher Status (QTS) in England, without further training or assessment. </w:t>
      </w:r>
    </w:p>
    <w:p w14:paraId="551720EA"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The robust eligibility criteria can be found in </w:t>
      </w:r>
      <w:hyperlink r:id="rId15" w:anchor="changes-to-eligibility-for-qts" w:tgtFrame="_blank" w:tooltip="https://www.gov.uk/government/publications/awarding-qualified-teacher-status-to-overseas-teachers/a-fairer-approach-to-awarding-qts-to-overseas-teachers--2#changes-to-eligibility-for-qts" w:history="1">
        <w:r w:rsidRPr="00C02AA0">
          <w:rPr>
            <w:rFonts w:ascii="Aptos" w:eastAsia="Times New Roman" w:hAnsi="Aptos" w:cs="Times New Roman"/>
            <w:i/>
            <w:iCs/>
            <w:color w:val="96607D"/>
            <w:kern w:val="0"/>
            <w:u w:val="single"/>
            <w:lang w:eastAsia="en-GB"/>
            <w14:ligatures w14:val="none"/>
          </w:rPr>
          <w:t>our online guidance.</w:t>
        </w:r>
      </w:hyperlink>
      <w:r w:rsidRPr="00C02AA0">
        <w:rPr>
          <w:rFonts w:ascii="Aptos" w:eastAsia="Times New Roman" w:hAnsi="Aptos" w:cs="Times New Roman"/>
          <w:i/>
          <w:iCs/>
          <w:color w:val="212121"/>
          <w:kern w:val="0"/>
          <w:lang w:eastAsia="en-GB"/>
          <w14:ligatures w14:val="none"/>
        </w:rPr>
        <w:t>  </w:t>
      </w:r>
    </w:p>
    <w:p w14:paraId="7356A598"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 </w:t>
      </w:r>
    </w:p>
    <w:p w14:paraId="5E1BAA55"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u w:val="single"/>
          <w:lang w:eastAsia="en-GB"/>
          <w14:ligatures w14:val="none"/>
        </w:rPr>
        <w:t>Updates to the service</w:t>
      </w:r>
      <w:r w:rsidRPr="00C02AA0">
        <w:rPr>
          <w:rFonts w:ascii="Aptos" w:eastAsia="Times New Roman" w:hAnsi="Aptos" w:cs="Times New Roman"/>
          <w:i/>
          <w:iCs/>
          <w:color w:val="212121"/>
          <w:kern w:val="0"/>
          <w:lang w:eastAsia="en-GB"/>
          <w14:ligatures w14:val="none"/>
        </w:rPr>
        <w:t> </w:t>
      </w:r>
    </w:p>
    <w:p w14:paraId="6662714B"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As of 9 September 2026, we are amending the eligibility criteria for AQTS. Countries eligible to apply for QTS in England must have an active national regulator and the majority of applications must be able to provide references that meet our </w:t>
      </w:r>
      <w:hyperlink r:id="rId16" w:tgtFrame="_blank" w:tooltip="https://www.gov.uk/government/publications/overseas-trained-teachers-apply-for-qualified-teacher-status-in-england/overseas-trained-teachers-apply-for-qualified-teacher-status-in-england" w:history="1">
        <w:r w:rsidRPr="00C02AA0">
          <w:rPr>
            <w:rFonts w:ascii="Aptos" w:eastAsia="Times New Roman" w:hAnsi="Aptos" w:cs="Times New Roman"/>
            <w:i/>
            <w:iCs/>
            <w:color w:val="96607D"/>
            <w:kern w:val="0"/>
            <w:u w:val="single"/>
            <w:lang w:eastAsia="en-GB"/>
            <w14:ligatures w14:val="none"/>
          </w:rPr>
          <w:t>requirements</w:t>
        </w:r>
      </w:hyperlink>
      <w:r w:rsidRPr="00C02AA0">
        <w:rPr>
          <w:rFonts w:ascii="Aptos" w:eastAsia="Times New Roman" w:hAnsi="Aptos" w:cs="Times New Roman"/>
          <w:i/>
          <w:iCs/>
          <w:color w:val="212121"/>
          <w:kern w:val="0"/>
          <w:lang w:eastAsia="en-GB"/>
          <w14:ligatures w14:val="none"/>
        </w:rPr>
        <w:t>. This change will help us to verify the professional standing and qualifications of teachers who apply to the service and ensure that those overseas trained teachers who achieve QTS have the necessary skills and experience to teach in schools in England. </w:t>
      </w:r>
    </w:p>
    <w:p w14:paraId="69A13218"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 </w:t>
      </w:r>
    </w:p>
    <w:p w14:paraId="680BB97A"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Teachers trained in Ghana, India and Nigeria will no longer be eligible as they do not meet our updated requirements. For further information, please see the Q&amp;A below and refer to our </w:t>
      </w:r>
      <w:hyperlink r:id="rId17" w:tgtFrame="_blank" w:tooltip="https://www.gov.uk/government/publications/overseas-trained-teachers-apply-for-qualified-teacher-status-in-england/overseas-trained-teachers-apply-for-qualified-teacher-status-in-england" w:history="1">
        <w:r w:rsidRPr="00C02AA0">
          <w:rPr>
            <w:rFonts w:ascii="Aptos" w:eastAsia="Times New Roman" w:hAnsi="Aptos" w:cs="Times New Roman"/>
            <w:i/>
            <w:iCs/>
            <w:color w:val="96607D"/>
            <w:kern w:val="0"/>
            <w:u w:val="single"/>
            <w:lang w:eastAsia="en-GB"/>
            <w14:ligatures w14:val="none"/>
          </w:rPr>
          <w:t>guidance</w:t>
        </w:r>
      </w:hyperlink>
      <w:r w:rsidRPr="00C02AA0">
        <w:rPr>
          <w:rFonts w:ascii="Aptos" w:eastAsia="Times New Roman" w:hAnsi="Aptos" w:cs="Times New Roman"/>
          <w:i/>
          <w:iCs/>
          <w:color w:val="212121"/>
          <w:kern w:val="0"/>
          <w:lang w:eastAsia="en-GB"/>
          <w14:ligatures w14:val="none"/>
        </w:rPr>
        <w:t>.  </w:t>
      </w:r>
    </w:p>
    <w:p w14:paraId="24D779B4"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 </w:t>
      </w:r>
    </w:p>
    <w:p w14:paraId="7964B5F2"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Other routes into teaching are available, such as Initial Teacher Training, International QTS and Assessment Only. For information visit </w:t>
      </w:r>
      <w:hyperlink r:id="rId18" w:tgtFrame="_blank" w:tooltip="https://getintoteaching.education.gov.uk/non-uk-teachers/train-to-teach-in-england-as-an-international-student" w:history="1">
        <w:r w:rsidRPr="00C02AA0">
          <w:rPr>
            <w:rFonts w:ascii="Aptos" w:eastAsia="Times New Roman" w:hAnsi="Aptos" w:cs="Times New Roman"/>
            <w:i/>
            <w:iCs/>
            <w:color w:val="96607D"/>
            <w:kern w:val="0"/>
            <w:u w:val="single"/>
            <w:lang w:eastAsia="en-GB"/>
            <w14:ligatures w14:val="none"/>
          </w:rPr>
          <w:t>Train to teach in England as a non-UK citizen | Get Into Teaching GOV.UK.</w:t>
        </w:r>
      </w:hyperlink>
      <w:r w:rsidRPr="00C02AA0">
        <w:rPr>
          <w:rFonts w:ascii="Aptos" w:eastAsia="Times New Roman" w:hAnsi="Aptos" w:cs="Times New Roman"/>
          <w:i/>
          <w:iCs/>
          <w:color w:val="212121"/>
          <w:kern w:val="0"/>
          <w:lang w:eastAsia="en-GB"/>
          <w14:ligatures w14:val="none"/>
        </w:rPr>
        <w:t> </w:t>
      </w:r>
    </w:p>
    <w:p w14:paraId="27A4F0AA" w14:textId="77777777" w:rsidR="00875442" w:rsidRPr="00C02AA0" w:rsidRDefault="00875442" w:rsidP="00875442">
      <w:pPr>
        <w:spacing w:after="0" w:line="240" w:lineRule="auto"/>
        <w:rPr>
          <w:rFonts w:ascii="Aptos" w:eastAsia="Times New Roman" w:hAnsi="Aptos" w:cs="Times New Roman"/>
          <w:i/>
          <w:iCs/>
          <w:color w:val="212121"/>
          <w:kern w:val="0"/>
          <w:lang w:eastAsia="en-GB"/>
          <w14:ligatures w14:val="none"/>
        </w:rPr>
      </w:pPr>
      <w:r w:rsidRPr="00C02AA0">
        <w:rPr>
          <w:rFonts w:ascii="Aptos" w:eastAsia="Times New Roman" w:hAnsi="Aptos" w:cs="Times New Roman"/>
          <w:i/>
          <w:iCs/>
          <w:color w:val="212121"/>
          <w:kern w:val="0"/>
          <w:lang w:eastAsia="en-GB"/>
          <w14:ligatures w14:val="none"/>
        </w:rPr>
        <w:t> </w:t>
      </w:r>
    </w:p>
    <w:p w14:paraId="498B4F8B" w14:textId="77777777" w:rsidR="00875442" w:rsidRDefault="00875442" w:rsidP="0055398A">
      <w:pPr>
        <w:spacing w:after="0" w:line="240" w:lineRule="auto"/>
        <w:rPr>
          <w:rFonts w:ascii="Aptos" w:eastAsia="Times New Roman" w:hAnsi="Aptos" w:cs="Times New Roman"/>
          <w:b/>
          <w:bCs/>
          <w:color w:val="212121"/>
          <w:kern w:val="0"/>
          <w:lang w:eastAsia="en-GB"/>
          <w14:ligatures w14:val="none"/>
        </w:rPr>
      </w:pPr>
    </w:p>
    <w:p w14:paraId="77CE20E7" w14:textId="668A908C" w:rsidR="0055398A" w:rsidRPr="00C02AA0" w:rsidRDefault="00C02AA0" w:rsidP="00C02AA0">
      <w:pPr>
        <w:pStyle w:val="ListParagraph"/>
        <w:numPr>
          <w:ilvl w:val="0"/>
          <w:numId w:val="5"/>
        </w:numPr>
        <w:spacing w:after="0" w:line="240" w:lineRule="auto"/>
        <w:jc w:val="center"/>
        <w:rPr>
          <w:rFonts w:eastAsia="Times New Roman" w:cs="Times New Roman"/>
          <w:color w:val="212121"/>
          <w:kern w:val="0"/>
          <w:lang w:eastAsia="en-GB"/>
          <w14:ligatures w14:val="none"/>
        </w:rPr>
      </w:pPr>
      <w:r w:rsidRPr="00C02AA0">
        <w:rPr>
          <w:rFonts w:eastAsia="Times New Roman" w:cs="Times New Roman"/>
          <w:b/>
          <w:bCs/>
          <w:color w:val="212121"/>
          <w:kern w:val="0"/>
          <w:lang w:eastAsia="en-GB"/>
          <w14:ligatures w14:val="none"/>
        </w:rPr>
        <w:t>SEND and inclusion training courses and materials</w:t>
      </w:r>
    </w:p>
    <w:p w14:paraId="39D140BE" w14:textId="77777777" w:rsidR="0055398A" w:rsidRPr="00C02AA0" w:rsidRDefault="0055398A" w:rsidP="0055398A">
      <w:pPr>
        <w:spacing w:after="0" w:line="240" w:lineRule="auto"/>
        <w:rPr>
          <w:rFonts w:eastAsia="Times New Roman" w:cs="Times New Roman"/>
          <w:color w:val="212121"/>
          <w:kern w:val="0"/>
          <w:lang w:eastAsia="en-GB"/>
          <w14:ligatures w14:val="none"/>
        </w:rPr>
      </w:pPr>
      <w:r w:rsidRPr="00C02AA0">
        <w:rPr>
          <w:rFonts w:eastAsia="Times New Roman" w:cs="Times New Roman"/>
          <w:color w:val="212121"/>
          <w:kern w:val="0"/>
          <w:lang w:eastAsia="en-GB"/>
          <w14:ligatures w14:val="none"/>
        </w:rPr>
        <w:t> </w:t>
      </w:r>
    </w:p>
    <w:p w14:paraId="496AFCB6" w14:textId="77777777" w:rsidR="00C02AA0" w:rsidRPr="00C02AA0" w:rsidRDefault="00C02AA0" w:rsidP="00C02AA0">
      <w:pPr>
        <w:spacing w:after="0" w:line="240" w:lineRule="auto"/>
        <w:rPr>
          <w:rFonts w:eastAsia="Times New Roman" w:cs="Times New Roman"/>
          <w:b/>
          <w:bCs/>
          <w:color w:val="212121"/>
          <w:kern w:val="0"/>
          <w:lang w:eastAsia="en-GB"/>
          <w14:ligatures w14:val="none"/>
        </w:rPr>
      </w:pPr>
      <w:r w:rsidRPr="00C02AA0">
        <w:rPr>
          <w:rFonts w:eastAsia="Times New Roman" w:cs="Times New Roman"/>
          <w:b/>
          <w:bCs/>
          <w:color w:val="212121"/>
          <w:kern w:val="0"/>
          <w:lang w:eastAsia="en-GB"/>
          <w14:ligatures w14:val="none"/>
        </w:rPr>
        <w:t>DfE have released the first sets of SEND and inclusion courses and materials with the following announcement:</w:t>
      </w:r>
    </w:p>
    <w:p w14:paraId="10653EF5" w14:textId="77777777" w:rsidR="00C02AA0" w:rsidRPr="00C02AA0" w:rsidRDefault="00C02AA0" w:rsidP="00C02AA0">
      <w:pPr>
        <w:spacing w:after="0" w:line="240" w:lineRule="auto"/>
        <w:rPr>
          <w:rFonts w:eastAsia="Times New Roman" w:cs="Times New Roman"/>
          <w:b/>
          <w:bCs/>
          <w:color w:val="212121"/>
          <w:kern w:val="0"/>
          <w:lang w:eastAsia="en-GB"/>
          <w14:ligatures w14:val="none"/>
        </w:rPr>
      </w:pPr>
    </w:p>
    <w:p w14:paraId="09FD32A8" w14:textId="286D9E79" w:rsidR="00C02AA0" w:rsidRPr="00C02AA0" w:rsidRDefault="00C02AA0" w:rsidP="00C02AA0">
      <w:pPr>
        <w:spacing w:after="0" w:line="240" w:lineRule="auto"/>
        <w:rPr>
          <w:rFonts w:cs="Arial"/>
          <w:i/>
          <w:iCs/>
          <w:color w:val="212121"/>
        </w:rPr>
      </w:pPr>
      <w:r w:rsidRPr="00C02AA0">
        <w:rPr>
          <w:rFonts w:eastAsia="Times New Roman" w:cs="Times New Roman"/>
          <w:i/>
          <w:iCs/>
          <w:color w:val="212121"/>
          <w:kern w:val="0"/>
          <w:lang w:eastAsia="en-GB"/>
          <w14:ligatures w14:val="none"/>
        </w:rPr>
        <w:t>T</w:t>
      </w:r>
      <w:r w:rsidRPr="00C02AA0">
        <w:rPr>
          <w:rFonts w:cs="Arial"/>
          <w:i/>
          <w:iCs/>
          <w:color w:val="212121"/>
        </w:rPr>
        <w:t>he</w:t>
      </w:r>
      <w:r w:rsidRPr="00C02AA0">
        <w:rPr>
          <w:rStyle w:val="apple-converted-space"/>
          <w:rFonts w:cs="Arial"/>
          <w:i/>
          <w:iCs/>
          <w:color w:val="212121"/>
        </w:rPr>
        <w:t> </w:t>
      </w:r>
      <w:r w:rsidRPr="00C02AA0">
        <w:rPr>
          <w:rFonts w:cs="Arial"/>
          <w:b/>
          <w:bCs/>
          <w:i/>
          <w:iCs/>
          <w:color w:val="212121"/>
        </w:rPr>
        <w:t>first sets of SEND and inclusion training courses and materials</w:t>
      </w:r>
      <w:r w:rsidRPr="00C02AA0">
        <w:rPr>
          <w:rStyle w:val="apple-converted-space"/>
          <w:rFonts w:cs="Arial"/>
          <w:i/>
          <w:iCs/>
          <w:color w:val="212121"/>
        </w:rPr>
        <w:t> </w:t>
      </w:r>
      <w:r w:rsidRPr="00C02AA0">
        <w:rPr>
          <w:rFonts w:cs="Arial"/>
          <w:i/>
          <w:iCs/>
          <w:color w:val="212121"/>
        </w:rPr>
        <w:t>for early years settings, mainstream schools and post-16 settings are now live.</w:t>
      </w:r>
    </w:p>
    <w:p w14:paraId="47E39963" w14:textId="77777777" w:rsidR="00C02AA0" w:rsidRPr="00C02AA0" w:rsidRDefault="00C02AA0" w:rsidP="00C02AA0">
      <w:pPr>
        <w:spacing w:after="0" w:line="240" w:lineRule="auto"/>
        <w:rPr>
          <w:rFonts w:eastAsia="Times New Roman" w:cs="Times New Roman"/>
          <w:i/>
          <w:iCs/>
          <w:color w:val="212121"/>
          <w:kern w:val="0"/>
          <w:lang w:eastAsia="en-GB"/>
          <w14:ligatures w14:val="none"/>
        </w:rPr>
      </w:pPr>
    </w:p>
    <w:p w14:paraId="2982DE4A" w14:textId="306C498E" w:rsidR="00C02AA0" w:rsidRPr="00C02AA0" w:rsidRDefault="00C02AA0" w:rsidP="00C02AA0">
      <w:pPr>
        <w:rPr>
          <w:i/>
          <w:iCs/>
          <w:color w:val="212121"/>
          <w:sz w:val="22"/>
          <w:szCs w:val="22"/>
        </w:rPr>
      </w:pPr>
      <w:r w:rsidRPr="00C02AA0">
        <w:rPr>
          <w:rFonts w:cs="Arial"/>
          <w:b/>
          <w:bCs/>
          <w:i/>
          <w:iCs/>
          <w:color w:val="212121"/>
        </w:rPr>
        <w:t>Online training package for early years educators</w:t>
      </w:r>
      <w:r w:rsidRPr="00C02AA0">
        <w:rPr>
          <w:rFonts w:cs="Arial"/>
          <w:i/>
          <w:iCs/>
          <w:color w:val="212121"/>
        </w:rPr>
        <w:t> </w:t>
      </w:r>
    </w:p>
    <w:p w14:paraId="56D0B802" w14:textId="70995737" w:rsidR="00C02AA0" w:rsidRPr="00C02AA0" w:rsidRDefault="00C02AA0" w:rsidP="00C02AA0">
      <w:pPr>
        <w:rPr>
          <w:i/>
          <w:iCs/>
          <w:color w:val="212121"/>
          <w:sz w:val="22"/>
          <w:szCs w:val="22"/>
        </w:rPr>
      </w:pPr>
      <w:r w:rsidRPr="00C02AA0">
        <w:rPr>
          <w:rFonts w:cs="Arial"/>
          <w:i/>
          <w:iCs/>
          <w:color w:val="212121"/>
        </w:rPr>
        <w:t>Dingley's Promise Early Years SEND Training:</w:t>
      </w:r>
      <w:r w:rsidRPr="00C02AA0">
        <w:rPr>
          <w:rStyle w:val="apple-converted-space"/>
          <w:rFonts w:cs="Arial"/>
          <w:i/>
          <w:iCs/>
          <w:color w:val="212121"/>
        </w:rPr>
        <w:t> </w:t>
      </w:r>
      <w:hyperlink r:id="rId19" w:tooltip="https://dingley.org.uk/training-eycpd/" w:history="1">
        <w:r w:rsidRPr="00C02AA0">
          <w:rPr>
            <w:rStyle w:val="Hyperlink"/>
            <w:rFonts w:cs="Arial"/>
            <w:i/>
            <w:iCs/>
            <w:color w:val="96607D"/>
          </w:rPr>
          <w:t>Early Years CPD Training - Dingley's Promise</w:t>
        </w:r>
      </w:hyperlink>
    </w:p>
    <w:p w14:paraId="6F790D7D" w14:textId="1D4CAC85" w:rsidR="00C02AA0" w:rsidRPr="00C02AA0" w:rsidRDefault="00C02AA0" w:rsidP="00C02AA0">
      <w:pPr>
        <w:rPr>
          <w:i/>
          <w:iCs/>
          <w:color w:val="212121"/>
          <w:sz w:val="22"/>
          <w:szCs w:val="22"/>
        </w:rPr>
      </w:pPr>
      <w:r w:rsidRPr="00C02AA0">
        <w:rPr>
          <w:rFonts w:cs="Arial"/>
          <w:b/>
          <w:bCs/>
          <w:i/>
          <w:iCs/>
          <w:color w:val="212121"/>
        </w:rPr>
        <w:t>In House Training materials for schools and post-16 settings</w:t>
      </w:r>
    </w:p>
    <w:p w14:paraId="12075C90" w14:textId="77777777" w:rsidR="00C02AA0" w:rsidRPr="00C02AA0" w:rsidRDefault="00C02AA0" w:rsidP="00C02AA0">
      <w:pPr>
        <w:numPr>
          <w:ilvl w:val="0"/>
          <w:numId w:val="11"/>
        </w:numPr>
        <w:spacing w:after="0" w:line="240" w:lineRule="auto"/>
        <w:rPr>
          <w:i/>
          <w:iCs/>
          <w:color w:val="212121"/>
          <w:sz w:val="22"/>
          <w:szCs w:val="22"/>
        </w:rPr>
      </w:pPr>
      <w:r w:rsidRPr="00C02AA0">
        <w:rPr>
          <w:rFonts w:cs="Arial"/>
          <w:b/>
          <w:bCs/>
          <w:i/>
          <w:iCs/>
          <w:color w:val="212121"/>
        </w:rPr>
        <w:t>Schools:</w:t>
      </w:r>
      <w:r w:rsidRPr="00C02AA0">
        <w:rPr>
          <w:rStyle w:val="apple-converted-space"/>
          <w:rFonts w:cs="Arial"/>
          <w:i/>
          <w:iCs/>
          <w:color w:val="212121"/>
        </w:rPr>
        <w:t> </w:t>
      </w:r>
      <w:hyperlink r:id="rId20" w:tgtFrame="_blank" w:tooltip="https://www.gov.uk/government/collections/send-and-inclusion-training-for-mainstream-schools" w:history="1">
        <w:r w:rsidRPr="00C02AA0">
          <w:rPr>
            <w:rStyle w:val="Hyperlink"/>
            <w:rFonts w:cs="Arial"/>
            <w:i/>
            <w:iCs/>
            <w:color w:val="96607D"/>
          </w:rPr>
          <w:t>SEND and Inclusion Training for Mainstream Schools</w:t>
        </w:r>
      </w:hyperlink>
    </w:p>
    <w:p w14:paraId="4A9F3E3D" w14:textId="5F37A9E5" w:rsidR="00C02AA0" w:rsidRPr="00C02AA0" w:rsidRDefault="00C02AA0" w:rsidP="00C02AA0">
      <w:pPr>
        <w:numPr>
          <w:ilvl w:val="0"/>
          <w:numId w:val="11"/>
        </w:numPr>
        <w:spacing w:after="0" w:line="240" w:lineRule="auto"/>
        <w:rPr>
          <w:i/>
          <w:iCs/>
          <w:color w:val="212121"/>
          <w:sz w:val="22"/>
          <w:szCs w:val="22"/>
        </w:rPr>
      </w:pPr>
      <w:r w:rsidRPr="00C02AA0">
        <w:rPr>
          <w:rFonts w:cs="Arial"/>
          <w:b/>
          <w:bCs/>
          <w:i/>
          <w:iCs/>
          <w:color w:val="212121"/>
        </w:rPr>
        <w:t>Post-16 settings:</w:t>
      </w:r>
      <w:r w:rsidRPr="00C02AA0">
        <w:rPr>
          <w:rStyle w:val="apple-converted-space"/>
          <w:rFonts w:cs="Arial"/>
          <w:i/>
          <w:iCs/>
          <w:color w:val="212121"/>
        </w:rPr>
        <w:t> </w:t>
      </w:r>
      <w:hyperlink r:id="rId21" w:tgtFrame="_blank" w:tooltip="https://www.gov.uk/government/collections/send-and-inclusion-training-for-post-16-settings" w:history="1">
        <w:r w:rsidRPr="00C02AA0">
          <w:rPr>
            <w:rStyle w:val="Hyperlink"/>
            <w:rFonts w:cs="Arial"/>
            <w:i/>
            <w:iCs/>
            <w:color w:val="96607D"/>
          </w:rPr>
          <w:t>SEND and Inclusion Training for Post-16 Settings</w:t>
        </w:r>
      </w:hyperlink>
    </w:p>
    <w:p w14:paraId="6D30B2E5" w14:textId="77777777" w:rsidR="00C02AA0" w:rsidRPr="00C02AA0" w:rsidRDefault="00C02AA0" w:rsidP="00C02AA0">
      <w:pPr>
        <w:rPr>
          <w:rFonts w:cs="Arial"/>
          <w:i/>
          <w:iCs/>
          <w:color w:val="212121"/>
        </w:rPr>
      </w:pPr>
    </w:p>
    <w:p w14:paraId="22C7A06E" w14:textId="7BA23E56" w:rsidR="00C02AA0" w:rsidRPr="00C02AA0" w:rsidRDefault="00C02AA0" w:rsidP="00C02AA0">
      <w:pPr>
        <w:rPr>
          <w:i/>
          <w:iCs/>
          <w:color w:val="212121"/>
          <w:sz w:val="22"/>
          <w:szCs w:val="22"/>
        </w:rPr>
      </w:pPr>
      <w:r w:rsidRPr="00C02AA0">
        <w:rPr>
          <w:rFonts w:cs="Arial"/>
          <w:i/>
          <w:iCs/>
          <w:color w:val="212121"/>
        </w:rPr>
        <w:t>We would be grateful for your support in raising awareness of these resources.</w:t>
      </w:r>
      <w:r w:rsidRPr="00C02AA0">
        <w:rPr>
          <w:rStyle w:val="apple-converted-space"/>
          <w:rFonts w:cs="Arial"/>
          <w:i/>
          <w:iCs/>
          <w:color w:val="212121"/>
        </w:rPr>
        <w:t> </w:t>
      </w:r>
    </w:p>
    <w:p w14:paraId="59D909FF" w14:textId="64945AAC" w:rsidR="00C02AA0" w:rsidRPr="00C02AA0" w:rsidRDefault="00C02AA0" w:rsidP="00C02AA0">
      <w:pPr>
        <w:rPr>
          <w:i/>
          <w:iCs/>
          <w:color w:val="212121"/>
          <w:sz w:val="22"/>
          <w:szCs w:val="22"/>
        </w:rPr>
      </w:pPr>
      <w:r w:rsidRPr="00C02AA0">
        <w:rPr>
          <w:rFonts w:cs="Arial"/>
          <w:i/>
          <w:iCs/>
          <w:color w:val="212121"/>
        </w:rPr>
        <w:t xml:space="preserve">To aid your understanding of the SEND In-House Training Materials for schools and post-16 settings </w:t>
      </w:r>
      <w:r w:rsidRPr="00C02AA0">
        <w:rPr>
          <w:rFonts w:cs="Arial"/>
          <w:i/>
          <w:iCs/>
          <w:color w:val="212121"/>
          <w:highlight w:val="yellow"/>
        </w:rPr>
        <w:t>we have attached a stakeholder toolkit</w:t>
      </w:r>
      <w:r w:rsidRPr="00C02AA0">
        <w:rPr>
          <w:rFonts w:cs="Arial"/>
          <w:i/>
          <w:iCs/>
          <w:color w:val="212121"/>
        </w:rPr>
        <w:t>. The toolkit provides key information about the materials, headline messages and ready-to-use communications content that can be used across newsletters, bulletins, websites and social media channels. It also includes links to further information and resources.</w:t>
      </w:r>
    </w:p>
    <w:p w14:paraId="76615CF7" w14:textId="77777777" w:rsidR="00C02AA0" w:rsidRPr="00C02AA0" w:rsidRDefault="00C02AA0" w:rsidP="00C02AA0">
      <w:pPr>
        <w:rPr>
          <w:i/>
          <w:iCs/>
          <w:color w:val="212121"/>
          <w:sz w:val="22"/>
          <w:szCs w:val="22"/>
        </w:rPr>
      </w:pPr>
      <w:r w:rsidRPr="00C02AA0">
        <w:rPr>
          <w:rFonts w:cs="Arial"/>
          <w:i/>
          <w:iCs/>
          <w:color w:val="212121"/>
        </w:rPr>
        <w:t>Thank you for your continued help and support. If you have any questions, please get in touch with us at</w:t>
      </w:r>
      <w:r w:rsidRPr="00C02AA0">
        <w:rPr>
          <w:rStyle w:val="apple-converted-space"/>
          <w:rFonts w:cs="Arial"/>
          <w:i/>
          <w:iCs/>
          <w:color w:val="212121"/>
        </w:rPr>
        <w:t> </w:t>
      </w:r>
      <w:hyperlink r:id="rId22" w:tooltip="mailto:Enquiries.CPD@education.gov.uk" w:history="1">
        <w:r w:rsidRPr="00C02AA0">
          <w:rPr>
            <w:rStyle w:val="Hyperlink"/>
            <w:rFonts w:cs="Arial"/>
            <w:i/>
            <w:iCs/>
            <w:color w:val="96607D"/>
          </w:rPr>
          <w:t>Enquiries.CPD@education.gov.uk</w:t>
        </w:r>
      </w:hyperlink>
      <w:r w:rsidRPr="00C02AA0">
        <w:rPr>
          <w:rFonts w:cs="Arial"/>
          <w:i/>
          <w:iCs/>
          <w:color w:val="212121"/>
        </w:rPr>
        <w:t>.</w:t>
      </w:r>
    </w:p>
    <w:p w14:paraId="30C70534" w14:textId="0D70A103" w:rsidR="00916807" w:rsidRPr="00916807" w:rsidRDefault="00916807" w:rsidP="00916807">
      <w:pPr>
        <w:pStyle w:val="ListParagraph"/>
        <w:numPr>
          <w:ilvl w:val="0"/>
          <w:numId w:val="5"/>
        </w:numPr>
        <w:jc w:val="center"/>
        <w:rPr>
          <w:rFonts w:cs="Arial"/>
          <w:b/>
          <w:bCs/>
          <w:color w:val="212121"/>
        </w:rPr>
      </w:pPr>
      <w:r w:rsidRPr="00916807">
        <w:rPr>
          <w:rFonts w:cs="Arial"/>
          <w:b/>
          <w:bCs/>
          <w:color w:val="212121"/>
        </w:rPr>
        <w:t>General Mentor Funding Guidance</w:t>
      </w:r>
    </w:p>
    <w:p w14:paraId="38DCE16C" w14:textId="02EDE8B9" w:rsidR="007412F3" w:rsidRPr="007412F3" w:rsidRDefault="007412F3" w:rsidP="00916807">
      <w:pPr>
        <w:rPr>
          <w:rFonts w:cs="Arial"/>
          <w:color w:val="212121"/>
        </w:rPr>
      </w:pPr>
      <w:r w:rsidRPr="007412F3">
        <w:rPr>
          <w:rFonts w:cs="Arial"/>
          <w:b/>
          <w:bCs/>
          <w:color w:val="212121"/>
        </w:rPr>
        <w:t>The updated General Mentor guidance for the 2026 to 2027 academic year has now been published on</w:t>
      </w:r>
      <w:r w:rsidRPr="007412F3">
        <w:rPr>
          <w:rStyle w:val="apple-converted-space"/>
          <w:rFonts w:cs="Arial"/>
          <w:b/>
          <w:bCs/>
          <w:color w:val="212121"/>
        </w:rPr>
        <w:t> </w:t>
      </w:r>
      <w:r w:rsidRPr="007412F3">
        <w:rPr>
          <w:rFonts w:cs="Arial"/>
          <w:b/>
          <w:bCs/>
          <w:color w:val="212121"/>
        </w:rPr>
        <w:t>GOV.UK</w:t>
      </w:r>
      <w:r>
        <w:rPr>
          <w:rFonts w:cs="Arial"/>
          <w:b/>
          <w:bCs/>
          <w:color w:val="212121"/>
        </w:rPr>
        <w:t>:</w:t>
      </w:r>
      <w:r w:rsidRPr="007412F3">
        <w:rPr>
          <w:rFonts w:cs="Arial"/>
          <w:color w:val="212121"/>
        </w:rPr>
        <w:t xml:space="preserve">  </w:t>
      </w:r>
    </w:p>
    <w:p w14:paraId="4C60158C" w14:textId="1A7C97EB" w:rsidR="00916807" w:rsidRPr="007412F3" w:rsidRDefault="00916807" w:rsidP="00916807">
      <w:pPr>
        <w:rPr>
          <w:i/>
          <w:iCs/>
          <w:color w:val="212121"/>
          <w:sz w:val="22"/>
          <w:szCs w:val="22"/>
        </w:rPr>
      </w:pPr>
      <w:r w:rsidRPr="007412F3">
        <w:rPr>
          <w:rFonts w:cs="Arial"/>
          <w:i/>
          <w:iCs/>
          <w:color w:val="212121"/>
        </w:rPr>
        <w:t xml:space="preserve">As outlined previously, the guidance has been streamlined into two documents: conditions of grant for schools and guidance for accredited ITT providers. </w:t>
      </w:r>
      <w:r w:rsidRPr="007412F3">
        <w:rPr>
          <w:rFonts w:ascii="Arial" w:hAnsi="Arial" w:cs="Arial"/>
          <w:i/>
          <w:iCs/>
          <w:color w:val="212121"/>
        </w:rPr>
        <w:t> </w:t>
      </w:r>
      <w:r w:rsidRPr="007412F3">
        <w:rPr>
          <w:rFonts w:cs="Arial"/>
          <w:i/>
          <w:iCs/>
          <w:color w:val="212121"/>
        </w:rPr>
        <w:t> </w:t>
      </w:r>
    </w:p>
    <w:p w14:paraId="1D2772B4" w14:textId="77777777" w:rsidR="00916807" w:rsidRPr="007412F3" w:rsidRDefault="00916807" w:rsidP="00916807">
      <w:pPr>
        <w:rPr>
          <w:i/>
          <w:iCs/>
          <w:color w:val="212121"/>
          <w:sz w:val="22"/>
          <w:szCs w:val="22"/>
        </w:rPr>
      </w:pPr>
      <w:r w:rsidRPr="007412F3">
        <w:rPr>
          <w:rFonts w:cs="Arial"/>
          <w:i/>
          <w:iCs/>
          <w:color w:val="212121"/>
        </w:rPr>
        <w:t>The guidance is available here: </w:t>
      </w:r>
    </w:p>
    <w:p w14:paraId="0D682AE0" w14:textId="77777777" w:rsidR="00916807" w:rsidRPr="007412F3" w:rsidRDefault="00916807" w:rsidP="00916807">
      <w:pPr>
        <w:numPr>
          <w:ilvl w:val="0"/>
          <w:numId w:val="10"/>
        </w:numPr>
        <w:spacing w:after="0" w:line="240" w:lineRule="auto"/>
        <w:rPr>
          <w:i/>
          <w:iCs/>
          <w:color w:val="212121"/>
          <w:sz w:val="22"/>
          <w:szCs w:val="22"/>
        </w:rPr>
      </w:pPr>
      <w:r w:rsidRPr="007412F3">
        <w:rPr>
          <w:rFonts w:cs="Arial"/>
          <w:i/>
          <w:iCs/>
          <w:color w:val="212121"/>
        </w:rPr>
        <w:t>Conditions of grant for schools:</w:t>
      </w:r>
      <w:r w:rsidRPr="007412F3">
        <w:rPr>
          <w:rStyle w:val="apple-converted-space"/>
          <w:rFonts w:cs="Arial"/>
          <w:i/>
          <w:iCs/>
          <w:color w:val="212121"/>
        </w:rPr>
        <w:t> </w:t>
      </w:r>
      <w:hyperlink r:id="rId23" w:tooltip="https://www.gov.uk/government/publications/general-mentor-training-grant-conditions-of-grant-2026-to-2027" w:history="1">
        <w:r w:rsidRPr="007412F3">
          <w:rPr>
            <w:rStyle w:val="Hyperlink"/>
            <w:rFonts w:cs="Arial"/>
            <w:i/>
            <w:iCs/>
            <w:color w:val="96607D"/>
          </w:rPr>
          <w:t>General mentor training grant: conditions of grant, 2026 to 2027 - GOV.UK</w:t>
        </w:r>
      </w:hyperlink>
    </w:p>
    <w:p w14:paraId="704191CA" w14:textId="77777777" w:rsidR="00916807" w:rsidRPr="007412F3" w:rsidRDefault="00916807" w:rsidP="00916807">
      <w:pPr>
        <w:numPr>
          <w:ilvl w:val="0"/>
          <w:numId w:val="7"/>
        </w:numPr>
        <w:spacing w:after="0" w:line="240" w:lineRule="auto"/>
        <w:rPr>
          <w:i/>
          <w:iCs/>
          <w:color w:val="212121"/>
          <w:sz w:val="22"/>
          <w:szCs w:val="22"/>
        </w:rPr>
      </w:pPr>
      <w:r w:rsidRPr="007412F3">
        <w:rPr>
          <w:rFonts w:cs="Arial"/>
          <w:i/>
          <w:iCs/>
          <w:color w:val="212121"/>
        </w:rPr>
        <w:t>Guidance for accredited ITT providers:</w:t>
      </w:r>
      <w:r w:rsidRPr="007412F3">
        <w:rPr>
          <w:rStyle w:val="apple-converted-space"/>
          <w:rFonts w:cs="Arial"/>
          <w:i/>
          <w:iCs/>
          <w:color w:val="212121"/>
        </w:rPr>
        <w:t> </w:t>
      </w:r>
      <w:hyperlink r:id="rId24" w:tooltip="https://www.gov.uk/government/publications/general-mentor-training-grant-guidance-for-providers-2026-to-2027" w:history="1">
        <w:r w:rsidRPr="007412F3">
          <w:rPr>
            <w:rStyle w:val="Hyperlink"/>
            <w:rFonts w:cs="Arial"/>
            <w:i/>
            <w:iCs/>
            <w:color w:val="96607D"/>
          </w:rPr>
          <w:t>General mentor training grant: guidance for providers, 2026 to 2027 - GOV.UK</w:t>
        </w:r>
      </w:hyperlink>
    </w:p>
    <w:p w14:paraId="1E82D7FD" w14:textId="77777777" w:rsidR="00916807" w:rsidRPr="007412F3" w:rsidRDefault="00916807" w:rsidP="00916807">
      <w:pPr>
        <w:rPr>
          <w:i/>
          <w:iCs/>
          <w:color w:val="212121"/>
          <w:sz w:val="22"/>
          <w:szCs w:val="22"/>
        </w:rPr>
      </w:pPr>
      <w:r w:rsidRPr="007412F3">
        <w:rPr>
          <w:rFonts w:ascii="Arial" w:hAnsi="Arial" w:cs="Arial"/>
          <w:i/>
          <w:iCs/>
          <w:color w:val="212121"/>
        </w:rPr>
        <w:t> </w:t>
      </w:r>
      <w:r w:rsidRPr="007412F3">
        <w:rPr>
          <w:rFonts w:cs="Arial"/>
          <w:i/>
          <w:iCs/>
          <w:color w:val="212121"/>
        </w:rPr>
        <w:t> </w:t>
      </w:r>
    </w:p>
    <w:p w14:paraId="1CA4C414" w14:textId="77777777" w:rsidR="00916807" w:rsidRPr="007412F3" w:rsidRDefault="00916807" w:rsidP="00916807">
      <w:pPr>
        <w:rPr>
          <w:i/>
          <w:iCs/>
          <w:color w:val="212121"/>
          <w:sz w:val="22"/>
          <w:szCs w:val="22"/>
        </w:rPr>
      </w:pPr>
      <w:r w:rsidRPr="007412F3">
        <w:rPr>
          <w:rFonts w:cs="Arial"/>
          <w:i/>
          <w:iCs/>
          <w:color w:val="212121"/>
        </w:rPr>
        <w:t>All guidance relating to ITT delivery funding from the 2024 to 2025 academic year onwards can be found here:</w:t>
      </w:r>
      <w:r w:rsidRPr="007412F3">
        <w:rPr>
          <w:rStyle w:val="apple-converted-space"/>
          <w:rFonts w:cs="Arial"/>
          <w:i/>
          <w:iCs/>
          <w:color w:val="212121"/>
        </w:rPr>
        <w:t> </w:t>
      </w:r>
      <w:hyperlink r:id="rId25" w:tooltip="https://www.gov.uk/government/collections/initial-teacher-training-guidance-on-delivery-funding" w:history="1">
        <w:r w:rsidRPr="007412F3">
          <w:rPr>
            <w:rStyle w:val="Hyperlink"/>
            <w:rFonts w:cs="Arial"/>
            <w:i/>
            <w:iCs/>
            <w:color w:val="96607D"/>
          </w:rPr>
          <w:t>Initial teacher training: guidance on delivery funding - GOV.UK</w:t>
        </w:r>
      </w:hyperlink>
    </w:p>
    <w:p w14:paraId="170F08B6" w14:textId="03162B94" w:rsidR="00BC425A" w:rsidRPr="00C02AA0" w:rsidRDefault="00BC425A" w:rsidP="00BD151A">
      <w:pPr>
        <w:spacing w:after="0" w:line="240" w:lineRule="auto"/>
      </w:pPr>
    </w:p>
    <w:sectPr w:rsidR="00BC425A" w:rsidRPr="00C02A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59DC"/>
    <w:multiLevelType w:val="hybridMultilevel"/>
    <w:tmpl w:val="3AA65282"/>
    <w:lvl w:ilvl="0" w:tplc="FA0EB0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DF01CF"/>
    <w:multiLevelType w:val="multilevel"/>
    <w:tmpl w:val="3FF61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AF2DDC"/>
    <w:multiLevelType w:val="hybridMultilevel"/>
    <w:tmpl w:val="2E4A4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090B36"/>
    <w:multiLevelType w:val="multilevel"/>
    <w:tmpl w:val="7E60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AF3367"/>
    <w:multiLevelType w:val="hybridMultilevel"/>
    <w:tmpl w:val="E79CF1DE"/>
    <w:lvl w:ilvl="0" w:tplc="532C485E">
      <w:start w:val="1"/>
      <w:numFmt w:val="bullet"/>
      <w:lvlText w:val=""/>
      <w:lvlJc w:val="left"/>
      <w:pPr>
        <w:ind w:left="720" w:hanging="360"/>
      </w:pPr>
      <w:rPr>
        <w:rFonts w:ascii="Symbol" w:hAnsi="Symbol" w:hint="default"/>
      </w:rPr>
    </w:lvl>
    <w:lvl w:ilvl="1" w:tplc="D2AC9D2C">
      <w:start w:val="1"/>
      <w:numFmt w:val="bullet"/>
      <w:lvlText w:val="o"/>
      <w:lvlJc w:val="left"/>
      <w:pPr>
        <w:ind w:left="1440" w:hanging="360"/>
      </w:pPr>
      <w:rPr>
        <w:rFonts w:ascii="Courier New" w:hAnsi="Courier New" w:hint="default"/>
      </w:rPr>
    </w:lvl>
    <w:lvl w:ilvl="2" w:tplc="09C4151E">
      <w:start w:val="1"/>
      <w:numFmt w:val="bullet"/>
      <w:lvlText w:val=""/>
      <w:lvlJc w:val="left"/>
      <w:pPr>
        <w:ind w:left="2160" w:hanging="360"/>
      </w:pPr>
      <w:rPr>
        <w:rFonts w:ascii="Wingdings" w:hAnsi="Wingdings" w:hint="default"/>
      </w:rPr>
    </w:lvl>
    <w:lvl w:ilvl="3" w:tplc="99C0E116">
      <w:start w:val="1"/>
      <w:numFmt w:val="bullet"/>
      <w:lvlText w:val=""/>
      <w:lvlJc w:val="left"/>
      <w:pPr>
        <w:ind w:left="2880" w:hanging="360"/>
      </w:pPr>
      <w:rPr>
        <w:rFonts w:ascii="Symbol" w:hAnsi="Symbol" w:hint="default"/>
      </w:rPr>
    </w:lvl>
    <w:lvl w:ilvl="4" w:tplc="CD20E9A4">
      <w:start w:val="1"/>
      <w:numFmt w:val="bullet"/>
      <w:lvlText w:val="o"/>
      <w:lvlJc w:val="left"/>
      <w:pPr>
        <w:ind w:left="3600" w:hanging="360"/>
      </w:pPr>
      <w:rPr>
        <w:rFonts w:ascii="Courier New" w:hAnsi="Courier New" w:hint="default"/>
      </w:rPr>
    </w:lvl>
    <w:lvl w:ilvl="5" w:tplc="C6BCBDD4">
      <w:start w:val="1"/>
      <w:numFmt w:val="bullet"/>
      <w:lvlText w:val=""/>
      <w:lvlJc w:val="left"/>
      <w:pPr>
        <w:ind w:left="4320" w:hanging="360"/>
      </w:pPr>
      <w:rPr>
        <w:rFonts w:ascii="Wingdings" w:hAnsi="Wingdings" w:hint="default"/>
      </w:rPr>
    </w:lvl>
    <w:lvl w:ilvl="6" w:tplc="E402D61A">
      <w:start w:val="1"/>
      <w:numFmt w:val="bullet"/>
      <w:lvlText w:val=""/>
      <w:lvlJc w:val="left"/>
      <w:pPr>
        <w:ind w:left="5040" w:hanging="360"/>
      </w:pPr>
      <w:rPr>
        <w:rFonts w:ascii="Symbol" w:hAnsi="Symbol" w:hint="default"/>
      </w:rPr>
    </w:lvl>
    <w:lvl w:ilvl="7" w:tplc="5AD04E64">
      <w:start w:val="1"/>
      <w:numFmt w:val="bullet"/>
      <w:lvlText w:val="o"/>
      <w:lvlJc w:val="left"/>
      <w:pPr>
        <w:ind w:left="5760" w:hanging="360"/>
      </w:pPr>
      <w:rPr>
        <w:rFonts w:ascii="Courier New" w:hAnsi="Courier New" w:hint="default"/>
      </w:rPr>
    </w:lvl>
    <w:lvl w:ilvl="8" w:tplc="BFEEA7DE">
      <w:start w:val="1"/>
      <w:numFmt w:val="bullet"/>
      <w:lvlText w:val=""/>
      <w:lvlJc w:val="left"/>
      <w:pPr>
        <w:ind w:left="6480" w:hanging="360"/>
      </w:pPr>
      <w:rPr>
        <w:rFonts w:ascii="Wingdings" w:hAnsi="Wingdings" w:hint="default"/>
      </w:rPr>
    </w:lvl>
  </w:abstractNum>
  <w:abstractNum w:abstractNumId="5" w15:restartNumberingAfterBreak="0">
    <w:nsid w:val="336A3197"/>
    <w:multiLevelType w:val="multilevel"/>
    <w:tmpl w:val="67AE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D86F90"/>
    <w:multiLevelType w:val="multilevel"/>
    <w:tmpl w:val="8E14F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162F55"/>
    <w:multiLevelType w:val="hybridMultilevel"/>
    <w:tmpl w:val="213421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B07A7D"/>
    <w:multiLevelType w:val="hybridMultilevel"/>
    <w:tmpl w:val="D616B54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0E5447"/>
    <w:multiLevelType w:val="multilevel"/>
    <w:tmpl w:val="E196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4524AF"/>
    <w:multiLevelType w:val="multilevel"/>
    <w:tmpl w:val="EFA2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7641312"/>
    <w:multiLevelType w:val="hybridMultilevel"/>
    <w:tmpl w:val="B3BCE328"/>
    <w:lvl w:ilvl="0" w:tplc="1FBCE0B4">
      <w:start w:val="1"/>
      <w:numFmt w:val="bullet"/>
      <w:lvlText w:val=""/>
      <w:lvlJc w:val="left"/>
      <w:pPr>
        <w:ind w:left="720" w:hanging="360"/>
      </w:pPr>
      <w:rPr>
        <w:rFonts w:ascii="Symbol" w:hAnsi="Symbol" w:hint="default"/>
      </w:rPr>
    </w:lvl>
    <w:lvl w:ilvl="1" w:tplc="0F08FF8C">
      <w:start w:val="1"/>
      <w:numFmt w:val="bullet"/>
      <w:lvlText w:val="o"/>
      <w:lvlJc w:val="left"/>
      <w:pPr>
        <w:ind w:left="1440" w:hanging="360"/>
      </w:pPr>
      <w:rPr>
        <w:rFonts w:ascii="Courier New" w:hAnsi="Courier New" w:hint="default"/>
      </w:rPr>
    </w:lvl>
    <w:lvl w:ilvl="2" w:tplc="38D46972">
      <w:start w:val="1"/>
      <w:numFmt w:val="bullet"/>
      <w:lvlText w:val=""/>
      <w:lvlJc w:val="left"/>
      <w:pPr>
        <w:ind w:left="2160" w:hanging="360"/>
      </w:pPr>
      <w:rPr>
        <w:rFonts w:ascii="Wingdings" w:hAnsi="Wingdings" w:hint="default"/>
      </w:rPr>
    </w:lvl>
    <w:lvl w:ilvl="3" w:tplc="B6520922">
      <w:start w:val="1"/>
      <w:numFmt w:val="bullet"/>
      <w:lvlText w:val=""/>
      <w:lvlJc w:val="left"/>
      <w:pPr>
        <w:ind w:left="2880" w:hanging="360"/>
      </w:pPr>
      <w:rPr>
        <w:rFonts w:ascii="Symbol" w:hAnsi="Symbol" w:hint="default"/>
      </w:rPr>
    </w:lvl>
    <w:lvl w:ilvl="4" w:tplc="AB0455BC">
      <w:start w:val="1"/>
      <w:numFmt w:val="bullet"/>
      <w:lvlText w:val="o"/>
      <w:lvlJc w:val="left"/>
      <w:pPr>
        <w:ind w:left="3600" w:hanging="360"/>
      </w:pPr>
      <w:rPr>
        <w:rFonts w:ascii="Courier New" w:hAnsi="Courier New" w:hint="default"/>
      </w:rPr>
    </w:lvl>
    <w:lvl w:ilvl="5" w:tplc="A844B1D2">
      <w:start w:val="1"/>
      <w:numFmt w:val="bullet"/>
      <w:lvlText w:val=""/>
      <w:lvlJc w:val="left"/>
      <w:pPr>
        <w:ind w:left="4320" w:hanging="360"/>
      </w:pPr>
      <w:rPr>
        <w:rFonts w:ascii="Wingdings" w:hAnsi="Wingdings" w:hint="default"/>
      </w:rPr>
    </w:lvl>
    <w:lvl w:ilvl="6" w:tplc="53FAFCBE">
      <w:start w:val="1"/>
      <w:numFmt w:val="bullet"/>
      <w:lvlText w:val=""/>
      <w:lvlJc w:val="left"/>
      <w:pPr>
        <w:ind w:left="5040" w:hanging="360"/>
      </w:pPr>
      <w:rPr>
        <w:rFonts w:ascii="Symbol" w:hAnsi="Symbol" w:hint="default"/>
      </w:rPr>
    </w:lvl>
    <w:lvl w:ilvl="7" w:tplc="C2085646">
      <w:start w:val="1"/>
      <w:numFmt w:val="bullet"/>
      <w:lvlText w:val="o"/>
      <w:lvlJc w:val="left"/>
      <w:pPr>
        <w:ind w:left="5760" w:hanging="360"/>
      </w:pPr>
      <w:rPr>
        <w:rFonts w:ascii="Courier New" w:hAnsi="Courier New" w:hint="default"/>
      </w:rPr>
    </w:lvl>
    <w:lvl w:ilvl="8" w:tplc="10D05DB6">
      <w:start w:val="1"/>
      <w:numFmt w:val="bullet"/>
      <w:lvlText w:val=""/>
      <w:lvlJc w:val="left"/>
      <w:pPr>
        <w:ind w:left="6480" w:hanging="360"/>
      </w:pPr>
      <w:rPr>
        <w:rFonts w:ascii="Wingdings" w:hAnsi="Wingdings" w:hint="default"/>
      </w:rPr>
    </w:lvl>
  </w:abstractNum>
  <w:abstractNum w:abstractNumId="12" w15:restartNumberingAfterBreak="0">
    <w:nsid w:val="700C47FF"/>
    <w:multiLevelType w:val="multilevel"/>
    <w:tmpl w:val="7360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35D0D89"/>
    <w:multiLevelType w:val="multilevel"/>
    <w:tmpl w:val="070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1776608">
    <w:abstractNumId w:val="8"/>
  </w:num>
  <w:num w:numId="2" w16cid:durableId="1138183087">
    <w:abstractNumId w:val="4"/>
  </w:num>
  <w:num w:numId="3" w16cid:durableId="1270509356">
    <w:abstractNumId w:val="1"/>
  </w:num>
  <w:num w:numId="4" w16cid:durableId="133059663">
    <w:abstractNumId w:val="2"/>
  </w:num>
  <w:num w:numId="5" w16cid:durableId="1428231468">
    <w:abstractNumId w:val="0"/>
  </w:num>
  <w:num w:numId="6" w16cid:durableId="1756902228">
    <w:abstractNumId w:val="11"/>
  </w:num>
  <w:num w:numId="7" w16cid:durableId="1770075494">
    <w:abstractNumId w:val="6"/>
  </w:num>
  <w:num w:numId="8" w16cid:durableId="1815558556">
    <w:abstractNumId w:val="7"/>
  </w:num>
  <w:num w:numId="9" w16cid:durableId="1819420266">
    <w:abstractNumId w:val="12"/>
  </w:num>
  <w:num w:numId="10" w16cid:durableId="1977368541">
    <w:abstractNumId w:val="5"/>
  </w:num>
  <w:num w:numId="11" w16cid:durableId="2003504140">
    <w:abstractNumId w:val="3"/>
  </w:num>
  <w:num w:numId="12" w16cid:durableId="304168617">
    <w:abstractNumId w:val="13"/>
  </w:num>
  <w:num w:numId="13" w16cid:durableId="740445922">
    <w:abstractNumId w:val="9"/>
  </w:num>
  <w:num w:numId="14" w16cid:durableId="9631969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E48"/>
    <w:rsid w:val="000B6150"/>
    <w:rsid w:val="002174C6"/>
    <w:rsid w:val="00233A75"/>
    <w:rsid w:val="002421B3"/>
    <w:rsid w:val="00400A3E"/>
    <w:rsid w:val="0055398A"/>
    <w:rsid w:val="007412F3"/>
    <w:rsid w:val="00756261"/>
    <w:rsid w:val="00875442"/>
    <w:rsid w:val="008D3E48"/>
    <w:rsid w:val="008F6F9F"/>
    <w:rsid w:val="00916807"/>
    <w:rsid w:val="009A774C"/>
    <w:rsid w:val="00B50B2B"/>
    <w:rsid w:val="00BC425A"/>
    <w:rsid w:val="00BD151A"/>
    <w:rsid w:val="00C02AA0"/>
    <w:rsid w:val="00C13D47"/>
    <w:rsid w:val="00C65BF6"/>
    <w:rsid w:val="00C879CA"/>
    <w:rsid w:val="00D95BF2"/>
    <w:rsid w:val="00E87A5A"/>
    <w:rsid w:val="01E60A35"/>
    <w:rsid w:val="01E7A9D6"/>
    <w:rsid w:val="026594EF"/>
    <w:rsid w:val="05CD7AB7"/>
    <w:rsid w:val="06AF0022"/>
    <w:rsid w:val="082D36AC"/>
    <w:rsid w:val="0948E355"/>
    <w:rsid w:val="0A7E98C8"/>
    <w:rsid w:val="0B4311B3"/>
    <w:rsid w:val="0CF15489"/>
    <w:rsid w:val="0D2E0C81"/>
    <w:rsid w:val="0F03D71E"/>
    <w:rsid w:val="106F4A8B"/>
    <w:rsid w:val="10EA5926"/>
    <w:rsid w:val="126738A7"/>
    <w:rsid w:val="13ED12EB"/>
    <w:rsid w:val="13FE1055"/>
    <w:rsid w:val="1731F7E4"/>
    <w:rsid w:val="18F42199"/>
    <w:rsid w:val="198218FE"/>
    <w:rsid w:val="19CE707C"/>
    <w:rsid w:val="1A1E7E00"/>
    <w:rsid w:val="1D1BCA2C"/>
    <w:rsid w:val="1D2E8E37"/>
    <w:rsid w:val="1D7AD369"/>
    <w:rsid w:val="1E6C04E2"/>
    <w:rsid w:val="21FACDF6"/>
    <w:rsid w:val="23894D7E"/>
    <w:rsid w:val="242B0B69"/>
    <w:rsid w:val="25CB3CB4"/>
    <w:rsid w:val="272C0856"/>
    <w:rsid w:val="2771E0C1"/>
    <w:rsid w:val="27BEBB3B"/>
    <w:rsid w:val="29FF25CE"/>
    <w:rsid w:val="2C7C923A"/>
    <w:rsid w:val="2EA4CE1A"/>
    <w:rsid w:val="30B2E711"/>
    <w:rsid w:val="3105C3C0"/>
    <w:rsid w:val="3170BBEF"/>
    <w:rsid w:val="31A1FECD"/>
    <w:rsid w:val="32D5CB47"/>
    <w:rsid w:val="3445EF38"/>
    <w:rsid w:val="3449E313"/>
    <w:rsid w:val="372D6C2E"/>
    <w:rsid w:val="3DDCF397"/>
    <w:rsid w:val="3F7D4381"/>
    <w:rsid w:val="418100A2"/>
    <w:rsid w:val="41B9DA85"/>
    <w:rsid w:val="4512227F"/>
    <w:rsid w:val="45695360"/>
    <w:rsid w:val="4763C391"/>
    <w:rsid w:val="49E2415A"/>
    <w:rsid w:val="4A001BA8"/>
    <w:rsid w:val="4C75D9FB"/>
    <w:rsid w:val="4CF0F250"/>
    <w:rsid w:val="4FD4A743"/>
    <w:rsid w:val="514A3137"/>
    <w:rsid w:val="531AB1F3"/>
    <w:rsid w:val="53B106C5"/>
    <w:rsid w:val="54A78A70"/>
    <w:rsid w:val="55265D28"/>
    <w:rsid w:val="558ECD16"/>
    <w:rsid w:val="5645D9DE"/>
    <w:rsid w:val="564BD92E"/>
    <w:rsid w:val="58B0F7E9"/>
    <w:rsid w:val="5A61E20D"/>
    <w:rsid w:val="5AA1AC8B"/>
    <w:rsid w:val="5B069F9F"/>
    <w:rsid w:val="5B548E21"/>
    <w:rsid w:val="5BC80AA7"/>
    <w:rsid w:val="5F879678"/>
    <w:rsid w:val="6267E254"/>
    <w:rsid w:val="626C4625"/>
    <w:rsid w:val="6363291E"/>
    <w:rsid w:val="642052C7"/>
    <w:rsid w:val="665E1C39"/>
    <w:rsid w:val="666E52B1"/>
    <w:rsid w:val="6788FD6A"/>
    <w:rsid w:val="6917B0EF"/>
    <w:rsid w:val="69CF5EC6"/>
    <w:rsid w:val="6AAFB02F"/>
    <w:rsid w:val="6BB0B5F2"/>
    <w:rsid w:val="70FF6FA8"/>
    <w:rsid w:val="727DBECF"/>
    <w:rsid w:val="73AEF762"/>
    <w:rsid w:val="75081EC8"/>
    <w:rsid w:val="79517571"/>
    <w:rsid w:val="79D74833"/>
    <w:rsid w:val="7A9B9727"/>
    <w:rsid w:val="7C2151E6"/>
    <w:rsid w:val="7C43B301"/>
    <w:rsid w:val="7DB91016"/>
    <w:rsid w:val="7DC75CB6"/>
    <w:rsid w:val="7DF71051"/>
    <w:rsid w:val="7E61538D"/>
    <w:rsid w:val="7E892B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A3384D"/>
  <w15:chartTrackingRefBased/>
  <w15:docId w15:val="{9CCB3278-821A-4BED-BDF5-73DEA1CD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3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3E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3E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3E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3E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E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E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E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E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3E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3E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3E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3E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3E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E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E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E48"/>
    <w:rPr>
      <w:rFonts w:eastAsiaTheme="majorEastAsia" w:cstheme="majorBidi"/>
      <w:color w:val="272727" w:themeColor="text1" w:themeTint="D8"/>
    </w:rPr>
  </w:style>
  <w:style w:type="paragraph" w:styleId="Title">
    <w:name w:val="Title"/>
    <w:basedOn w:val="Normal"/>
    <w:next w:val="Normal"/>
    <w:link w:val="TitleChar"/>
    <w:uiPriority w:val="10"/>
    <w:qFormat/>
    <w:rsid w:val="008D3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E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E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E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E48"/>
    <w:pPr>
      <w:spacing w:before="160"/>
      <w:jc w:val="center"/>
    </w:pPr>
    <w:rPr>
      <w:i/>
      <w:iCs/>
      <w:color w:val="404040" w:themeColor="text1" w:themeTint="BF"/>
    </w:rPr>
  </w:style>
  <w:style w:type="character" w:customStyle="1" w:styleId="QuoteChar">
    <w:name w:val="Quote Char"/>
    <w:basedOn w:val="DefaultParagraphFont"/>
    <w:link w:val="Quote"/>
    <w:uiPriority w:val="29"/>
    <w:rsid w:val="008D3E48"/>
    <w:rPr>
      <w:i/>
      <w:iCs/>
      <w:color w:val="404040" w:themeColor="text1" w:themeTint="BF"/>
    </w:rPr>
  </w:style>
  <w:style w:type="paragraph" w:styleId="ListParagraph">
    <w:name w:val="List Paragraph"/>
    <w:basedOn w:val="Normal"/>
    <w:uiPriority w:val="34"/>
    <w:qFormat/>
    <w:rsid w:val="008D3E48"/>
    <w:pPr>
      <w:ind w:left="720"/>
      <w:contextualSpacing/>
    </w:pPr>
  </w:style>
  <w:style w:type="character" w:styleId="IntenseEmphasis">
    <w:name w:val="Intense Emphasis"/>
    <w:basedOn w:val="DefaultParagraphFont"/>
    <w:uiPriority w:val="21"/>
    <w:qFormat/>
    <w:rsid w:val="008D3E48"/>
    <w:rPr>
      <w:i/>
      <w:iCs/>
      <w:color w:val="0F4761" w:themeColor="accent1" w:themeShade="BF"/>
    </w:rPr>
  </w:style>
  <w:style w:type="paragraph" w:styleId="IntenseQuote">
    <w:name w:val="Intense Quote"/>
    <w:basedOn w:val="Normal"/>
    <w:next w:val="Normal"/>
    <w:link w:val="IntenseQuoteChar"/>
    <w:uiPriority w:val="30"/>
    <w:qFormat/>
    <w:rsid w:val="008D3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E48"/>
    <w:rPr>
      <w:i/>
      <w:iCs/>
      <w:color w:val="0F4761" w:themeColor="accent1" w:themeShade="BF"/>
    </w:rPr>
  </w:style>
  <w:style w:type="character" w:styleId="IntenseReference">
    <w:name w:val="Intense Reference"/>
    <w:basedOn w:val="DefaultParagraphFont"/>
    <w:uiPriority w:val="32"/>
    <w:qFormat/>
    <w:rsid w:val="008D3E48"/>
    <w:rPr>
      <w:b/>
      <w:bCs/>
      <w:smallCaps/>
      <w:color w:val="0F4761" w:themeColor="accent1" w:themeShade="BF"/>
      <w:spacing w:val="5"/>
    </w:rPr>
  </w:style>
  <w:style w:type="character" w:styleId="CommentReference">
    <w:name w:val="annotation reference"/>
    <w:basedOn w:val="DefaultParagraphFont"/>
    <w:uiPriority w:val="99"/>
    <w:semiHidden/>
    <w:unhideWhenUsed/>
    <w:rsid w:val="008D3E48"/>
    <w:rPr>
      <w:sz w:val="18"/>
      <w:szCs w:val="18"/>
    </w:rPr>
  </w:style>
  <w:style w:type="paragraph" w:styleId="NormalWeb">
    <w:name w:val="Normal (Web)"/>
    <w:basedOn w:val="Normal"/>
    <w:uiPriority w:val="99"/>
    <w:semiHidden/>
    <w:unhideWhenUsed/>
    <w:rsid w:val="0055398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55398A"/>
  </w:style>
  <w:style w:type="character" w:styleId="Hyperlink">
    <w:name w:val="Hyperlink"/>
    <w:basedOn w:val="DefaultParagraphFont"/>
    <w:uiPriority w:val="99"/>
    <w:semiHidden/>
    <w:unhideWhenUsed/>
    <w:rsid w:val="0055398A"/>
    <w:rPr>
      <w:color w:val="0000FF"/>
      <w:u w:val="single"/>
    </w:rPr>
  </w:style>
  <w:style w:type="character" w:customStyle="1" w:styleId="normaltextrun">
    <w:name w:val="normaltextrun"/>
    <w:basedOn w:val="DefaultParagraphFont"/>
    <w:rsid w:val="008F6F9F"/>
  </w:style>
  <w:style w:type="character" w:customStyle="1" w:styleId="eop">
    <w:name w:val="eop"/>
    <w:basedOn w:val="DefaultParagraphFont"/>
    <w:rsid w:val="008F6F9F"/>
  </w:style>
  <w:style w:type="paragraph" w:customStyle="1" w:styleId="elementtoproof">
    <w:name w:val="elementtoproof"/>
    <w:basedOn w:val="Normal"/>
    <w:rsid w:val="00BD151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C02AA0"/>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fficeforstudents.org.uk/for-providers/equality-of-opportunity/access-and-participation-plans/fee-limits/?utm_source=OfS+alerts&amp;utm_campaign=d7c6777228-OfS_roundup_20260904&amp;utm_medium=email&amp;utm_term=0_83cc2ff0b1-d7c6777228-360301793" TargetMode="External"/><Relationship Id="rId18" Type="http://schemas.openxmlformats.org/officeDocument/2006/relationships/hyperlink" Target="https://getintoteaching.education.gov.uk/non-uk-teachers/train-to-teach-in-england-as-an-international-studen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overnment/collections/send-and-inclusion-training-for-post-16-settings" TargetMode="External"/><Relationship Id="rId7" Type="http://schemas.openxmlformats.org/officeDocument/2006/relationships/webSettings" Target="webSettings.xml"/><Relationship Id="rId12" Type="http://schemas.openxmlformats.org/officeDocument/2006/relationships/hyperlink" Target="https://www.gov.uk/government/publications/tuition-fees-and-student-support-2026-to-2027-academic-year/changes-to-tuition-fees-2026-to-2027-academic-year-and-2027-to-2028-academic-year" TargetMode="External"/><Relationship Id="rId17" Type="http://schemas.openxmlformats.org/officeDocument/2006/relationships/hyperlink" Target="https://www.gov.uk/government/publications/overseas-trained-teachers-apply-for-qualified-teacher-status-in-england/overseas-trained-teachers-apply-for-qualified-teacher-status-in-england" TargetMode="External"/><Relationship Id="rId25" Type="http://schemas.openxmlformats.org/officeDocument/2006/relationships/hyperlink" Target="https://www.gov.uk/government/collections/initial-teacher-training-guidance-on-delivery-funding" TargetMode="External"/><Relationship Id="rId2" Type="http://schemas.openxmlformats.org/officeDocument/2006/relationships/customXml" Target="../customXml/item2.xml"/><Relationship Id="rId16" Type="http://schemas.openxmlformats.org/officeDocument/2006/relationships/hyperlink" Target="https://www.gov.uk/government/publications/overseas-trained-teachers-apply-for-qualified-teacher-status-in-england/overseas-trained-teachers-apply-for-qualified-teacher-status-in-england" TargetMode="External"/><Relationship Id="rId20" Type="http://schemas.openxmlformats.org/officeDocument/2006/relationships/hyperlink" Target="https://www.gov.uk/government/collections/send-and-inclusion-training-for-mainstream-school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uition-fees-and-student-support-2026-to-2027-academic-year/changes-to-tuition-fees-2026-to-2027-academic-year-and-2027-to-2028-academic-year" TargetMode="External"/><Relationship Id="rId24" Type="http://schemas.openxmlformats.org/officeDocument/2006/relationships/hyperlink" Target="https://www.gov.uk/government/publications/general-mentor-training-grant-guidance-for-providers-2026-to-2027" TargetMode="External"/><Relationship Id="rId5" Type="http://schemas.openxmlformats.org/officeDocument/2006/relationships/styles" Target="styles.xml"/><Relationship Id="rId15" Type="http://schemas.openxmlformats.org/officeDocument/2006/relationships/hyperlink" Target="https://www.gov.uk/government/publications/awarding-qualified-teacher-status-to-overseas-teachers/a-fairer-approach-to-awarding-qts-to-overseas-teachers--2" TargetMode="External"/><Relationship Id="rId23" Type="http://schemas.openxmlformats.org/officeDocument/2006/relationships/hyperlink" Target="https://www.gov.uk/government/publications/general-mentor-training-grant-conditions-of-grant-2026-to-2027" TargetMode="External"/><Relationship Id="rId10" Type="http://schemas.openxmlformats.org/officeDocument/2006/relationships/hyperlink" Target="https://teaching-vacancies.service.gov.uk/jobseeker-guides/return-to-teaching-in-england/return-to-teaching/" TargetMode="External"/><Relationship Id="rId19" Type="http://schemas.openxmlformats.org/officeDocument/2006/relationships/hyperlink" Target="https://dingley.org.uk/training-eycpd/" TargetMode="External"/><Relationship Id="rId4" Type="http://schemas.openxmlformats.org/officeDocument/2006/relationships/numbering" Target="numbering.xml"/><Relationship Id="rId9" Type="http://schemas.openxmlformats.org/officeDocument/2006/relationships/hyperlink" Target="https://assets.publishing.service.gov.uk/media/6a4b8f49045e1108aaa5ebbc/allergy_safety_in_schools_statutory_guidance_June_2026.pdf" TargetMode="External"/><Relationship Id="rId14" Type="http://schemas.openxmlformats.org/officeDocument/2006/relationships/hyperlink" Target="https://www.gov.uk/government/publications/overseas-trained-teachers-apply-for-qualified-teacher-status-in-england/overseas-trained-teachers-apply-for-qualified-teacher-status-in-england" TargetMode="External"/><Relationship Id="rId22" Type="http://schemas.openxmlformats.org/officeDocument/2006/relationships/hyperlink" Target="mailto:Enquiries.CPD@education.gov.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4DA57F38D0474099B46B43016A0862" ma:contentTypeVersion="3" ma:contentTypeDescription="Create a new document." ma:contentTypeScope="" ma:versionID="0c8cc459c85eda4f7184ddd916d99df2">
  <xsd:schema xmlns:xsd="http://www.w3.org/2001/XMLSchema" xmlns:xs="http://www.w3.org/2001/XMLSchema" xmlns:p="http://schemas.microsoft.com/office/2006/metadata/properties" xmlns:ns2="c8630e4c-1122-4fa6-8e3f-d2b6fe359783" targetNamespace="http://schemas.microsoft.com/office/2006/metadata/properties" ma:root="true" ma:fieldsID="e7b31e2f749257bf7559b3e41c25214c" ns2:_="">
    <xsd:import namespace="c8630e4c-1122-4fa6-8e3f-d2b6fe35978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30e4c-1122-4fa6-8e3f-d2b6fe359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47E83E-2DEC-47A1-A3B5-678365DA3889}">
  <ds:schemaRefs>
    <ds:schemaRef ds:uri="http://schemas.microsoft.com/sharepoint/v3/contenttype/forms"/>
  </ds:schemaRefs>
</ds:datastoreItem>
</file>

<file path=customXml/itemProps2.xml><?xml version="1.0" encoding="utf-8"?>
<ds:datastoreItem xmlns:ds="http://schemas.openxmlformats.org/officeDocument/2006/customXml" ds:itemID="{DED8C483-3503-47C4-BCDA-C52FD84DEE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854860-CF86-4A55-8FD3-E7B1BECDD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30e4c-1122-4fa6-8e3f-d2b6fe359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Sullivan (staff)</dc:creator>
  <cp:keywords/>
  <dc:description/>
  <cp:lastModifiedBy>Stefanie Sullivan (staff)</cp:lastModifiedBy>
  <cp:revision>5</cp:revision>
  <dcterms:created xsi:type="dcterms:W3CDTF">2026-10-01T14:11:00Z</dcterms:created>
  <dcterms:modified xsi:type="dcterms:W3CDTF">2026-10-01T15:16:00Z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0x0101003E4DA57F38D0474099B46B43016A0862</vt:lpwstr>
  </property>
</Properties>
</file>