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14D4F" w14:textId="33241833" w:rsidR="001C2AFB" w:rsidRPr="005E4198" w:rsidRDefault="13326942" w:rsidP="00E3470B">
      <w:pPr>
        <w:rPr>
          <w:rFonts w:ascii="Arial" w:hAnsi="Arial" w:cs="Arial"/>
          <w:b/>
          <w:bCs/>
        </w:rPr>
      </w:pPr>
      <w:r w:rsidRPr="005E4198">
        <w:rPr>
          <w:rFonts w:ascii="Arial" w:hAnsi="Arial" w:cs="Arial"/>
          <w:b/>
          <w:bCs/>
        </w:rPr>
        <w:t>ITT provider</w:t>
      </w:r>
      <w:r w:rsidR="001C2AFB" w:rsidRPr="005E4198">
        <w:rPr>
          <w:rFonts w:ascii="Arial" w:hAnsi="Arial" w:cs="Arial"/>
          <w:b/>
          <w:bCs/>
        </w:rPr>
        <w:t xml:space="preserve"> </w:t>
      </w:r>
      <w:r w:rsidR="608EA5B7" w:rsidRPr="005E4198">
        <w:rPr>
          <w:rFonts w:ascii="Arial" w:hAnsi="Arial" w:cs="Arial"/>
          <w:b/>
          <w:bCs/>
        </w:rPr>
        <w:t>communication</w:t>
      </w:r>
    </w:p>
    <w:p w14:paraId="4E1180E2" w14:textId="01622847" w:rsidR="7807A5CD" w:rsidRDefault="5E115D91" w:rsidP="7807A5CD">
      <w:pPr>
        <w:spacing w:line="360" w:lineRule="auto"/>
        <w:rPr>
          <w:rFonts w:ascii="Arial" w:eastAsiaTheme="majorEastAsia" w:hAnsi="Arial" w:cs="Arial"/>
        </w:rPr>
      </w:pPr>
      <w:r w:rsidRPr="592FAC55">
        <w:rPr>
          <w:rFonts w:ascii="Arial" w:eastAsiaTheme="majorEastAsia" w:hAnsi="Arial" w:cs="Arial"/>
        </w:rPr>
        <w:t>DfE has today updated both the Intensive Training and Practice (ITAP) and special schools guidance, to further support accredited providers to ensure that their programmes are offering trainee teachers the best possible training in meeting the needs of all pupils, including those with special educational needs and disabilities (SEND).</w:t>
      </w:r>
    </w:p>
    <w:p w14:paraId="74E71BE4" w14:textId="3F9289A6" w:rsidR="00CB5804" w:rsidRPr="005E4198" w:rsidRDefault="00CB5804" w:rsidP="00CB5804">
      <w:pPr>
        <w:spacing w:line="360" w:lineRule="auto"/>
        <w:rPr>
          <w:rFonts w:ascii="Arial" w:eastAsiaTheme="majorEastAsia" w:hAnsi="Arial" w:cs="Arial"/>
          <w:bCs/>
        </w:rPr>
      </w:pPr>
      <w:r w:rsidRPr="005E4198">
        <w:rPr>
          <w:rFonts w:ascii="Arial" w:eastAsiaTheme="majorEastAsia" w:hAnsi="Arial" w:cs="Arial"/>
          <w:bCs/>
        </w:rPr>
        <w:t xml:space="preserve">High quality teaching is the most important in-school factor for improving outcomes for all children, including those from disadvantaged backgrounds, and those with additional needs. High quality ITT is the fundamental first step in ensuring high quality teaching. </w:t>
      </w:r>
    </w:p>
    <w:p w14:paraId="6125E6B2" w14:textId="265CDF34" w:rsidR="00CB5804" w:rsidRPr="005E4198" w:rsidRDefault="00CB5804" w:rsidP="00CB5804">
      <w:pPr>
        <w:spacing w:line="360" w:lineRule="auto"/>
        <w:rPr>
          <w:rFonts w:ascii="Arial" w:eastAsiaTheme="majorEastAsia" w:hAnsi="Arial" w:cs="Arial"/>
          <w:bCs/>
        </w:rPr>
      </w:pPr>
      <w:r w:rsidRPr="005E4198">
        <w:rPr>
          <w:rFonts w:ascii="Arial" w:eastAsiaTheme="majorEastAsia" w:hAnsi="Arial" w:cs="Arial"/>
          <w:bCs/>
        </w:rPr>
        <w:t xml:space="preserve">The practices that are particularly effective for pupils with SEND are effective for the teaching of all pupils. SEND should not be positioned as something fundamentally separate from core teaching practices and approaches. </w:t>
      </w:r>
    </w:p>
    <w:p w14:paraId="0EBABA8B" w14:textId="1ADD470A" w:rsidR="00F2254B" w:rsidRDefault="00CB5804" w:rsidP="00CB5804">
      <w:pPr>
        <w:spacing w:line="360" w:lineRule="auto"/>
        <w:rPr>
          <w:rFonts w:ascii="Arial" w:eastAsiaTheme="majorEastAsia" w:hAnsi="Arial" w:cs="Arial"/>
        </w:rPr>
      </w:pPr>
      <w:r w:rsidRPr="1D98A037">
        <w:rPr>
          <w:rFonts w:ascii="Arial" w:eastAsiaTheme="majorEastAsia" w:hAnsi="Arial" w:cs="Arial"/>
        </w:rPr>
        <w:t xml:space="preserve">Strong ITT provision in SEND and adaptive teaching </w:t>
      </w:r>
      <w:r w:rsidR="469D9B80" w:rsidRPr="2FFDFDEB">
        <w:rPr>
          <w:rFonts w:ascii="Arial" w:eastAsiaTheme="majorEastAsia" w:hAnsi="Arial" w:cs="Arial"/>
        </w:rPr>
        <w:t>is</w:t>
      </w:r>
      <w:r w:rsidRPr="1D98A037">
        <w:rPr>
          <w:rFonts w:ascii="Arial" w:eastAsiaTheme="majorEastAsia" w:hAnsi="Arial" w:cs="Arial"/>
        </w:rPr>
        <w:t xml:space="preserve"> intentionally designed and embedded into the ITT curriculum from the outset, including ensuring effective alignment between school-based and centre-led experiences.</w:t>
      </w:r>
      <w:r w:rsidRPr="005E4198">
        <w:rPr>
          <w:rFonts w:ascii="Arial" w:hAnsi="Arial" w:cs="Arial"/>
        </w:rPr>
        <w:t xml:space="preserve"> </w:t>
      </w:r>
      <w:r w:rsidRPr="1D98A037">
        <w:rPr>
          <w:rFonts w:ascii="Arial" w:eastAsiaTheme="majorEastAsia" w:hAnsi="Arial" w:cs="Arial"/>
        </w:rPr>
        <w:t xml:space="preserve">While elements of this approach are reflected across existing ITT provision, opportunities to develop or enhance SEND practice within ITT curriculum design </w:t>
      </w:r>
      <w:r w:rsidR="00F2254B" w:rsidRPr="1D98A037">
        <w:rPr>
          <w:rFonts w:ascii="Arial" w:eastAsiaTheme="majorEastAsia" w:hAnsi="Arial" w:cs="Arial"/>
        </w:rPr>
        <w:t>include:</w:t>
      </w:r>
    </w:p>
    <w:p w14:paraId="3164CCC4" w14:textId="77777777" w:rsidR="00AF4ED4" w:rsidRPr="00AF4ED4" w:rsidRDefault="00AF4ED4" w:rsidP="00AF4ED4">
      <w:pPr>
        <w:pStyle w:val="ListParagraph"/>
        <w:numPr>
          <w:ilvl w:val="0"/>
          <w:numId w:val="4"/>
        </w:numPr>
        <w:spacing w:line="360" w:lineRule="auto"/>
        <w:rPr>
          <w:rFonts w:ascii="Arial" w:eastAsiaTheme="majorEastAsia" w:hAnsi="Arial" w:cs="Arial"/>
          <w:bCs/>
        </w:rPr>
      </w:pPr>
      <w:r w:rsidRPr="00AF4ED4">
        <w:rPr>
          <w:rFonts w:ascii="Arial" w:eastAsiaTheme="majorEastAsia" w:hAnsi="Arial" w:cs="Arial"/>
          <w:b/>
        </w:rPr>
        <w:t>School placements and experiences</w:t>
      </w:r>
      <w:r w:rsidRPr="00AF4ED4">
        <w:rPr>
          <w:rFonts w:ascii="Arial" w:eastAsiaTheme="majorEastAsia" w:hAnsi="Arial" w:cs="Arial"/>
          <w:bCs/>
        </w:rPr>
        <w:t xml:space="preserve"> - learning in specialist settings is valuable for all trainees, not only those with a specific interest in teaching in specialist settings.</w:t>
      </w:r>
    </w:p>
    <w:p w14:paraId="3E967309" w14:textId="4C2A1E39" w:rsidR="00AF4ED4" w:rsidRPr="00AF4ED4" w:rsidRDefault="00AF4ED4" w:rsidP="00AF4ED4">
      <w:pPr>
        <w:pStyle w:val="ListParagraph"/>
        <w:numPr>
          <w:ilvl w:val="0"/>
          <w:numId w:val="4"/>
        </w:numPr>
        <w:spacing w:line="360" w:lineRule="auto"/>
        <w:rPr>
          <w:rFonts w:ascii="Arial" w:eastAsiaTheme="majorEastAsia" w:hAnsi="Arial" w:cs="Arial"/>
          <w:bCs/>
        </w:rPr>
      </w:pPr>
      <w:r w:rsidRPr="00AF4ED4">
        <w:rPr>
          <w:rFonts w:ascii="Arial" w:eastAsiaTheme="majorEastAsia" w:hAnsi="Arial" w:cs="Arial"/>
          <w:b/>
        </w:rPr>
        <w:t>Mentor training and support</w:t>
      </w:r>
      <w:r w:rsidRPr="00AF4ED4">
        <w:rPr>
          <w:rFonts w:ascii="Arial" w:eastAsiaTheme="majorEastAsia" w:hAnsi="Arial" w:cs="Arial"/>
          <w:bCs/>
        </w:rPr>
        <w:t xml:space="preserve"> aligned to curriculum design and ITAP.</w:t>
      </w:r>
    </w:p>
    <w:p w14:paraId="702B2E99" w14:textId="51287774" w:rsidR="00AF4ED4" w:rsidRPr="00AF4ED4" w:rsidRDefault="00AF4ED4" w:rsidP="00857216">
      <w:pPr>
        <w:pStyle w:val="ListParagraph"/>
        <w:numPr>
          <w:ilvl w:val="0"/>
          <w:numId w:val="4"/>
        </w:numPr>
        <w:spacing w:line="360" w:lineRule="auto"/>
        <w:rPr>
          <w:rFonts w:ascii="Arial" w:eastAsiaTheme="majorEastAsia" w:hAnsi="Arial" w:cs="Arial"/>
        </w:rPr>
      </w:pPr>
      <w:r w:rsidRPr="005E4198">
        <w:rPr>
          <w:rFonts w:ascii="Arial" w:eastAsiaTheme="majorEastAsia" w:hAnsi="Arial" w:cs="Arial"/>
          <w:b/>
        </w:rPr>
        <w:t>ITAP development and delivery</w:t>
      </w:r>
      <w:r w:rsidRPr="005E4198">
        <w:rPr>
          <w:rFonts w:ascii="Arial" w:eastAsiaTheme="majorEastAsia" w:hAnsi="Arial" w:cs="Arial"/>
          <w:bCs/>
        </w:rPr>
        <w:t xml:space="preserve"> – </w:t>
      </w:r>
      <w:r w:rsidRPr="007B1907">
        <w:rPr>
          <w:rFonts w:ascii="Arial" w:eastAsiaTheme="majorEastAsia" w:hAnsi="Arial" w:cs="Arial"/>
          <w:bCs/>
        </w:rPr>
        <w:t>The intensive nature of ITAP offers an opportunity to deepen trainees’ understanding and practice of pivotal elements of teaching and consider how these can be used successfully with pupils, including pupils with SEND.</w:t>
      </w:r>
      <w:r w:rsidRPr="006E296C">
        <w:rPr>
          <w:rFonts w:ascii="Arial" w:eastAsiaTheme="majorEastAsia" w:hAnsi="Arial" w:cs="Arial"/>
          <w:bCs/>
        </w:rPr>
        <w:t xml:space="preserve"> </w:t>
      </w:r>
      <w:r w:rsidRPr="00AF0671">
        <w:rPr>
          <w:rFonts w:ascii="Arial" w:eastAsiaTheme="majorEastAsia" w:hAnsi="Arial" w:cs="Arial"/>
          <w:bCs/>
        </w:rPr>
        <w:t>Focusing on certain pupils in particular, ITAP may allow trainees to develop greater depth of understanding at key moments in teaching practice, rather than the focus on the whole-class, which may be more common in other areas of training.</w:t>
      </w:r>
    </w:p>
    <w:p w14:paraId="2FA4F44F" w14:textId="70DE39BC" w:rsidR="00572FEC" w:rsidRPr="005E4198" w:rsidRDefault="00572FEC" w:rsidP="00572FEC">
      <w:pPr>
        <w:spacing w:line="360" w:lineRule="auto"/>
        <w:rPr>
          <w:rFonts w:ascii="Arial" w:eastAsiaTheme="majorEastAsia" w:hAnsi="Arial" w:cs="Arial"/>
          <w:bCs/>
        </w:rPr>
      </w:pPr>
      <w:r w:rsidRPr="005E4198">
        <w:rPr>
          <w:rFonts w:ascii="Arial" w:eastAsiaTheme="majorEastAsia" w:hAnsi="Arial" w:cs="Arial"/>
          <w:bCs/>
        </w:rPr>
        <w:t>There are 2 ways to deliver ITAP on SEND:</w:t>
      </w:r>
    </w:p>
    <w:p w14:paraId="663D4567" w14:textId="25984839" w:rsidR="00572FEC" w:rsidRDefault="00572FEC" w:rsidP="00572FEC">
      <w:pPr>
        <w:pStyle w:val="ListParagraph"/>
        <w:numPr>
          <w:ilvl w:val="0"/>
          <w:numId w:val="5"/>
        </w:numPr>
        <w:spacing w:line="360" w:lineRule="auto"/>
        <w:ind w:left="720"/>
        <w:rPr>
          <w:rFonts w:ascii="Arial" w:eastAsiaTheme="majorEastAsia" w:hAnsi="Arial" w:cs="Arial"/>
          <w:bCs/>
        </w:rPr>
      </w:pPr>
      <w:r w:rsidRPr="005E4198">
        <w:rPr>
          <w:rFonts w:ascii="Arial" w:eastAsiaTheme="majorEastAsia" w:hAnsi="Arial" w:cs="Arial"/>
          <w:bCs/>
        </w:rPr>
        <w:t>A lens of SEND and adaptive teaching being woven throughout ITAP. This includes considering how approaches to SEND are part of ITAP focus areas such as classroom routines, questioning or scaffolding. This would allow trainees to consider pupils with SEND at each step of the ITAP cycle from reviewing the evidence, and seeing it modelled to critically evaluating, practicing and gaining feedback.</w:t>
      </w:r>
    </w:p>
    <w:p w14:paraId="52089FA5" w14:textId="089609A5" w:rsidR="00AF4ED4" w:rsidRPr="005E4198" w:rsidRDefault="002266FB" w:rsidP="00572FEC">
      <w:pPr>
        <w:pStyle w:val="ListParagraph"/>
        <w:numPr>
          <w:ilvl w:val="0"/>
          <w:numId w:val="5"/>
        </w:numPr>
        <w:spacing w:line="360" w:lineRule="auto"/>
        <w:ind w:left="720"/>
        <w:rPr>
          <w:rFonts w:ascii="Arial" w:eastAsiaTheme="majorEastAsia" w:hAnsi="Arial" w:cs="Arial"/>
          <w:bCs/>
        </w:rPr>
      </w:pPr>
      <w:r w:rsidRPr="00AF4ED4">
        <w:rPr>
          <w:rFonts w:ascii="Arial" w:eastAsiaTheme="majorEastAsia" w:hAnsi="Arial" w:cs="Arial"/>
          <w:bCs/>
        </w:rPr>
        <w:t>ITAP on specific SEND-related teaching elements on areas such as working with pupils who have challenges in executive function</w:t>
      </w:r>
      <w:r>
        <w:rPr>
          <w:rFonts w:ascii="Arial" w:eastAsiaTheme="majorEastAsia" w:hAnsi="Arial" w:cs="Arial"/>
          <w:bCs/>
        </w:rPr>
        <w:t>.</w:t>
      </w:r>
    </w:p>
    <w:p w14:paraId="3A275E74" w14:textId="7554B456" w:rsidR="001F1805" w:rsidRPr="005E4198" w:rsidRDefault="001F1805" w:rsidP="00572FEC">
      <w:pPr>
        <w:spacing w:line="360" w:lineRule="auto"/>
        <w:rPr>
          <w:rFonts w:ascii="Arial" w:eastAsiaTheme="majorEastAsia" w:hAnsi="Arial" w:cs="Arial"/>
          <w:bCs/>
        </w:rPr>
      </w:pPr>
      <w:r w:rsidRPr="005E4198">
        <w:rPr>
          <w:rFonts w:ascii="Arial" w:hAnsi="Arial" w:cs="Arial"/>
        </w:rPr>
        <w:t>ITAP can also provide an opportunity to be more granular in trainee disposition and self-efficacy, especially in relation to pupils who need extra support at times.</w:t>
      </w:r>
    </w:p>
    <w:p w14:paraId="65A20520" w14:textId="3B3B15BC" w:rsidR="007F770D" w:rsidRPr="005E4198" w:rsidRDefault="002D38DE" w:rsidP="00CB5804">
      <w:pPr>
        <w:spacing w:line="360" w:lineRule="auto"/>
        <w:rPr>
          <w:rFonts w:ascii="Arial" w:eastAsiaTheme="majorEastAsia" w:hAnsi="Arial" w:cs="Arial"/>
          <w:bCs/>
        </w:rPr>
      </w:pPr>
      <w:r w:rsidRPr="005E4198">
        <w:rPr>
          <w:rFonts w:ascii="Arial" w:eastAsiaTheme="majorEastAsia" w:hAnsi="Arial" w:cs="Arial"/>
          <w:bCs/>
        </w:rPr>
        <w:t>To support accredited providers to ensure that their programmes offer trainee teachers the best possible training in supporting pupils with SEND</w:t>
      </w:r>
      <w:r w:rsidR="008C74E4" w:rsidRPr="005E4198">
        <w:rPr>
          <w:rFonts w:ascii="Arial" w:eastAsiaTheme="majorEastAsia" w:hAnsi="Arial" w:cs="Arial"/>
          <w:bCs/>
        </w:rPr>
        <w:t>, DfE has updated t</w:t>
      </w:r>
      <w:r w:rsidR="00041C83" w:rsidRPr="005E4198">
        <w:rPr>
          <w:rFonts w:ascii="Arial" w:eastAsiaTheme="majorEastAsia" w:hAnsi="Arial" w:cs="Arial"/>
          <w:bCs/>
        </w:rPr>
        <w:t>w</w:t>
      </w:r>
      <w:r w:rsidR="008C74E4" w:rsidRPr="005E4198">
        <w:rPr>
          <w:rFonts w:ascii="Arial" w:eastAsiaTheme="majorEastAsia" w:hAnsi="Arial" w:cs="Arial"/>
          <w:bCs/>
        </w:rPr>
        <w:t>o key pieces of guidance</w:t>
      </w:r>
      <w:r w:rsidR="00B86DD2" w:rsidRPr="005E4198">
        <w:rPr>
          <w:rFonts w:ascii="Arial" w:eastAsiaTheme="majorEastAsia" w:hAnsi="Arial" w:cs="Arial"/>
          <w:bCs/>
        </w:rPr>
        <w:t>:</w:t>
      </w:r>
    </w:p>
    <w:p w14:paraId="683F5402" w14:textId="4F9FCEDA" w:rsidR="00AB1F36" w:rsidRPr="005E4198" w:rsidRDefault="00B21604" w:rsidP="00733FDE">
      <w:pPr>
        <w:pStyle w:val="ListParagraph"/>
        <w:numPr>
          <w:ilvl w:val="0"/>
          <w:numId w:val="3"/>
        </w:numPr>
        <w:ind w:left="714" w:hanging="357"/>
        <w:rPr>
          <w:rFonts w:ascii="Arial" w:hAnsi="Arial" w:cs="Arial"/>
        </w:rPr>
      </w:pPr>
      <w:r w:rsidRPr="005E4198">
        <w:rPr>
          <w:rFonts w:ascii="Arial" w:eastAsiaTheme="majorEastAsia" w:hAnsi="Arial" w:cs="Arial"/>
          <w:bCs/>
        </w:rPr>
        <w:t>T</w:t>
      </w:r>
      <w:r w:rsidR="0094121F" w:rsidRPr="005E4198">
        <w:rPr>
          <w:rFonts w:ascii="Arial" w:eastAsiaTheme="majorEastAsia" w:hAnsi="Arial" w:cs="Arial"/>
          <w:bCs/>
        </w:rPr>
        <w:t xml:space="preserve">he </w:t>
      </w:r>
      <w:r w:rsidRPr="005E4198">
        <w:rPr>
          <w:rFonts w:ascii="Arial" w:hAnsi="Arial" w:cs="Arial"/>
        </w:rPr>
        <w:t xml:space="preserve">ITAP guidance has been updated to support accredited providers to consider how ITAP can support trainees to develop their practice around SEND as part of a well-integrated curriculum. </w:t>
      </w:r>
    </w:p>
    <w:p w14:paraId="48A0CF60" w14:textId="77777777" w:rsidR="00F20D9A" w:rsidRPr="00F20D9A" w:rsidRDefault="00B86DD2" w:rsidP="0068660C">
      <w:pPr>
        <w:pStyle w:val="ListParagraph"/>
        <w:numPr>
          <w:ilvl w:val="0"/>
          <w:numId w:val="3"/>
        </w:numPr>
        <w:ind w:left="714" w:hanging="357"/>
        <w:rPr>
          <w:rFonts w:ascii="Arial" w:hAnsi="Arial" w:cs="Arial"/>
        </w:rPr>
      </w:pPr>
      <w:r w:rsidRPr="005E4198">
        <w:rPr>
          <w:rFonts w:ascii="Arial" w:hAnsi="Arial" w:cs="Arial"/>
        </w:rPr>
        <w:t>The</w:t>
      </w:r>
      <w:r w:rsidR="008C74E4" w:rsidRPr="005E4198">
        <w:rPr>
          <w:rFonts w:ascii="Arial" w:hAnsi="Arial" w:cs="Arial"/>
        </w:rPr>
        <w:t xml:space="preserve"> special school guidance has been updated</w:t>
      </w:r>
      <w:r w:rsidR="00AD747A" w:rsidRPr="005E4198">
        <w:rPr>
          <w:rFonts w:ascii="Arial" w:hAnsi="Arial" w:cs="Arial"/>
        </w:rPr>
        <w:t xml:space="preserve"> t</w:t>
      </w:r>
      <w:r w:rsidR="009C575C" w:rsidRPr="005E4198">
        <w:rPr>
          <w:rFonts w:ascii="Arial" w:hAnsi="Arial" w:cs="Arial"/>
        </w:rPr>
        <w:t>o support accredited providers to consider</w:t>
      </w:r>
      <w:r w:rsidR="00E5515C" w:rsidRPr="005E4198">
        <w:rPr>
          <w:rFonts w:ascii="Arial" w:hAnsi="Arial" w:cs="Arial"/>
        </w:rPr>
        <w:t xml:space="preserve"> how they could offer placements in specialist settings</w:t>
      </w:r>
      <w:r w:rsidR="008C74E4" w:rsidRPr="005E4198">
        <w:rPr>
          <w:rFonts w:ascii="Arial" w:hAnsi="Arial" w:cs="Arial"/>
        </w:rPr>
        <w:t>.</w:t>
      </w:r>
      <w:r w:rsidR="00435A4C" w:rsidRPr="005E4198">
        <w:rPr>
          <w:rFonts w:ascii="Arial" w:hAnsi="Arial" w:cs="Arial"/>
        </w:rPr>
        <w:t xml:space="preserve"> </w:t>
      </w:r>
    </w:p>
    <w:p w14:paraId="7B60125B" w14:textId="6A0C597F" w:rsidR="001C2AFB" w:rsidRPr="00857216" w:rsidRDefault="00F20D9A" w:rsidP="00857216">
      <w:pPr>
        <w:spacing w:line="360" w:lineRule="auto"/>
        <w:ind w:left="360"/>
        <w:rPr>
          <w:rFonts w:ascii="Arial" w:hAnsi="Arial" w:cs="Arial"/>
        </w:rPr>
      </w:pPr>
      <w:r w:rsidRPr="002266FB">
        <w:rPr>
          <w:rFonts w:ascii="Arial" w:hAnsi="Arial" w:cs="Arial"/>
        </w:rPr>
        <w:t>Ofsted will flag these updates as part of their routine inspector training for 2026/27</w:t>
      </w:r>
      <w:r w:rsidR="00CA0221">
        <w:rPr>
          <w:rFonts w:ascii="Arial" w:hAnsi="Arial" w:cs="Arial"/>
        </w:rPr>
        <w:t xml:space="preserve">. </w:t>
      </w:r>
    </w:p>
    <w:p w14:paraId="63A287F6" w14:textId="7533C6A6" w:rsidR="001C2AFB" w:rsidRPr="005E4198" w:rsidRDefault="001C2AFB" w:rsidP="00E3470B">
      <w:pPr>
        <w:rPr>
          <w:rFonts w:ascii="Arial" w:hAnsi="Arial" w:cs="Arial"/>
          <w:b/>
          <w:bCs/>
        </w:rPr>
      </w:pPr>
      <w:r w:rsidRPr="005E4198">
        <w:rPr>
          <w:rFonts w:ascii="Arial" w:hAnsi="Arial" w:cs="Arial"/>
          <w:b/>
          <w:bCs/>
        </w:rPr>
        <w:t>ITT Grant Funding</w:t>
      </w:r>
    </w:p>
    <w:p w14:paraId="3E725F22" w14:textId="3CFF71C7" w:rsidR="00E3470B" w:rsidRPr="005E4198" w:rsidRDefault="00E3470B" w:rsidP="00E3470B">
      <w:pPr>
        <w:rPr>
          <w:rFonts w:ascii="Arial" w:hAnsi="Arial" w:cs="Arial"/>
        </w:rPr>
      </w:pPr>
      <w:r w:rsidRPr="005E4198">
        <w:rPr>
          <w:rFonts w:ascii="Arial" w:hAnsi="Arial" w:cs="Arial"/>
        </w:rPr>
        <w:t xml:space="preserve">Thank you for your patience whilst we have been working to confirm the funding available for 2026/27 academic year. Despite a tight fiscal envelope, we have been able to </w:t>
      </w:r>
      <w:r w:rsidR="00665046">
        <w:rPr>
          <w:rFonts w:ascii="Arial" w:hAnsi="Arial" w:cs="Arial"/>
        </w:rPr>
        <w:t>con</w:t>
      </w:r>
      <w:r w:rsidR="003B55E8">
        <w:rPr>
          <w:rFonts w:ascii="Arial" w:hAnsi="Arial" w:cs="Arial"/>
        </w:rPr>
        <w:t>tinue</w:t>
      </w:r>
      <w:r w:rsidR="0051542F">
        <w:rPr>
          <w:rFonts w:ascii="Arial" w:hAnsi="Arial" w:cs="Arial"/>
        </w:rPr>
        <w:t xml:space="preserve"> </w:t>
      </w:r>
      <w:r w:rsidR="006A6221">
        <w:rPr>
          <w:rFonts w:ascii="Arial" w:hAnsi="Arial" w:cs="Arial"/>
        </w:rPr>
        <w:t>some</w:t>
      </w:r>
      <w:r w:rsidR="0062637F">
        <w:rPr>
          <w:rFonts w:ascii="Arial" w:hAnsi="Arial" w:cs="Arial"/>
        </w:rPr>
        <w:t xml:space="preserve"> </w:t>
      </w:r>
      <w:r w:rsidR="00F94669">
        <w:rPr>
          <w:rFonts w:ascii="Arial" w:hAnsi="Arial" w:cs="Arial"/>
        </w:rPr>
        <w:t>of</w:t>
      </w:r>
      <w:r w:rsidR="00E0093A">
        <w:rPr>
          <w:rFonts w:ascii="Arial" w:hAnsi="Arial" w:cs="Arial"/>
        </w:rPr>
        <w:t xml:space="preserve"> </w:t>
      </w:r>
      <w:r w:rsidR="00A072FE">
        <w:rPr>
          <w:rFonts w:ascii="Arial" w:hAnsi="Arial" w:cs="Arial"/>
        </w:rPr>
        <w:t xml:space="preserve">the </w:t>
      </w:r>
      <w:r w:rsidR="00FC40A2">
        <w:rPr>
          <w:rFonts w:ascii="Arial" w:hAnsi="Arial" w:cs="Arial"/>
        </w:rPr>
        <w:t>gra</w:t>
      </w:r>
      <w:r w:rsidR="008F4E35">
        <w:rPr>
          <w:rFonts w:ascii="Arial" w:hAnsi="Arial" w:cs="Arial"/>
        </w:rPr>
        <w:t>nt</w:t>
      </w:r>
      <w:r w:rsidR="00B518F3">
        <w:rPr>
          <w:rFonts w:ascii="Arial" w:hAnsi="Arial" w:cs="Arial"/>
        </w:rPr>
        <w:t xml:space="preserve"> fu</w:t>
      </w:r>
      <w:r w:rsidR="008B50FB">
        <w:rPr>
          <w:rFonts w:ascii="Arial" w:hAnsi="Arial" w:cs="Arial"/>
        </w:rPr>
        <w:t xml:space="preserve">nding </w:t>
      </w:r>
      <w:r w:rsidR="009E7DC7" w:rsidRPr="005E4198">
        <w:rPr>
          <w:rFonts w:ascii="Arial" w:hAnsi="Arial" w:cs="Arial"/>
        </w:rPr>
        <w:t>for ITT</w:t>
      </w:r>
      <w:r w:rsidRPr="005E4198">
        <w:rPr>
          <w:rFonts w:ascii="Arial" w:hAnsi="Arial" w:cs="Arial"/>
        </w:rPr>
        <w:t xml:space="preserve"> providers and placement schools to </w:t>
      </w:r>
      <w:r w:rsidR="599EF98F" w:rsidRPr="005E4198">
        <w:rPr>
          <w:rFonts w:ascii="Arial" w:hAnsi="Arial" w:cs="Arial"/>
        </w:rPr>
        <w:t>help providers</w:t>
      </w:r>
      <w:r w:rsidR="42C63E34" w:rsidRPr="005E4198">
        <w:rPr>
          <w:rFonts w:ascii="Arial" w:hAnsi="Arial" w:cs="Arial"/>
        </w:rPr>
        <w:t xml:space="preserve"> </w:t>
      </w:r>
      <w:r w:rsidR="00E353F3" w:rsidRPr="005E4198">
        <w:rPr>
          <w:rFonts w:ascii="Arial" w:hAnsi="Arial" w:cs="Arial"/>
        </w:rPr>
        <w:t xml:space="preserve">further </w:t>
      </w:r>
      <w:r w:rsidRPr="005E4198">
        <w:rPr>
          <w:rFonts w:ascii="Arial" w:hAnsi="Arial" w:cs="Arial"/>
        </w:rPr>
        <w:t>embed the Quality Requirements for ITT</w:t>
      </w:r>
      <w:r w:rsidR="00E353F3" w:rsidRPr="005E4198">
        <w:rPr>
          <w:rFonts w:ascii="Arial" w:hAnsi="Arial" w:cs="Arial"/>
        </w:rPr>
        <w:t>.</w:t>
      </w:r>
      <w:r w:rsidRPr="005E4198">
        <w:rPr>
          <w:rFonts w:ascii="Arial" w:hAnsi="Arial" w:cs="Arial"/>
        </w:rPr>
        <w:t xml:space="preserve"> We can now confirm the following grant funding rates.</w:t>
      </w:r>
    </w:p>
    <w:p w14:paraId="743541CE" w14:textId="2750CD6F" w:rsidR="00E3470B" w:rsidRPr="005E4198" w:rsidRDefault="00E3470B" w:rsidP="00E3470B">
      <w:pPr>
        <w:rPr>
          <w:rFonts w:ascii="Arial" w:hAnsi="Arial" w:cs="Arial"/>
        </w:rPr>
      </w:pPr>
      <w:r w:rsidRPr="005E4198">
        <w:rPr>
          <w:rFonts w:ascii="Arial" w:hAnsi="Arial" w:cs="Arial"/>
        </w:rPr>
        <w:t>It is important to note that all this funding is for the 2026/27 academic year only. Funding beyond this year is not yet confirmed.</w:t>
      </w:r>
    </w:p>
    <w:p w14:paraId="516E3E70" w14:textId="77777777" w:rsidR="00E3470B" w:rsidRPr="005E4198" w:rsidRDefault="00E3470B" w:rsidP="00E3470B">
      <w:pPr>
        <w:rPr>
          <w:rFonts w:ascii="Arial" w:hAnsi="Arial" w:cs="Arial"/>
          <w:b/>
          <w:bCs/>
        </w:rPr>
      </w:pPr>
      <w:r w:rsidRPr="005E4198">
        <w:rPr>
          <w:rFonts w:ascii="Arial" w:hAnsi="Arial" w:cs="Arial"/>
          <w:b/>
          <w:bCs/>
        </w:rPr>
        <w:t>General Mentor Grant</w:t>
      </w:r>
    </w:p>
    <w:p w14:paraId="0D5E3E56" w14:textId="1007520D" w:rsidR="00E3470B" w:rsidRPr="005E4198" w:rsidRDefault="00E3470B" w:rsidP="00E3470B">
      <w:pPr>
        <w:rPr>
          <w:rFonts w:ascii="Arial" w:hAnsi="Arial" w:cs="Arial"/>
        </w:rPr>
      </w:pPr>
      <w:r w:rsidRPr="005E4198">
        <w:rPr>
          <w:rFonts w:ascii="Arial" w:hAnsi="Arial" w:cs="Arial"/>
        </w:rPr>
        <w:t xml:space="preserve">We know the importance that mentors play in </w:t>
      </w:r>
      <w:r w:rsidR="30085922" w:rsidRPr="005E4198">
        <w:rPr>
          <w:rFonts w:ascii="Arial" w:hAnsi="Arial" w:cs="Arial"/>
        </w:rPr>
        <w:t>delivering</w:t>
      </w:r>
      <w:r w:rsidR="003F03EC" w:rsidRPr="005E4198">
        <w:rPr>
          <w:rFonts w:ascii="Arial" w:hAnsi="Arial" w:cs="Arial"/>
        </w:rPr>
        <w:t xml:space="preserve"> </w:t>
      </w:r>
      <w:r w:rsidR="0FA93CE0" w:rsidRPr="005E4198">
        <w:rPr>
          <w:rFonts w:ascii="Arial" w:hAnsi="Arial" w:cs="Arial"/>
        </w:rPr>
        <w:t>high</w:t>
      </w:r>
      <w:r w:rsidRPr="005E4198">
        <w:rPr>
          <w:rFonts w:ascii="Arial" w:hAnsi="Arial" w:cs="Arial"/>
        </w:rPr>
        <w:t xml:space="preserve"> quality </w:t>
      </w:r>
      <w:r w:rsidR="005E4198" w:rsidRPr="005E4198">
        <w:rPr>
          <w:rFonts w:ascii="Arial" w:hAnsi="Arial" w:cs="Arial"/>
        </w:rPr>
        <w:t>training and</w:t>
      </w:r>
      <w:r w:rsidR="208A0D45" w:rsidRPr="005E4198">
        <w:rPr>
          <w:rFonts w:ascii="Arial" w:hAnsi="Arial" w:cs="Arial"/>
        </w:rPr>
        <w:t xml:space="preserve"> are pleased to confirm that</w:t>
      </w:r>
      <w:r w:rsidRPr="005E4198">
        <w:rPr>
          <w:rFonts w:ascii="Arial" w:hAnsi="Arial" w:cs="Arial"/>
        </w:rPr>
        <w:t xml:space="preserve"> </w:t>
      </w:r>
      <w:r w:rsidR="59F6FFB1" w:rsidRPr="005E4198">
        <w:rPr>
          <w:rFonts w:ascii="Arial" w:hAnsi="Arial" w:cs="Arial"/>
        </w:rPr>
        <w:t>DfE</w:t>
      </w:r>
      <w:r w:rsidRPr="005E4198">
        <w:rPr>
          <w:rFonts w:ascii="Arial" w:hAnsi="Arial" w:cs="Arial"/>
        </w:rPr>
        <w:t xml:space="preserve"> will continue to provide a contribution towards the high-quality mentor training that is an essential part of enabling effective mentor support.</w:t>
      </w:r>
    </w:p>
    <w:p w14:paraId="738A0F14" w14:textId="01A1E282" w:rsidR="00E3470B" w:rsidRPr="005E4198" w:rsidRDefault="00E3470B" w:rsidP="00E3470B">
      <w:pPr>
        <w:rPr>
          <w:rFonts w:ascii="Arial" w:hAnsi="Arial" w:cs="Arial"/>
        </w:rPr>
      </w:pPr>
      <w:r w:rsidRPr="005E4198">
        <w:rPr>
          <w:rFonts w:ascii="Arial" w:hAnsi="Arial" w:cs="Arial"/>
        </w:rPr>
        <w:t xml:space="preserve">Placement schools will be able to claim up to a </w:t>
      </w:r>
      <w:r w:rsidRPr="00A22183">
        <w:rPr>
          <w:rFonts w:ascii="Arial" w:hAnsi="Arial" w:cs="Arial"/>
        </w:rPr>
        <w:t>maximum of 16 hours</w:t>
      </w:r>
      <w:r w:rsidRPr="005E4198">
        <w:rPr>
          <w:rFonts w:ascii="Arial" w:hAnsi="Arial" w:cs="Arial"/>
        </w:rPr>
        <w:t xml:space="preserve"> of initial general mentor training, and 6 hours of refresher training.  The requirements for ITT mentoring and support </w:t>
      </w:r>
      <w:r w:rsidR="7F426AE1" w:rsidRPr="005E4198">
        <w:rPr>
          <w:rFonts w:ascii="Arial" w:hAnsi="Arial" w:cs="Arial"/>
        </w:rPr>
        <w:t xml:space="preserve">are </w:t>
      </w:r>
      <w:r w:rsidR="42C63E34" w:rsidRPr="005E4198">
        <w:rPr>
          <w:rFonts w:ascii="Arial" w:hAnsi="Arial" w:cs="Arial"/>
        </w:rPr>
        <w:t>set</w:t>
      </w:r>
      <w:r w:rsidRPr="005E4198">
        <w:rPr>
          <w:rFonts w:ascii="Arial" w:hAnsi="Arial" w:cs="Arial"/>
        </w:rPr>
        <w:t xml:space="preserve"> out in the ITT </w:t>
      </w:r>
      <w:r w:rsidR="004E7705">
        <w:rPr>
          <w:rFonts w:ascii="Arial" w:hAnsi="Arial" w:cs="Arial"/>
        </w:rPr>
        <w:t>C</w:t>
      </w:r>
      <w:r w:rsidRPr="005E4198">
        <w:rPr>
          <w:rFonts w:ascii="Arial" w:hAnsi="Arial" w:cs="Arial"/>
        </w:rPr>
        <w:t>riteria</w:t>
      </w:r>
      <w:r w:rsidR="7668EE38" w:rsidRPr="005E4198">
        <w:rPr>
          <w:rFonts w:ascii="Arial" w:hAnsi="Arial" w:cs="Arial"/>
        </w:rPr>
        <w:t>.</w:t>
      </w:r>
    </w:p>
    <w:p w14:paraId="160ED0D5" w14:textId="5069C45C" w:rsidR="00E3470B" w:rsidRPr="002266FB" w:rsidRDefault="00990199" w:rsidP="00E3470B">
      <w:pPr>
        <w:rPr>
          <w:rFonts w:ascii="Arial" w:hAnsi="Arial" w:cs="Arial"/>
          <w:strike/>
        </w:rPr>
      </w:pPr>
      <w:r w:rsidRPr="005E4198">
        <w:rPr>
          <w:rFonts w:ascii="Arial" w:hAnsi="Arial" w:cs="Arial"/>
        </w:rPr>
        <w:t>Please could all accredited providers share the information on general mentor funding with the placement schools you work with.</w:t>
      </w:r>
      <w:r w:rsidR="006A2655">
        <w:rPr>
          <w:rFonts w:ascii="Arial" w:hAnsi="Arial" w:cs="Arial"/>
        </w:rPr>
        <w:t xml:space="preserve"> </w:t>
      </w:r>
      <w:r w:rsidR="009F666F">
        <w:rPr>
          <w:rFonts w:ascii="Arial" w:hAnsi="Arial" w:cs="Arial"/>
        </w:rPr>
        <w:t xml:space="preserve">This funding will continue to be administered through the Claim </w:t>
      </w:r>
      <w:r w:rsidR="00B51D7F">
        <w:rPr>
          <w:rFonts w:ascii="Arial" w:hAnsi="Arial" w:cs="Arial"/>
        </w:rPr>
        <w:t>f</w:t>
      </w:r>
      <w:r w:rsidR="009F666F">
        <w:rPr>
          <w:rFonts w:ascii="Arial" w:hAnsi="Arial" w:cs="Arial"/>
        </w:rPr>
        <w:t xml:space="preserve">unding for </w:t>
      </w:r>
      <w:r w:rsidR="00B51D7F">
        <w:rPr>
          <w:rFonts w:ascii="Arial" w:hAnsi="Arial" w:cs="Arial"/>
        </w:rPr>
        <w:t>m</w:t>
      </w:r>
      <w:r w:rsidR="009F666F">
        <w:rPr>
          <w:rFonts w:ascii="Arial" w:hAnsi="Arial" w:cs="Arial"/>
        </w:rPr>
        <w:t xml:space="preserve">entor </w:t>
      </w:r>
      <w:r w:rsidR="00B51D7F">
        <w:rPr>
          <w:rFonts w:ascii="Arial" w:hAnsi="Arial" w:cs="Arial"/>
        </w:rPr>
        <w:t>t</w:t>
      </w:r>
      <w:r w:rsidR="009F666F">
        <w:rPr>
          <w:rFonts w:ascii="Arial" w:hAnsi="Arial" w:cs="Arial"/>
        </w:rPr>
        <w:t xml:space="preserve">raining service. </w:t>
      </w:r>
    </w:p>
    <w:p w14:paraId="3A2A7406" w14:textId="1166210E" w:rsidR="00E3470B" w:rsidRPr="005E4198" w:rsidRDefault="00E3470B" w:rsidP="00E3470B">
      <w:pPr>
        <w:rPr>
          <w:rFonts w:ascii="Arial" w:hAnsi="Arial" w:cs="Arial"/>
          <w:b/>
          <w:bCs/>
        </w:rPr>
      </w:pPr>
      <w:r w:rsidRPr="005E4198">
        <w:rPr>
          <w:rFonts w:ascii="Arial" w:hAnsi="Arial" w:cs="Arial"/>
          <w:b/>
          <w:bCs/>
        </w:rPr>
        <w:t>Intensive training and practice grant</w:t>
      </w:r>
    </w:p>
    <w:p w14:paraId="19517835" w14:textId="41D051CD" w:rsidR="009536CD" w:rsidRPr="005E4198" w:rsidRDefault="009536CD" w:rsidP="009536CD">
      <w:pPr>
        <w:rPr>
          <w:rFonts w:ascii="Arial" w:hAnsi="Arial" w:cs="Arial"/>
        </w:rPr>
      </w:pPr>
      <w:r w:rsidRPr="005E4198">
        <w:rPr>
          <w:rFonts w:ascii="Arial" w:hAnsi="Arial" w:cs="Arial"/>
        </w:rPr>
        <w:t xml:space="preserve">ITAP funding for 2026/27 will be available to </w:t>
      </w:r>
      <w:r w:rsidR="00AB738E" w:rsidRPr="005E4198">
        <w:rPr>
          <w:rFonts w:ascii="Arial" w:hAnsi="Arial" w:cs="Arial"/>
        </w:rPr>
        <w:t xml:space="preserve">accredited </w:t>
      </w:r>
      <w:r w:rsidRPr="005E4198">
        <w:rPr>
          <w:rFonts w:ascii="Arial" w:hAnsi="Arial" w:cs="Arial"/>
        </w:rPr>
        <w:t xml:space="preserve">providers </w:t>
      </w:r>
      <w:r w:rsidR="3A680E12" w:rsidRPr="005E4198">
        <w:rPr>
          <w:rFonts w:ascii="Arial" w:hAnsi="Arial" w:cs="Arial"/>
        </w:rPr>
        <w:t>to support them</w:t>
      </w:r>
      <w:r w:rsidRPr="005E4198">
        <w:rPr>
          <w:rFonts w:ascii="Arial" w:hAnsi="Arial" w:cs="Arial"/>
        </w:rPr>
        <w:t xml:space="preserve"> </w:t>
      </w:r>
      <w:r w:rsidR="55CD8269" w:rsidRPr="005E4198">
        <w:rPr>
          <w:rFonts w:ascii="Arial" w:hAnsi="Arial" w:cs="Arial"/>
        </w:rPr>
        <w:t>in</w:t>
      </w:r>
      <w:r w:rsidR="3A680E12" w:rsidRPr="005E4198">
        <w:rPr>
          <w:rFonts w:ascii="Arial" w:hAnsi="Arial" w:cs="Arial"/>
        </w:rPr>
        <w:t xml:space="preserve"> review</w:t>
      </w:r>
      <w:r w:rsidR="5F916E19" w:rsidRPr="005E4198">
        <w:rPr>
          <w:rFonts w:ascii="Arial" w:hAnsi="Arial" w:cs="Arial"/>
        </w:rPr>
        <w:t>ing</w:t>
      </w:r>
      <w:r w:rsidR="3A680E12" w:rsidRPr="005E4198">
        <w:rPr>
          <w:rFonts w:ascii="Arial" w:hAnsi="Arial" w:cs="Arial"/>
        </w:rPr>
        <w:t xml:space="preserve"> and adapt</w:t>
      </w:r>
      <w:r w:rsidR="3CE3E626" w:rsidRPr="005E4198">
        <w:rPr>
          <w:rFonts w:ascii="Arial" w:hAnsi="Arial" w:cs="Arial"/>
        </w:rPr>
        <w:t>ing</w:t>
      </w:r>
      <w:r w:rsidR="3A680E12" w:rsidRPr="005E4198">
        <w:rPr>
          <w:rFonts w:ascii="Arial" w:hAnsi="Arial" w:cs="Arial"/>
        </w:rPr>
        <w:t xml:space="preserve"> the</w:t>
      </w:r>
      <w:r w:rsidR="474D4808" w:rsidRPr="005E4198">
        <w:rPr>
          <w:rFonts w:ascii="Arial" w:hAnsi="Arial" w:cs="Arial"/>
        </w:rPr>
        <w:t xml:space="preserve">ir </w:t>
      </w:r>
      <w:r w:rsidR="3A680E12" w:rsidRPr="005E4198">
        <w:rPr>
          <w:rFonts w:ascii="Arial" w:hAnsi="Arial" w:cs="Arial"/>
        </w:rPr>
        <w:t>ITAP</w:t>
      </w:r>
      <w:r w:rsidR="77E76EDA" w:rsidRPr="005E4198">
        <w:rPr>
          <w:rFonts w:ascii="Arial" w:hAnsi="Arial" w:cs="Arial"/>
        </w:rPr>
        <w:t xml:space="preserve"> </w:t>
      </w:r>
      <w:r w:rsidR="5B4DA7BD" w:rsidRPr="005E4198">
        <w:rPr>
          <w:rFonts w:ascii="Arial" w:hAnsi="Arial" w:cs="Arial"/>
        </w:rPr>
        <w:t>to</w:t>
      </w:r>
      <w:r w:rsidR="77E76EDA" w:rsidRPr="005E4198">
        <w:rPr>
          <w:rFonts w:ascii="Arial" w:hAnsi="Arial" w:cs="Arial"/>
        </w:rPr>
        <w:t xml:space="preserve"> ensure that this element of ITT supports trainees in adapti</w:t>
      </w:r>
      <w:r w:rsidR="4A771977" w:rsidRPr="005E4198">
        <w:rPr>
          <w:rFonts w:ascii="Arial" w:hAnsi="Arial" w:cs="Arial"/>
        </w:rPr>
        <w:t>ve</w:t>
      </w:r>
      <w:r w:rsidR="77E76EDA" w:rsidRPr="005E4198">
        <w:rPr>
          <w:rFonts w:ascii="Arial" w:hAnsi="Arial" w:cs="Arial"/>
        </w:rPr>
        <w:t xml:space="preserve"> teaching </w:t>
      </w:r>
      <w:r w:rsidR="622034A6" w:rsidRPr="005E4198">
        <w:rPr>
          <w:rFonts w:ascii="Arial" w:hAnsi="Arial" w:cs="Arial"/>
        </w:rPr>
        <w:t>and</w:t>
      </w:r>
      <w:r w:rsidR="77E76EDA" w:rsidRPr="005E4198">
        <w:rPr>
          <w:rFonts w:ascii="Arial" w:hAnsi="Arial" w:cs="Arial"/>
        </w:rPr>
        <w:t xml:space="preserve"> meet</w:t>
      </w:r>
      <w:r w:rsidR="5322AA3C" w:rsidRPr="005E4198">
        <w:rPr>
          <w:rFonts w:ascii="Arial" w:hAnsi="Arial" w:cs="Arial"/>
        </w:rPr>
        <w:t>ing</w:t>
      </w:r>
      <w:r w:rsidR="77E76EDA" w:rsidRPr="005E4198">
        <w:rPr>
          <w:rFonts w:ascii="Arial" w:hAnsi="Arial" w:cs="Arial"/>
        </w:rPr>
        <w:t xml:space="preserve"> the needs of pupils with SEND</w:t>
      </w:r>
      <w:r w:rsidR="3D46FAFB" w:rsidRPr="005E4198">
        <w:rPr>
          <w:rFonts w:ascii="Arial" w:hAnsi="Arial" w:cs="Arial"/>
        </w:rPr>
        <w:t>.</w:t>
      </w:r>
      <w:r w:rsidR="00D30B9D">
        <w:rPr>
          <w:rFonts w:ascii="Arial" w:hAnsi="Arial" w:cs="Arial"/>
        </w:rPr>
        <w:t xml:space="preserve"> </w:t>
      </w:r>
      <w:r w:rsidR="3D46FAFB" w:rsidRPr="005E4198">
        <w:rPr>
          <w:rFonts w:ascii="Arial" w:hAnsi="Arial" w:cs="Arial"/>
        </w:rPr>
        <w:t>This can be done in either of the 2 ways set out in the ITAP guidance</w:t>
      </w:r>
      <w:r w:rsidR="00115139" w:rsidRPr="005E4198">
        <w:rPr>
          <w:rFonts w:ascii="Arial" w:hAnsi="Arial" w:cs="Arial"/>
        </w:rPr>
        <w:t>.</w:t>
      </w:r>
      <w:r w:rsidR="002A244B">
        <w:rPr>
          <w:rFonts w:ascii="Arial" w:hAnsi="Arial" w:cs="Arial"/>
        </w:rPr>
        <w:t xml:space="preserve"> </w:t>
      </w:r>
      <w:r w:rsidR="00115139" w:rsidRPr="005E4198">
        <w:rPr>
          <w:rFonts w:ascii="Arial" w:hAnsi="Arial" w:cs="Arial"/>
        </w:rPr>
        <w:t>We expect that this</w:t>
      </w:r>
      <w:r w:rsidR="4D97608B" w:rsidRPr="005E4198">
        <w:rPr>
          <w:rFonts w:ascii="Arial" w:hAnsi="Arial" w:cs="Arial"/>
        </w:rPr>
        <w:t xml:space="preserve"> </w:t>
      </w:r>
      <w:r w:rsidR="00E517D8">
        <w:rPr>
          <w:rFonts w:ascii="Arial" w:hAnsi="Arial" w:cs="Arial"/>
        </w:rPr>
        <w:t>focu</w:t>
      </w:r>
      <w:r w:rsidR="00535DA1">
        <w:rPr>
          <w:rFonts w:ascii="Arial" w:hAnsi="Arial" w:cs="Arial"/>
        </w:rPr>
        <w:t>s</w:t>
      </w:r>
      <w:r w:rsidR="00115139" w:rsidRPr="005E4198">
        <w:rPr>
          <w:rFonts w:ascii="Arial" w:hAnsi="Arial" w:cs="Arial"/>
        </w:rPr>
        <w:t xml:space="preserve"> c</w:t>
      </w:r>
      <w:r w:rsidR="5F1B27AF" w:rsidRPr="005E4198">
        <w:rPr>
          <w:rFonts w:ascii="Arial" w:hAnsi="Arial" w:cs="Arial"/>
        </w:rPr>
        <w:t>ould</w:t>
      </w:r>
      <w:r w:rsidR="00115139" w:rsidRPr="005E4198">
        <w:rPr>
          <w:rFonts w:ascii="Arial" w:hAnsi="Arial" w:cs="Arial"/>
        </w:rPr>
        <w:t xml:space="preserve"> be applied across most</w:t>
      </w:r>
      <w:r w:rsidR="00D30B9D">
        <w:rPr>
          <w:rFonts w:ascii="Arial" w:hAnsi="Arial" w:cs="Arial"/>
        </w:rPr>
        <w:t xml:space="preserve"> </w:t>
      </w:r>
      <w:r w:rsidR="00115139" w:rsidRPr="005E4198">
        <w:rPr>
          <w:rFonts w:ascii="Arial" w:hAnsi="Arial" w:cs="Arial"/>
        </w:rPr>
        <w:t>current ITAP topics</w:t>
      </w:r>
      <w:r w:rsidR="008B5000">
        <w:rPr>
          <w:rFonts w:ascii="Arial" w:hAnsi="Arial" w:cs="Arial"/>
        </w:rPr>
        <w:t>.</w:t>
      </w:r>
      <w:r w:rsidR="4D5309DA" w:rsidRPr="005E4198">
        <w:rPr>
          <w:rFonts w:ascii="Arial" w:hAnsi="Arial" w:cs="Arial"/>
        </w:rPr>
        <w:t xml:space="preserve"> </w:t>
      </w:r>
      <w:r w:rsidR="7936C759" w:rsidRPr="005E4198">
        <w:rPr>
          <w:rFonts w:ascii="Arial" w:hAnsi="Arial" w:cs="Arial"/>
        </w:rPr>
        <w:t>This will not be</w:t>
      </w:r>
      <w:r w:rsidR="4D5309DA" w:rsidRPr="005E4198">
        <w:rPr>
          <w:rFonts w:ascii="Arial" w:hAnsi="Arial" w:cs="Arial"/>
        </w:rPr>
        <w:t xml:space="preserve"> a requirement of the ITT</w:t>
      </w:r>
      <w:r w:rsidR="7B3EF67D" w:rsidRPr="005E4198">
        <w:rPr>
          <w:rFonts w:ascii="Arial" w:hAnsi="Arial" w:cs="Arial"/>
        </w:rPr>
        <w:t xml:space="preserve"> </w:t>
      </w:r>
      <w:r w:rsidR="00EB3EF3" w:rsidRPr="005E4198">
        <w:rPr>
          <w:rFonts w:ascii="Arial" w:hAnsi="Arial" w:cs="Arial"/>
        </w:rPr>
        <w:t>criteria</w:t>
      </w:r>
      <w:r w:rsidR="6A03D4DE" w:rsidRPr="005E4198">
        <w:rPr>
          <w:rFonts w:ascii="Arial" w:hAnsi="Arial" w:cs="Arial"/>
        </w:rPr>
        <w:t xml:space="preserve"> for 2026/27</w:t>
      </w:r>
      <w:r w:rsidR="00EB3EF3" w:rsidRPr="005E4198">
        <w:rPr>
          <w:rFonts w:ascii="Arial" w:hAnsi="Arial" w:cs="Arial"/>
        </w:rPr>
        <w:t xml:space="preserve"> but</w:t>
      </w:r>
      <w:r w:rsidR="4C52EAD1" w:rsidRPr="005E4198">
        <w:rPr>
          <w:rFonts w:ascii="Arial" w:hAnsi="Arial" w:cs="Arial"/>
        </w:rPr>
        <w:t xml:space="preserve"> is a condition of </w:t>
      </w:r>
      <w:r w:rsidR="6741F9D7" w:rsidRPr="005E4198">
        <w:rPr>
          <w:rFonts w:ascii="Arial" w:hAnsi="Arial" w:cs="Arial"/>
        </w:rPr>
        <w:t xml:space="preserve">this </w:t>
      </w:r>
      <w:r w:rsidR="4C52EAD1" w:rsidRPr="005E4198">
        <w:rPr>
          <w:rFonts w:ascii="Arial" w:hAnsi="Arial" w:cs="Arial"/>
        </w:rPr>
        <w:t xml:space="preserve">grant funding. </w:t>
      </w:r>
      <w:r w:rsidR="37650981" w:rsidRPr="005E4198">
        <w:rPr>
          <w:rFonts w:ascii="Arial" w:hAnsi="Arial" w:cs="Arial"/>
        </w:rPr>
        <w:t>To qualify for ITAP funding in 2026/27 ITT providers must ensure that the majority of their ITAP</w:t>
      </w:r>
      <w:r w:rsidR="55C3FFE1" w:rsidRPr="005E4198">
        <w:rPr>
          <w:rFonts w:ascii="Arial" w:hAnsi="Arial" w:cs="Arial"/>
        </w:rPr>
        <w:t xml:space="preserve"> meets this requirement</w:t>
      </w:r>
      <w:r w:rsidR="008219C7">
        <w:rPr>
          <w:rFonts w:ascii="Arial" w:hAnsi="Arial" w:cs="Arial"/>
        </w:rPr>
        <w:t>.</w:t>
      </w:r>
      <w:r w:rsidR="37650981" w:rsidRPr="005E4198">
        <w:rPr>
          <w:rFonts w:ascii="Arial" w:hAnsi="Arial" w:cs="Arial"/>
        </w:rPr>
        <w:t xml:space="preserve"> </w:t>
      </w:r>
    </w:p>
    <w:p w14:paraId="67384718" w14:textId="1AF955CE" w:rsidR="009536CD" w:rsidRPr="005E4198" w:rsidRDefault="009536CD" w:rsidP="288B632F">
      <w:r w:rsidRPr="288B632F">
        <w:rPr>
          <w:rFonts w:ascii="Arial" w:hAnsi="Arial" w:cs="Arial"/>
        </w:rPr>
        <w:t xml:space="preserve">ITAP grant rates will remain the same as </w:t>
      </w:r>
      <w:r w:rsidR="2D1CD16C" w:rsidRPr="288B632F">
        <w:rPr>
          <w:rFonts w:ascii="Arial" w:hAnsi="Arial" w:cs="Arial"/>
        </w:rPr>
        <w:t xml:space="preserve">the </w:t>
      </w:r>
      <w:r w:rsidR="07EF5489" w:rsidRPr="288B632F">
        <w:rPr>
          <w:rFonts w:ascii="Arial" w:hAnsi="Arial" w:cs="Arial"/>
        </w:rPr>
        <w:t>20</w:t>
      </w:r>
      <w:r w:rsidR="45133987" w:rsidRPr="288B632F">
        <w:rPr>
          <w:rFonts w:ascii="Arial" w:hAnsi="Arial" w:cs="Arial"/>
        </w:rPr>
        <w:t>25/26 academic year</w:t>
      </w:r>
      <w:r w:rsidRPr="288B632F">
        <w:rPr>
          <w:rFonts w:ascii="Arial" w:hAnsi="Arial" w:cs="Arial"/>
        </w:rPr>
        <w:t>: £204 per trainee for postgraduates</w:t>
      </w:r>
      <w:r w:rsidR="009B33EF" w:rsidRPr="288B632F">
        <w:rPr>
          <w:rFonts w:ascii="Arial" w:hAnsi="Arial" w:cs="Arial"/>
        </w:rPr>
        <w:t>,</w:t>
      </w:r>
      <w:r w:rsidRPr="288B632F">
        <w:rPr>
          <w:rFonts w:ascii="Arial" w:hAnsi="Arial" w:cs="Arial"/>
        </w:rPr>
        <w:t xml:space="preserve"> £298 per trainee for undergraduates</w:t>
      </w:r>
      <w:r w:rsidR="66C9D973" w:rsidRPr="288B632F">
        <w:rPr>
          <w:rFonts w:ascii="Arial" w:hAnsi="Arial" w:cs="Arial"/>
        </w:rPr>
        <w:t>.</w:t>
      </w:r>
      <w:r w:rsidR="19D7E706" w:rsidRPr="288B632F">
        <w:rPr>
          <w:rFonts w:ascii="Arial" w:hAnsi="Arial" w:cs="Arial"/>
        </w:rPr>
        <w:t xml:space="preserve"> </w:t>
      </w:r>
      <w:hyperlink r:id="rId7">
        <w:r w:rsidR="19D7E706" w:rsidRPr="288B632F">
          <w:rPr>
            <w:rStyle w:val="Hyperlink"/>
          </w:rPr>
          <w:t>https://assets.publishing.service.gov.uk/media/68caba76c6df905ce77084dc/Initial_teacher_training_ITT_delivery_funding_guidance_2025_to_2026.pdf</w:t>
        </w:r>
      </w:hyperlink>
      <w:r w:rsidR="19D7E706" w:rsidRPr="288B632F">
        <w:rPr>
          <w:rFonts w:ascii="Arial" w:hAnsi="Arial" w:cs="Arial"/>
        </w:rPr>
        <w:t xml:space="preserve"> </w:t>
      </w:r>
    </w:p>
    <w:p w14:paraId="5646F4B2" w14:textId="323C4138" w:rsidR="00E3470B" w:rsidRPr="005E4198" w:rsidRDefault="009536CD" w:rsidP="00E3470B">
      <w:pPr>
        <w:rPr>
          <w:rFonts w:ascii="Arial" w:hAnsi="Arial" w:cs="Arial"/>
        </w:rPr>
      </w:pPr>
      <w:r w:rsidRPr="00DE5AEE">
        <w:rPr>
          <w:rFonts w:ascii="Arial" w:hAnsi="Arial" w:cs="Arial"/>
        </w:rPr>
        <w:t xml:space="preserve">Providers who wish to claim this grant funding will be asked to </w:t>
      </w:r>
      <w:r w:rsidRPr="00456598">
        <w:rPr>
          <w:rFonts w:ascii="Arial" w:hAnsi="Arial" w:cs="Arial"/>
        </w:rPr>
        <w:t>provide</w:t>
      </w:r>
      <w:r w:rsidRPr="00456598">
        <w:rPr>
          <w:rFonts w:ascii="Arial" w:eastAsia="Times New Roman" w:hAnsi="Arial" w:cs="Arial"/>
          <w:color w:val="000000"/>
          <w:shd w:val="clear" w:color="auto" w:fill="80FF80"/>
        </w:rPr>
        <w:t xml:space="preserve"> </w:t>
      </w:r>
      <w:r w:rsidRPr="00456598">
        <w:rPr>
          <w:rFonts w:ascii="Arial" w:hAnsi="Arial" w:cs="Arial"/>
        </w:rPr>
        <w:t>existing</w:t>
      </w:r>
      <w:r w:rsidRPr="005E4198">
        <w:rPr>
          <w:rFonts w:ascii="Arial" w:hAnsi="Arial" w:cs="Arial"/>
        </w:rPr>
        <w:t xml:space="preserve"> documentation that covers the guidance for the IT</w:t>
      </w:r>
      <w:r w:rsidR="004623E3" w:rsidRPr="005E4198">
        <w:rPr>
          <w:rFonts w:ascii="Arial" w:hAnsi="Arial" w:cs="Arial"/>
        </w:rPr>
        <w:t>A</w:t>
      </w:r>
      <w:r w:rsidRPr="005E4198">
        <w:rPr>
          <w:rFonts w:ascii="Arial" w:hAnsi="Arial" w:cs="Arial"/>
        </w:rPr>
        <w:t xml:space="preserve">P and demonstrates the SEND focus. Further information will be outlined in updated funding guidance </w:t>
      </w:r>
      <w:r w:rsidR="7E6CE27B" w:rsidRPr="005E4198">
        <w:rPr>
          <w:rFonts w:ascii="Arial" w:hAnsi="Arial" w:cs="Arial"/>
        </w:rPr>
        <w:t xml:space="preserve">which will be published </w:t>
      </w:r>
      <w:r w:rsidR="00177E56">
        <w:rPr>
          <w:rFonts w:ascii="Arial" w:hAnsi="Arial" w:cs="Arial"/>
        </w:rPr>
        <w:t>in July</w:t>
      </w:r>
      <w:r w:rsidR="005330A8" w:rsidRPr="005E4198">
        <w:rPr>
          <w:rFonts w:ascii="Arial" w:hAnsi="Arial" w:cs="Arial"/>
        </w:rPr>
        <w:t xml:space="preserve">. </w:t>
      </w:r>
    </w:p>
    <w:p w14:paraId="7B26299A" w14:textId="77777777" w:rsidR="00E3470B" w:rsidRPr="005E4198" w:rsidRDefault="00E3470B" w:rsidP="00E3470B">
      <w:pPr>
        <w:rPr>
          <w:rFonts w:ascii="Arial" w:hAnsi="Arial" w:cs="Arial"/>
          <w:b/>
          <w:bCs/>
        </w:rPr>
      </w:pPr>
      <w:r w:rsidRPr="005E4198">
        <w:rPr>
          <w:rFonts w:ascii="Arial" w:hAnsi="Arial" w:cs="Arial"/>
          <w:b/>
          <w:bCs/>
        </w:rPr>
        <w:t>Lead Mentor Grant</w:t>
      </w:r>
    </w:p>
    <w:p w14:paraId="0216EA17" w14:textId="7013DC9E" w:rsidR="00E3470B" w:rsidRPr="005E4198" w:rsidRDefault="00990199" w:rsidP="00E3470B">
      <w:pPr>
        <w:rPr>
          <w:rFonts w:ascii="Arial" w:hAnsi="Arial" w:cs="Arial"/>
        </w:rPr>
      </w:pPr>
      <w:r w:rsidRPr="005E4198">
        <w:rPr>
          <w:rFonts w:ascii="Arial" w:hAnsi="Arial" w:cs="Arial"/>
        </w:rPr>
        <w:t>Last year, we</w:t>
      </w:r>
      <w:r w:rsidR="007D5892">
        <w:rPr>
          <w:rFonts w:ascii="Arial" w:hAnsi="Arial" w:cs="Arial"/>
        </w:rPr>
        <w:t xml:space="preserve"> </w:t>
      </w:r>
      <w:r w:rsidR="00D13724">
        <w:rPr>
          <w:rFonts w:ascii="Arial" w:hAnsi="Arial" w:cs="Arial"/>
        </w:rPr>
        <w:t>infor</w:t>
      </w:r>
      <w:r w:rsidR="000941E5">
        <w:rPr>
          <w:rFonts w:ascii="Arial" w:hAnsi="Arial" w:cs="Arial"/>
        </w:rPr>
        <w:t xml:space="preserve">med </w:t>
      </w:r>
      <w:r w:rsidR="003B68A0">
        <w:rPr>
          <w:rFonts w:ascii="Arial" w:hAnsi="Arial" w:cs="Arial"/>
        </w:rPr>
        <w:t>I</w:t>
      </w:r>
      <w:r w:rsidR="003B6EA9">
        <w:rPr>
          <w:rFonts w:ascii="Arial" w:hAnsi="Arial" w:cs="Arial"/>
        </w:rPr>
        <w:t xml:space="preserve">TT </w:t>
      </w:r>
      <w:r w:rsidR="000941E5">
        <w:rPr>
          <w:rFonts w:ascii="Arial" w:hAnsi="Arial" w:cs="Arial"/>
        </w:rPr>
        <w:t>provid</w:t>
      </w:r>
      <w:r w:rsidR="002260BA">
        <w:rPr>
          <w:rFonts w:ascii="Arial" w:hAnsi="Arial" w:cs="Arial"/>
        </w:rPr>
        <w:t>ers that</w:t>
      </w:r>
      <w:r w:rsidR="00056C4A">
        <w:rPr>
          <w:rFonts w:ascii="Arial" w:hAnsi="Arial" w:cs="Arial"/>
        </w:rPr>
        <w:t xml:space="preserve"> we ha</w:t>
      </w:r>
      <w:r w:rsidR="00B15A5E">
        <w:rPr>
          <w:rFonts w:ascii="Arial" w:hAnsi="Arial" w:cs="Arial"/>
        </w:rPr>
        <w:t>d</w:t>
      </w:r>
      <w:r w:rsidRPr="005E4198">
        <w:rPr>
          <w:rFonts w:ascii="Arial" w:hAnsi="Arial" w:cs="Arial"/>
        </w:rPr>
        <w:t xml:space="preserve"> secured funding</w:t>
      </w:r>
      <w:r w:rsidR="00CD528C">
        <w:rPr>
          <w:rFonts w:ascii="Arial" w:hAnsi="Arial" w:cs="Arial"/>
        </w:rPr>
        <w:t xml:space="preserve"> for </w:t>
      </w:r>
      <w:r w:rsidR="006216A2">
        <w:rPr>
          <w:rFonts w:ascii="Arial" w:hAnsi="Arial" w:cs="Arial"/>
        </w:rPr>
        <w:t>a</w:t>
      </w:r>
      <w:r w:rsidR="00CA4A65">
        <w:rPr>
          <w:rFonts w:ascii="Arial" w:hAnsi="Arial" w:cs="Arial"/>
        </w:rPr>
        <w:t>cademic</w:t>
      </w:r>
      <w:r w:rsidR="00A27C84">
        <w:rPr>
          <w:rFonts w:ascii="Arial" w:hAnsi="Arial" w:cs="Arial"/>
        </w:rPr>
        <w:t xml:space="preserve"> year</w:t>
      </w:r>
      <w:r w:rsidR="001E0A25">
        <w:rPr>
          <w:rFonts w:ascii="Arial" w:hAnsi="Arial" w:cs="Arial"/>
        </w:rPr>
        <w:t xml:space="preserve"> </w:t>
      </w:r>
      <w:r w:rsidR="008657EA">
        <w:rPr>
          <w:rFonts w:ascii="Arial" w:hAnsi="Arial" w:cs="Arial"/>
        </w:rPr>
        <w:t>2025/2</w:t>
      </w:r>
      <w:r w:rsidR="00550D7E">
        <w:rPr>
          <w:rFonts w:ascii="Arial" w:hAnsi="Arial" w:cs="Arial"/>
        </w:rPr>
        <w:t>6</w:t>
      </w:r>
      <w:r w:rsidRPr="005E4198">
        <w:rPr>
          <w:rFonts w:ascii="Arial" w:hAnsi="Arial" w:cs="Arial"/>
        </w:rPr>
        <w:t xml:space="preserve"> to support the transition of the lead mentor role into the practice of ITT providers. As this role should now be part of accredited providers’ standard offer to trainee teachers, lead mentor funding will be discontinued from the 2026/27 academic year.  </w:t>
      </w:r>
    </w:p>
    <w:p w14:paraId="441F329F" w14:textId="62BA5340" w:rsidR="00E3470B" w:rsidRPr="005E4198" w:rsidRDefault="00E3470B" w:rsidP="00E3470B">
      <w:pPr>
        <w:rPr>
          <w:rFonts w:ascii="Arial" w:hAnsi="Arial" w:cs="Arial"/>
        </w:rPr>
      </w:pPr>
      <w:r w:rsidRPr="005E4198">
        <w:rPr>
          <w:rFonts w:ascii="Arial" w:hAnsi="Arial" w:cs="Arial"/>
        </w:rPr>
        <w:t xml:space="preserve">The requirements of this role as set out in the ITT </w:t>
      </w:r>
      <w:r w:rsidR="00E306DC">
        <w:rPr>
          <w:rFonts w:ascii="Arial" w:hAnsi="Arial" w:cs="Arial"/>
        </w:rPr>
        <w:t>C</w:t>
      </w:r>
      <w:r w:rsidRPr="005E4198">
        <w:rPr>
          <w:rFonts w:ascii="Arial" w:hAnsi="Arial" w:cs="Arial"/>
        </w:rPr>
        <w:t>riteria will continue</w:t>
      </w:r>
      <w:r w:rsidR="00990199" w:rsidRPr="005E4198">
        <w:rPr>
          <w:rFonts w:ascii="Arial" w:hAnsi="Arial" w:cs="Arial"/>
        </w:rPr>
        <w:t>.</w:t>
      </w:r>
    </w:p>
    <w:p w14:paraId="3B39BB5F" w14:textId="4B6EB90C" w:rsidR="00E3470B" w:rsidRPr="005E4198" w:rsidRDefault="00E3470B" w:rsidP="00E3470B">
      <w:pPr>
        <w:rPr>
          <w:rFonts w:ascii="Arial" w:hAnsi="Arial" w:cs="Arial"/>
        </w:rPr>
      </w:pPr>
      <w:r w:rsidRPr="005E4198">
        <w:rPr>
          <w:rFonts w:ascii="Arial" w:hAnsi="Arial" w:cs="Arial"/>
        </w:rPr>
        <w:t>Over the next month, we will work to update the </w:t>
      </w:r>
      <w:hyperlink r:id="rId8" w:history="1">
        <w:r w:rsidRPr="005E4198">
          <w:rPr>
            <w:rStyle w:val="Hyperlink"/>
            <w:rFonts w:ascii="Arial" w:hAnsi="Arial" w:cs="Arial"/>
          </w:rPr>
          <w:t xml:space="preserve">Initial Teacher Training (ITT) </w:t>
        </w:r>
        <w:r w:rsidR="4DB1D43E" w:rsidRPr="005E4198">
          <w:rPr>
            <w:rStyle w:val="Hyperlink"/>
            <w:rFonts w:ascii="Arial" w:hAnsi="Arial" w:cs="Arial"/>
          </w:rPr>
          <w:t>Delivery</w:t>
        </w:r>
        <w:r w:rsidRPr="005E4198">
          <w:rPr>
            <w:rStyle w:val="Hyperlink"/>
            <w:rFonts w:ascii="Arial" w:hAnsi="Arial" w:cs="Arial"/>
          </w:rPr>
          <w:t xml:space="preserve"> Funding Guidance</w:t>
        </w:r>
      </w:hyperlink>
      <w:r w:rsidRPr="005E4198">
        <w:rPr>
          <w:rFonts w:ascii="Arial" w:hAnsi="Arial" w:cs="Arial"/>
        </w:rPr>
        <w:t> to reflect these changes.</w:t>
      </w:r>
    </w:p>
    <w:p w14:paraId="51AB8F54" w14:textId="6F3F3A18" w:rsidR="00E3470B" w:rsidRPr="005E4198" w:rsidRDefault="00E3470B" w:rsidP="00E3470B">
      <w:pPr>
        <w:rPr>
          <w:rFonts w:ascii="Arial" w:hAnsi="Arial" w:cs="Arial"/>
        </w:rPr>
      </w:pPr>
      <w:r w:rsidRPr="005E4198">
        <w:rPr>
          <w:rFonts w:ascii="Arial" w:hAnsi="Arial" w:cs="Arial"/>
        </w:rPr>
        <w:t>If you have any questions around this funding, please email </w:t>
      </w:r>
      <w:hyperlink r:id="rId9" w:history="1">
        <w:r w:rsidRPr="005E4198">
          <w:rPr>
            <w:rStyle w:val="Hyperlink"/>
            <w:rFonts w:ascii="Arial" w:hAnsi="Arial" w:cs="Arial"/>
          </w:rPr>
          <w:t>ittreform.funding@education.gov.uk</w:t>
        </w:r>
      </w:hyperlink>
      <w:r w:rsidR="00AB51DA">
        <w:t>.</w:t>
      </w:r>
    </w:p>
    <w:sectPr w:rsidR="00E3470B" w:rsidRPr="005E419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1B42A" w14:textId="77777777" w:rsidR="00A14F40" w:rsidRDefault="00A14F40" w:rsidP="00990199">
      <w:pPr>
        <w:spacing w:after="0" w:line="240" w:lineRule="auto"/>
      </w:pPr>
      <w:r>
        <w:separator/>
      </w:r>
    </w:p>
  </w:endnote>
  <w:endnote w:type="continuationSeparator" w:id="0">
    <w:p w14:paraId="0D122D4B" w14:textId="77777777" w:rsidR="00A14F40" w:rsidRDefault="00A14F40" w:rsidP="0099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057E" w14:textId="0367668A" w:rsidR="00634582" w:rsidRDefault="00634582">
    <w:pPr>
      <w:pStyle w:val="Footer"/>
    </w:pPr>
    <w:r>
      <w:rPr>
        <w:noProof/>
      </w:rPr>
      <mc:AlternateContent>
        <mc:Choice Requires="wps">
          <w:drawing>
            <wp:anchor distT="0" distB="0" distL="0" distR="0" simplePos="0" relativeHeight="251658250" behindDoc="0" locked="0" layoutInCell="1" allowOverlap="1" wp14:anchorId="09873112" wp14:editId="22723125">
              <wp:simplePos x="635" y="635"/>
              <wp:positionH relativeFrom="page">
                <wp:align>center</wp:align>
              </wp:positionH>
              <wp:positionV relativeFrom="page">
                <wp:align>bottom</wp:align>
              </wp:positionV>
              <wp:extent cx="570865" cy="387985"/>
              <wp:effectExtent l="0" t="0" r="635" b="0"/>
              <wp:wrapNone/>
              <wp:docPr id="1605558646" name="Text Box 5" descr="OFFICIAL">
                <a:extLst xmlns:a="http://schemas.openxmlformats.org/drawingml/2006/main">
                  <a:ext uri="{FF2B5EF4-FFF2-40B4-BE49-F238E27FC236}">
                    <a16:creationId xmlns:a16="http://schemas.microsoft.com/office/drawing/2014/main" id="{973EFB18-8B04-4A3B-BF00-656F5D6137E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32D83FCA"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873112" id="_x0000_t202" coordsize="21600,21600" o:spt="202" path="m,l,21600r21600,l21600,xe">
              <v:stroke joinstyle="miter"/>
              <v:path gradientshapeok="t" o:connecttype="rect"/>
            </v:shapetype>
            <v:shape id="Text Box 5" o:spid="_x0000_s1030" type="#_x0000_t202" alt="OFFICIAL" style="position:absolute;margin-left:0;margin-top:0;width:44.95pt;height:30.5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" filled="f" stroked="f">
              <v:textbox style="mso-fit-shape-to-text:t" inset="0,0,0,15pt">
                <w:txbxContent>
                  <w:p w14:paraId="32D83FCA"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11D4155C" wp14:editId="104437C0">
              <wp:simplePos x="635" y="635"/>
              <wp:positionH relativeFrom="page">
                <wp:align>center</wp:align>
              </wp:positionH>
              <wp:positionV relativeFrom="page">
                <wp:align>bottom</wp:align>
              </wp:positionV>
              <wp:extent cx="570865" cy="387985"/>
              <wp:effectExtent l="0" t="0" r="635" b="0"/>
              <wp:wrapNone/>
              <wp:docPr id="608007921" name="Text Box 5" descr="OFFICIAL">
                <a:extLst xmlns:a="http://schemas.openxmlformats.org/drawingml/2006/main">
                  <a:ext uri="{FF2B5EF4-FFF2-40B4-BE49-F238E27FC236}">
                    <a16:creationId xmlns:a16="http://schemas.microsoft.com/office/drawing/2014/main" id="{7108454D-BE25-4139-8297-19515307091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2D13E779"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1D4155C" id="_x0000_s1031" type="#_x0000_t202" alt="OFFICIAL" style="position:absolute;margin-left:0;margin-top:0;width:44.95pt;height:30.5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" filled="f" stroked="f">
              <v:textbox style="mso-fit-shape-to-text:t" inset="0,0,0,15pt">
                <w:txbxContent>
                  <w:p w14:paraId="2D13E779"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7C43" w14:textId="30D56A84" w:rsidR="00634582" w:rsidRDefault="00634582">
    <w:pPr>
      <w:pStyle w:val="Footer"/>
    </w:pPr>
    <w:r>
      <w:rPr>
        <w:noProof/>
      </w:rPr>
      <mc:AlternateContent>
        <mc:Choice Requires="wps">
          <w:drawing>
            <wp:anchor distT="0" distB="0" distL="0" distR="0" simplePos="0" relativeHeight="251658251" behindDoc="0" locked="0" layoutInCell="1" allowOverlap="1" wp14:anchorId="241B859C" wp14:editId="4EE188BD">
              <wp:simplePos x="635" y="635"/>
              <wp:positionH relativeFrom="page">
                <wp:align>center</wp:align>
              </wp:positionH>
              <wp:positionV relativeFrom="page">
                <wp:align>bottom</wp:align>
              </wp:positionV>
              <wp:extent cx="570865" cy="387985"/>
              <wp:effectExtent l="0" t="0" r="635" b="0"/>
              <wp:wrapNone/>
              <wp:docPr id="1873164937" name="Text Box 6" descr="OFFICIAL">
                <a:extLst xmlns:a="http://schemas.openxmlformats.org/drawingml/2006/main">
                  <a:ext uri="{FF2B5EF4-FFF2-40B4-BE49-F238E27FC236}">
                    <a16:creationId xmlns:a16="http://schemas.microsoft.com/office/drawing/2014/main" id="{D406B252-F66F-4467-B3CC-F58C7E4BC16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6FA3E48C"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1B859C" id="_x0000_t202" coordsize="21600,21600" o:spt="202" path="m,l,21600r21600,l21600,xe">
              <v:stroke joinstyle="miter"/>
              <v:path gradientshapeok="t" o:connecttype="rect"/>
            </v:shapetype>
            <v:shape id="Text Box 6" o:spid="_x0000_s1032" type="#_x0000_t202" alt="OFFICIAL" style="position:absolute;margin-left:0;margin-top:0;width:44.95pt;height:30.5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" filled="f" stroked="f">
              <v:textbox style="mso-fit-shape-to-text:t" inset="0,0,0,15pt">
                <w:txbxContent>
                  <w:p w14:paraId="6FA3E48C"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3D47970C" wp14:editId="7E7A7FC5">
              <wp:simplePos x="635" y="635"/>
              <wp:positionH relativeFrom="page">
                <wp:align>center</wp:align>
              </wp:positionH>
              <wp:positionV relativeFrom="page">
                <wp:align>bottom</wp:align>
              </wp:positionV>
              <wp:extent cx="570865" cy="387985"/>
              <wp:effectExtent l="0" t="0" r="635" b="0"/>
              <wp:wrapNone/>
              <wp:docPr id="348338265" name="Text Box 6" descr="OFFICIAL">
                <a:extLst xmlns:a="http://schemas.openxmlformats.org/drawingml/2006/main">
                  <a:ext uri="{FF2B5EF4-FFF2-40B4-BE49-F238E27FC236}">
                    <a16:creationId xmlns:a16="http://schemas.microsoft.com/office/drawing/2014/main" id="{AFA58A46-0100-4DBA-9791-B99A2C9440D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7D83B5A8"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D47970C" id="_x0000_s1033" type="#_x0000_t202" alt="OFFICIAL" style="position:absolute;margin-left:0;margin-top:0;width:44.95pt;height:30.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" filled="f" stroked="f">
              <v:textbox style="mso-fit-shape-to-text:t" inset="0,0,0,15pt">
                <w:txbxContent>
                  <w:p w14:paraId="7D83B5A8"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D3AC" w14:textId="477F39CB" w:rsidR="00634582" w:rsidRDefault="00634582">
    <w:pPr>
      <w:pStyle w:val="Footer"/>
    </w:pPr>
    <w:r>
      <w:rPr>
        <w:noProof/>
      </w:rPr>
      <mc:AlternateContent>
        <mc:Choice Requires="wps">
          <w:drawing>
            <wp:anchor distT="0" distB="0" distL="0" distR="0" simplePos="0" relativeHeight="251658249" behindDoc="0" locked="0" layoutInCell="1" allowOverlap="1" wp14:anchorId="53065E33" wp14:editId="3658AAA9">
              <wp:simplePos x="635" y="635"/>
              <wp:positionH relativeFrom="page">
                <wp:align>center</wp:align>
              </wp:positionH>
              <wp:positionV relativeFrom="page">
                <wp:align>bottom</wp:align>
              </wp:positionV>
              <wp:extent cx="570865" cy="387985"/>
              <wp:effectExtent l="0" t="0" r="635" b="0"/>
              <wp:wrapNone/>
              <wp:docPr id="784030152" name="Text Box 4" descr="OFFICIAL">
                <a:extLst xmlns:a="http://schemas.openxmlformats.org/drawingml/2006/main">
                  <a:ext uri="{FF2B5EF4-FFF2-40B4-BE49-F238E27FC236}">
                    <a16:creationId xmlns:a16="http://schemas.microsoft.com/office/drawing/2014/main" id="{943D9677-7388-4B41-854B-8459708C40E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4FA9720B"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065E33" id="_x0000_t202" coordsize="21600,21600" o:spt="202" path="m,l,21600r21600,l21600,xe">
              <v:stroke joinstyle="miter"/>
              <v:path gradientshapeok="t" o:connecttype="rect"/>
            </v:shapetype>
            <v:shape id="Text Box 4" o:spid="_x0000_s1036" type="#_x0000_t202" alt="OFFICIAL" style="position:absolute;margin-left:0;margin-top:0;width:44.95pt;height:30.5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" filled="f" stroked="f">
              <v:textbox style="mso-fit-shape-to-text:t" inset="0,0,0,15pt">
                <w:txbxContent>
                  <w:p w14:paraId="4FA9720B"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3" behindDoc="0" locked="0" layoutInCell="1" allowOverlap="1" wp14:anchorId="0297F0F6" wp14:editId="1A03BF7F">
              <wp:simplePos x="635" y="635"/>
              <wp:positionH relativeFrom="page">
                <wp:align>center</wp:align>
              </wp:positionH>
              <wp:positionV relativeFrom="page">
                <wp:align>bottom</wp:align>
              </wp:positionV>
              <wp:extent cx="570865" cy="387985"/>
              <wp:effectExtent l="0" t="0" r="635" b="0"/>
              <wp:wrapNone/>
              <wp:docPr id="102759364" name="Text Box 4" descr="OFFICIAL">
                <a:extLst xmlns:a="http://schemas.openxmlformats.org/drawingml/2006/main">
                  <a:ext uri="{FF2B5EF4-FFF2-40B4-BE49-F238E27FC236}">
                    <a16:creationId xmlns:a16="http://schemas.microsoft.com/office/drawing/2014/main" id="{BDF3AFDD-970F-4719-9CB5-EE14A58D072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328902B6"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297F0F6" id="_x0000_s1037" type="#_x0000_t202" alt="OFFICIAL" style="position:absolute;margin-left:0;margin-top:0;width:44.95pt;height:30.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" filled="f" stroked="f">
              <v:textbox style="mso-fit-shape-to-text:t" inset="0,0,0,15pt">
                <w:txbxContent>
                  <w:p w14:paraId="328902B6"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1619" w14:textId="77777777" w:rsidR="00A14F40" w:rsidRDefault="00A14F40" w:rsidP="00990199">
      <w:pPr>
        <w:spacing w:after="0" w:line="240" w:lineRule="auto"/>
      </w:pPr>
      <w:r>
        <w:separator/>
      </w:r>
    </w:p>
  </w:footnote>
  <w:footnote w:type="continuationSeparator" w:id="0">
    <w:p w14:paraId="6190510B" w14:textId="77777777" w:rsidR="00A14F40" w:rsidRDefault="00A14F40" w:rsidP="00990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A42A" w14:textId="2F0FC010" w:rsidR="00634582" w:rsidRDefault="00634582">
    <w:pPr>
      <w:pStyle w:val="Header"/>
    </w:pPr>
    <w:r>
      <w:rPr>
        <w:noProof/>
      </w:rPr>
      <mc:AlternateContent>
        <mc:Choice Requires="wps">
          <w:drawing>
            <wp:anchor distT="0" distB="0" distL="0" distR="0" simplePos="0" relativeHeight="251658247" behindDoc="0" locked="0" layoutInCell="1" allowOverlap="1" wp14:anchorId="58D75376" wp14:editId="57A9ACDC">
              <wp:simplePos x="635" y="635"/>
              <wp:positionH relativeFrom="page">
                <wp:align>center</wp:align>
              </wp:positionH>
              <wp:positionV relativeFrom="page">
                <wp:align>top</wp:align>
              </wp:positionV>
              <wp:extent cx="570865" cy="387985"/>
              <wp:effectExtent l="0" t="0" r="635" b="12065"/>
              <wp:wrapNone/>
              <wp:docPr id="1355351372" name="Text Box 2" descr="OFFICIAL">
                <a:extLst xmlns:a="http://schemas.openxmlformats.org/drawingml/2006/main">
                  <a:ext uri="{FF2B5EF4-FFF2-40B4-BE49-F238E27FC236}">
                    <a16:creationId xmlns:a16="http://schemas.microsoft.com/office/drawing/2014/main" id="{D4AA8F09-25BA-4B07-B0F6-08AF0E85465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4E774F20"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D75376" id="_x0000_t202" coordsize="21600,21600" o:spt="202" path="m,l,21600r21600,l21600,xe">
              <v:stroke joinstyle="miter"/>
              <v:path gradientshapeok="t" o:connecttype="rect"/>
            </v:shapetype>
            <v:shape id="Text Box 2" o:spid="_x0000_s1026" type="#_x0000_t202" alt="OFFICIAL" style="position:absolute;margin-left:0;margin-top:0;width:44.95pt;height:30.5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" filled="f" stroked="f">
              <v:textbox style="mso-fit-shape-to-text:t" inset="0,15pt,0,0">
                <w:txbxContent>
                  <w:p w14:paraId="4E774F20"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1" behindDoc="0" locked="0" layoutInCell="1" allowOverlap="1" wp14:anchorId="23594958" wp14:editId="335F6B25">
              <wp:simplePos x="635" y="635"/>
              <wp:positionH relativeFrom="page">
                <wp:align>center</wp:align>
              </wp:positionH>
              <wp:positionV relativeFrom="page">
                <wp:align>top</wp:align>
              </wp:positionV>
              <wp:extent cx="570865" cy="387985"/>
              <wp:effectExtent l="0" t="0" r="635" b="12065"/>
              <wp:wrapNone/>
              <wp:docPr id="556469107" name="Text Box 2" descr="OFFICIAL">
                <a:extLst xmlns:a="http://schemas.openxmlformats.org/drawingml/2006/main">
                  <a:ext uri="{FF2B5EF4-FFF2-40B4-BE49-F238E27FC236}">
                    <a16:creationId xmlns:a16="http://schemas.microsoft.com/office/drawing/2014/main" id="{98A94C21-7F51-4256-9B51-D706AA5B20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522364FA"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3594958" id="_x0000_s1027" type="#_x0000_t202" alt="OFFICIAL" style="position:absolute;margin-left:0;margin-top:0;width:44.95pt;height:30.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" filled="f" stroked="f">
              <v:textbox style="mso-fit-shape-to-text:t" inset="0,15pt,0,0">
                <w:txbxContent>
                  <w:p w14:paraId="522364FA"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C190" w14:textId="0A47E6A1" w:rsidR="00634582" w:rsidRDefault="00634582">
    <w:pPr>
      <w:pStyle w:val="Header"/>
    </w:pPr>
    <w:r>
      <w:rPr>
        <w:noProof/>
      </w:rPr>
      <mc:AlternateContent>
        <mc:Choice Requires="wps">
          <w:drawing>
            <wp:anchor distT="0" distB="0" distL="0" distR="0" simplePos="0" relativeHeight="251658248" behindDoc="0" locked="0" layoutInCell="1" allowOverlap="1" wp14:anchorId="6E9E2A6D" wp14:editId="44CE9C72">
              <wp:simplePos x="635" y="635"/>
              <wp:positionH relativeFrom="page">
                <wp:align>center</wp:align>
              </wp:positionH>
              <wp:positionV relativeFrom="page">
                <wp:align>top</wp:align>
              </wp:positionV>
              <wp:extent cx="570865" cy="387985"/>
              <wp:effectExtent l="0" t="0" r="635" b="12065"/>
              <wp:wrapNone/>
              <wp:docPr id="874057913" name="Text Box 3" descr="OFFICIAL">
                <a:extLst xmlns:a="http://schemas.openxmlformats.org/drawingml/2006/main">
                  <a:ext uri="{FF2B5EF4-FFF2-40B4-BE49-F238E27FC236}">
                    <a16:creationId xmlns:a16="http://schemas.microsoft.com/office/drawing/2014/main" id="{17AF1162-ACE7-44C1-9332-5597F1C2D6D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32E5A94E"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E2A6D" id="_x0000_t202" coordsize="21600,21600" o:spt="202" path="m,l,21600r21600,l21600,xe">
              <v:stroke joinstyle="miter"/>
              <v:path gradientshapeok="t" o:connecttype="rect"/>
            </v:shapetype>
            <v:shape id="Text Box 3" o:spid="_x0000_s1028" type="#_x0000_t202" alt="OFFICIAL" style="position:absolute;margin-left:0;margin-top:0;width:44.95pt;height:30.5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DrcvjwDgIAABwE&#10;AAAOAAAAAAAAAAAAAAAAAC4CAABkcnMvZTJvRG9jLnhtbFBLAQItABQABgAIAAAAIQDYwMrs2gAA&#10;AAMBAAAPAAAAAAAAAAAAAAAAAGgEAABkcnMvZG93bnJldi54bWxQSwUGAAAAAAQABADzAAAAbwUA&#10;AAAA&#10;" filled="f" stroked="f">
              <v:textbox style="mso-fit-shape-to-text:t" inset="0,15pt,0,0">
                <w:txbxContent>
                  <w:p w14:paraId="32E5A94E"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45549D34" wp14:editId="5A1F9AEC">
              <wp:simplePos x="635" y="635"/>
              <wp:positionH relativeFrom="page">
                <wp:align>center</wp:align>
              </wp:positionH>
              <wp:positionV relativeFrom="page">
                <wp:align>top</wp:align>
              </wp:positionV>
              <wp:extent cx="570865" cy="387985"/>
              <wp:effectExtent l="0" t="0" r="635" b="12065"/>
              <wp:wrapNone/>
              <wp:docPr id="1723171092" name="Text Box 3" descr="OFFICIAL">
                <a:extLst xmlns:a="http://schemas.openxmlformats.org/drawingml/2006/main">
                  <a:ext uri="{FF2B5EF4-FFF2-40B4-BE49-F238E27FC236}">
                    <a16:creationId xmlns:a16="http://schemas.microsoft.com/office/drawing/2014/main" id="{FD939C83-5FEC-4663-982D-17C08E2FDFB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2F9CF10D"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5549D34" id="_x0000_s1029" type="#_x0000_t202" alt="OFFICIAL" style="position:absolute;margin-left:0;margin-top:0;width:44.95pt;height:30.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CGzUrNDgIAABwE&#10;AAAOAAAAAAAAAAAAAAAAAC4CAABkcnMvZTJvRG9jLnhtbFBLAQItABQABgAIAAAAIQDYwMrs2gAA&#10;AAMBAAAPAAAAAAAAAAAAAAAAAGgEAABkcnMvZG93bnJldi54bWxQSwUGAAAAAAQABADzAAAAbwUA&#10;AAAA&#10;" filled="f" stroked="f">
              <v:textbox style="mso-fit-shape-to-text:t" inset="0,15pt,0,0">
                <w:txbxContent>
                  <w:p w14:paraId="2F9CF10D"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D8FD" w14:textId="06640E24" w:rsidR="00634582" w:rsidRDefault="00634582">
    <w:pPr>
      <w:pStyle w:val="Header"/>
    </w:pPr>
    <w:r>
      <w:rPr>
        <w:noProof/>
      </w:rPr>
      <mc:AlternateContent>
        <mc:Choice Requires="wps">
          <w:drawing>
            <wp:anchor distT="0" distB="0" distL="0" distR="0" simplePos="0" relativeHeight="251658246" behindDoc="0" locked="0" layoutInCell="1" allowOverlap="1" wp14:anchorId="3C84B5A8" wp14:editId="4A39C912">
              <wp:simplePos x="635" y="635"/>
              <wp:positionH relativeFrom="page">
                <wp:align>center</wp:align>
              </wp:positionH>
              <wp:positionV relativeFrom="page">
                <wp:align>top</wp:align>
              </wp:positionV>
              <wp:extent cx="570865" cy="387985"/>
              <wp:effectExtent l="0" t="0" r="635" b="12065"/>
              <wp:wrapNone/>
              <wp:docPr id="221852336" name="Text Box 1" descr="OFFICIAL">
                <a:extLst xmlns:a="http://schemas.openxmlformats.org/drawingml/2006/main">
                  <a:ext uri="{FF2B5EF4-FFF2-40B4-BE49-F238E27FC236}">
                    <a16:creationId xmlns:a16="http://schemas.microsoft.com/office/drawing/2014/main" id="{FC095A89-5222-4FBC-8B2C-43F0EB0616F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40DCF653"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4B5A8" id="_x0000_t202" coordsize="21600,21600" o:spt="202" path="m,l,21600r21600,l21600,xe">
              <v:stroke joinstyle="miter"/>
              <v:path gradientshapeok="t" o:connecttype="rect"/>
            </v:shapetype>
            <v:shape id="Text Box 1" o:spid="_x0000_s1034" type="#_x0000_t202" alt="OFFICIAL" style="position:absolute;margin-left:0;margin-top:0;width:44.95pt;height:30.5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AY8Xm9DgIAABwE&#10;AAAOAAAAAAAAAAAAAAAAAC4CAABkcnMvZTJvRG9jLnhtbFBLAQItABQABgAIAAAAIQDYwMrs2gAA&#10;AAMBAAAPAAAAAAAAAAAAAAAAAGgEAABkcnMvZG93bnJldi54bWxQSwUGAAAAAAQABADzAAAAbwUA&#10;AAAA&#10;" filled="f" stroked="f">
              <v:textbox style="mso-fit-shape-to-text:t" inset="0,15pt,0,0">
                <w:txbxContent>
                  <w:p w14:paraId="40DCF653"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r>
      <w:rPr>
        <w:noProof/>
      </w:rPr>
      <mc:AlternateContent>
        <mc:Choice Requires="wps">
          <w:drawing>
            <wp:anchor distT="0" distB="0" distL="0" distR="0" simplePos="0" relativeHeight="251658240" behindDoc="0" locked="0" layoutInCell="1" allowOverlap="1" wp14:anchorId="25E3859E" wp14:editId="2489BC37">
              <wp:simplePos x="635" y="635"/>
              <wp:positionH relativeFrom="page">
                <wp:align>center</wp:align>
              </wp:positionH>
              <wp:positionV relativeFrom="page">
                <wp:align>top</wp:align>
              </wp:positionV>
              <wp:extent cx="570865" cy="387985"/>
              <wp:effectExtent l="0" t="0" r="635" b="12065"/>
              <wp:wrapNone/>
              <wp:docPr id="1976758922" name="Text Box 1" descr="OFFICIAL">
                <a:extLst xmlns:a="http://schemas.openxmlformats.org/drawingml/2006/main">
                  <a:ext uri="{FF2B5EF4-FFF2-40B4-BE49-F238E27FC236}">
                    <a16:creationId xmlns:a16="http://schemas.microsoft.com/office/drawing/2014/main" id="{3B83EEC3-EB27-499A-8E15-D84D4F73092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7985"/>
                      </a:xfrm>
                      <a:prstGeom prst="rect">
                        <a:avLst/>
                      </a:prstGeom>
                      <a:noFill/>
                      <a:ln>
                        <a:noFill/>
                      </a:ln>
                    </wps:spPr>
                    <wps:txbx>
                      <w:txbxContent>
                        <w:p w14:paraId="77E2B793"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5E3859E" id="_x0000_s1035" type="#_x0000_t202" alt="OFFICIAL" style="position:absolute;margin-left:0;margin-top:0;width:44.9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" filled="f" stroked="f">
              <v:textbox style="mso-fit-shape-to-text:t" inset="0,15pt,0,0">
                <w:txbxContent>
                  <w:p w14:paraId="77E2B793" w14:textId="77777777" w:rsidR="00634582" w:rsidRPr="00990199" w:rsidRDefault="00634582" w:rsidP="00990199">
                    <w:pPr>
                      <w:spacing w:after="0"/>
                      <w:rPr>
                        <w:rFonts w:ascii="Aptos" w:eastAsia="Aptos" w:hAnsi="Aptos" w:cs="Aptos"/>
                        <w:noProof/>
                        <w:color w:val="000000"/>
                        <w:sz w:val="22"/>
                        <w:szCs w:val="22"/>
                      </w:rPr>
                    </w:pPr>
                    <w:r w:rsidRPr="00990199">
                      <w:rPr>
                        <w:rFonts w:ascii="Aptos" w:eastAsia="Aptos" w:hAnsi="Aptos" w:cs="Aptos"/>
                        <w:noProof/>
                        <w:color w:val="000000"/>
                        <w:sz w:val="22"/>
                        <w:szCs w:val="22"/>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160CC"/>
    <w:multiLevelType w:val="hybridMultilevel"/>
    <w:tmpl w:val="95FA083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0B31DC7"/>
    <w:multiLevelType w:val="hybridMultilevel"/>
    <w:tmpl w:val="4276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064DF0"/>
    <w:multiLevelType w:val="hybridMultilevel"/>
    <w:tmpl w:val="4008F862"/>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1366420"/>
    <w:multiLevelType w:val="hybridMultilevel"/>
    <w:tmpl w:val="EFE23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940197"/>
    <w:multiLevelType w:val="hybridMultilevel"/>
    <w:tmpl w:val="F3CC9A58"/>
    <w:lvl w:ilvl="0" w:tplc="ED126FAE">
      <w:numFmt w:val="bullet"/>
      <w:lvlText w:val="•"/>
      <w:lvlJc w:val="left"/>
      <w:pPr>
        <w:ind w:left="1080" w:hanging="72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E753CC"/>
    <w:multiLevelType w:val="hybridMultilevel"/>
    <w:tmpl w:val="FE3E52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9C858E2"/>
    <w:multiLevelType w:val="hybridMultilevel"/>
    <w:tmpl w:val="5210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5D7912"/>
    <w:multiLevelType w:val="hybridMultilevel"/>
    <w:tmpl w:val="F62A6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3209981">
    <w:abstractNumId w:val="1"/>
  </w:num>
  <w:num w:numId="2" w16cid:durableId="1264724522">
    <w:abstractNumId w:val="3"/>
  </w:num>
  <w:num w:numId="3" w16cid:durableId="1368868243">
    <w:abstractNumId w:val="6"/>
  </w:num>
  <w:num w:numId="4" w16cid:durableId="1872453294">
    <w:abstractNumId w:val="7"/>
  </w:num>
  <w:num w:numId="5" w16cid:durableId="2114086233">
    <w:abstractNumId w:val="5"/>
  </w:num>
  <w:num w:numId="6" w16cid:durableId="675422502">
    <w:abstractNumId w:val="4"/>
  </w:num>
  <w:num w:numId="7" w16cid:durableId="78215306">
    <w:abstractNumId w:val="0"/>
  </w:num>
  <w:num w:numId="8" w16cid:durableId="792091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70B"/>
    <w:rsid w:val="00006AAB"/>
    <w:rsid w:val="00010279"/>
    <w:rsid w:val="00011DCD"/>
    <w:rsid w:val="000163D5"/>
    <w:rsid w:val="000226E0"/>
    <w:rsid w:val="000232BC"/>
    <w:rsid w:val="00024761"/>
    <w:rsid w:val="00024C43"/>
    <w:rsid w:val="00025940"/>
    <w:rsid w:val="00030607"/>
    <w:rsid w:val="00032389"/>
    <w:rsid w:val="00033F09"/>
    <w:rsid w:val="00037049"/>
    <w:rsid w:val="00041C83"/>
    <w:rsid w:val="0004495E"/>
    <w:rsid w:val="00045879"/>
    <w:rsid w:val="0004646A"/>
    <w:rsid w:val="00052C1E"/>
    <w:rsid w:val="00056C4A"/>
    <w:rsid w:val="00057FCA"/>
    <w:rsid w:val="00063D41"/>
    <w:rsid w:val="000648A1"/>
    <w:rsid w:val="00065E10"/>
    <w:rsid w:val="00065E4E"/>
    <w:rsid w:val="000665B4"/>
    <w:rsid w:val="000716A3"/>
    <w:rsid w:val="000720C4"/>
    <w:rsid w:val="00073955"/>
    <w:rsid w:val="0007469D"/>
    <w:rsid w:val="0007646F"/>
    <w:rsid w:val="000808D3"/>
    <w:rsid w:val="0008597E"/>
    <w:rsid w:val="00085D59"/>
    <w:rsid w:val="00085FD4"/>
    <w:rsid w:val="00090BF1"/>
    <w:rsid w:val="00094123"/>
    <w:rsid w:val="000941E5"/>
    <w:rsid w:val="00094B2B"/>
    <w:rsid w:val="00096B46"/>
    <w:rsid w:val="000A1ABA"/>
    <w:rsid w:val="000A3224"/>
    <w:rsid w:val="000A7F51"/>
    <w:rsid w:val="000B027C"/>
    <w:rsid w:val="000B3654"/>
    <w:rsid w:val="000B51D2"/>
    <w:rsid w:val="000C041C"/>
    <w:rsid w:val="000C106E"/>
    <w:rsid w:val="000C1516"/>
    <w:rsid w:val="000C3654"/>
    <w:rsid w:val="000C6F28"/>
    <w:rsid w:val="000C7BE2"/>
    <w:rsid w:val="000D29C9"/>
    <w:rsid w:val="000D3636"/>
    <w:rsid w:val="000D54CC"/>
    <w:rsid w:val="000D616E"/>
    <w:rsid w:val="000D661D"/>
    <w:rsid w:val="000D7159"/>
    <w:rsid w:val="000D7281"/>
    <w:rsid w:val="000E1C3F"/>
    <w:rsid w:val="000E21CC"/>
    <w:rsid w:val="000E5412"/>
    <w:rsid w:val="000E689E"/>
    <w:rsid w:val="000E6B92"/>
    <w:rsid w:val="000E7BE4"/>
    <w:rsid w:val="000F12D9"/>
    <w:rsid w:val="000F3919"/>
    <w:rsid w:val="000F490C"/>
    <w:rsid w:val="000F590D"/>
    <w:rsid w:val="001006B6"/>
    <w:rsid w:val="001118D5"/>
    <w:rsid w:val="00115139"/>
    <w:rsid w:val="00115594"/>
    <w:rsid w:val="001229DE"/>
    <w:rsid w:val="0012669D"/>
    <w:rsid w:val="00132250"/>
    <w:rsid w:val="00133C89"/>
    <w:rsid w:val="00135ABA"/>
    <w:rsid w:val="00140679"/>
    <w:rsid w:val="0014482F"/>
    <w:rsid w:val="00144DDC"/>
    <w:rsid w:val="00150B12"/>
    <w:rsid w:val="00154019"/>
    <w:rsid w:val="00157376"/>
    <w:rsid w:val="00160BEB"/>
    <w:rsid w:val="00160D92"/>
    <w:rsid w:val="00162804"/>
    <w:rsid w:val="001658E8"/>
    <w:rsid w:val="00166956"/>
    <w:rsid w:val="0017165E"/>
    <w:rsid w:val="00172FF8"/>
    <w:rsid w:val="00177E56"/>
    <w:rsid w:val="0018512C"/>
    <w:rsid w:val="00187F26"/>
    <w:rsid w:val="00190EE5"/>
    <w:rsid w:val="00191095"/>
    <w:rsid w:val="00191F21"/>
    <w:rsid w:val="00193A35"/>
    <w:rsid w:val="0019487E"/>
    <w:rsid w:val="001948BA"/>
    <w:rsid w:val="001965AA"/>
    <w:rsid w:val="001A210F"/>
    <w:rsid w:val="001A326C"/>
    <w:rsid w:val="001A4522"/>
    <w:rsid w:val="001A63CD"/>
    <w:rsid w:val="001A7746"/>
    <w:rsid w:val="001B3C4F"/>
    <w:rsid w:val="001B7CEE"/>
    <w:rsid w:val="001C06F5"/>
    <w:rsid w:val="001C2AFB"/>
    <w:rsid w:val="001C648E"/>
    <w:rsid w:val="001E0A25"/>
    <w:rsid w:val="001E21BB"/>
    <w:rsid w:val="001E3A16"/>
    <w:rsid w:val="001E3B35"/>
    <w:rsid w:val="001E4A87"/>
    <w:rsid w:val="001E66A0"/>
    <w:rsid w:val="001E7BBF"/>
    <w:rsid w:val="001F012A"/>
    <w:rsid w:val="001F0BFB"/>
    <w:rsid w:val="001F1805"/>
    <w:rsid w:val="001F1B85"/>
    <w:rsid w:val="001F6292"/>
    <w:rsid w:val="001F703F"/>
    <w:rsid w:val="00200284"/>
    <w:rsid w:val="00200524"/>
    <w:rsid w:val="0020146D"/>
    <w:rsid w:val="002015B0"/>
    <w:rsid w:val="00201CA4"/>
    <w:rsid w:val="0020201C"/>
    <w:rsid w:val="002065DA"/>
    <w:rsid w:val="00211448"/>
    <w:rsid w:val="00214B0B"/>
    <w:rsid w:val="002162EC"/>
    <w:rsid w:val="00225E1D"/>
    <w:rsid w:val="002260BA"/>
    <w:rsid w:val="002266FB"/>
    <w:rsid w:val="002301D3"/>
    <w:rsid w:val="00232D22"/>
    <w:rsid w:val="00234215"/>
    <w:rsid w:val="00235A62"/>
    <w:rsid w:val="00235FA7"/>
    <w:rsid w:val="002374C1"/>
    <w:rsid w:val="00237888"/>
    <w:rsid w:val="002400C1"/>
    <w:rsid w:val="00240C70"/>
    <w:rsid w:val="00242CD6"/>
    <w:rsid w:val="0024461A"/>
    <w:rsid w:val="00246779"/>
    <w:rsid w:val="00254B25"/>
    <w:rsid w:val="002553AE"/>
    <w:rsid w:val="00257C0E"/>
    <w:rsid w:val="002643F2"/>
    <w:rsid w:val="00270227"/>
    <w:rsid w:val="002726B9"/>
    <w:rsid w:val="002805B2"/>
    <w:rsid w:val="00281923"/>
    <w:rsid w:val="00281D82"/>
    <w:rsid w:val="002821CF"/>
    <w:rsid w:val="00284ADC"/>
    <w:rsid w:val="00286631"/>
    <w:rsid w:val="0028678E"/>
    <w:rsid w:val="0029094D"/>
    <w:rsid w:val="00290D56"/>
    <w:rsid w:val="002912A8"/>
    <w:rsid w:val="00292459"/>
    <w:rsid w:val="002944E4"/>
    <w:rsid w:val="0029466B"/>
    <w:rsid w:val="0029687F"/>
    <w:rsid w:val="002A244B"/>
    <w:rsid w:val="002A513D"/>
    <w:rsid w:val="002A5CC9"/>
    <w:rsid w:val="002A651E"/>
    <w:rsid w:val="002A77CB"/>
    <w:rsid w:val="002B01D2"/>
    <w:rsid w:val="002B0C12"/>
    <w:rsid w:val="002B3947"/>
    <w:rsid w:val="002B3CE3"/>
    <w:rsid w:val="002B4973"/>
    <w:rsid w:val="002B4C18"/>
    <w:rsid w:val="002B4DDD"/>
    <w:rsid w:val="002B6C61"/>
    <w:rsid w:val="002B7D39"/>
    <w:rsid w:val="002C0797"/>
    <w:rsid w:val="002C32FA"/>
    <w:rsid w:val="002C387F"/>
    <w:rsid w:val="002C42EA"/>
    <w:rsid w:val="002C441B"/>
    <w:rsid w:val="002C576F"/>
    <w:rsid w:val="002D2C67"/>
    <w:rsid w:val="002D38DE"/>
    <w:rsid w:val="002D4363"/>
    <w:rsid w:val="002D51A5"/>
    <w:rsid w:val="002D66F0"/>
    <w:rsid w:val="002D74FF"/>
    <w:rsid w:val="002E0FFF"/>
    <w:rsid w:val="002F1DDC"/>
    <w:rsid w:val="002F609A"/>
    <w:rsid w:val="002F642B"/>
    <w:rsid w:val="002F7426"/>
    <w:rsid w:val="00300B47"/>
    <w:rsid w:val="0030210F"/>
    <w:rsid w:val="003063E5"/>
    <w:rsid w:val="00306EF4"/>
    <w:rsid w:val="0031127D"/>
    <w:rsid w:val="00311D73"/>
    <w:rsid w:val="003140DA"/>
    <w:rsid w:val="00317015"/>
    <w:rsid w:val="003237B5"/>
    <w:rsid w:val="003237B7"/>
    <w:rsid w:val="0032410B"/>
    <w:rsid w:val="0032479A"/>
    <w:rsid w:val="00326F65"/>
    <w:rsid w:val="0033237F"/>
    <w:rsid w:val="00335EEC"/>
    <w:rsid w:val="003369EB"/>
    <w:rsid w:val="00340656"/>
    <w:rsid w:val="00343BA4"/>
    <w:rsid w:val="0034570A"/>
    <w:rsid w:val="00354151"/>
    <w:rsid w:val="0036379E"/>
    <w:rsid w:val="00363E48"/>
    <w:rsid w:val="00370083"/>
    <w:rsid w:val="003748EC"/>
    <w:rsid w:val="00375731"/>
    <w:rsid w:val="003826E0"/>
    <w:rsid w:val="00382ED0"/>
    <w:rsid w:val="003861AA"/>
    <w:rsid w:val="003901A7"/>
    <w:rsid w:val="00390575"/>
    <w:rsid w:val="003918A7"/>
    <w:rsid w:val="00392740"/>
    <w:rsid w:val="0039661E"/>
    <w:rsid w:val="003A11B1"/>
    <w:rsid w:val="003A1DF0"/>
    <w:rsid w:val="003A7051"/>
    <w:rsid w:val="003B1315"/>
    <w:rsid w:val="003B26EA"/>
    <w:rsid w:val="003B55E8"/>
    <w:rsid w:val="003B68A0"/>
    <w:rsid w:val="003B6EA9"/>
    <w:rsid w:val="003C390F"/>
    <w:rsid w:val="003C47D2"/>
    <w:rsid w:val="003C79DC"/>
    <w:rsid w:val="003D172A"/>
    <w:rsid w:val="003D3F35"/>
    <w:rsid w:val="003D4CF3"/>
    <w:rsid w:val="003D5310"/>
    <w:rsid w:val="003D7CF3"/>
    <w:rsid w:val="003E189C"/>
    <w:rsid w:val="003E3011"/>
    <w:rsid w:val="003E4057"/>
    <w:rsid w:val="003E6190"/>
    <w:rsid w:val="003E6310"/>
    <w:rsid w:val="003E7B95"/>
    <w:rsid w:val="003F03EC"/>
    <w:rsid w:val="003F2A3A"/>
    <w:rsid w:val="003F4C62"/>
    <w:rsid w:val="003F4F54"/>
    <w:rsid w:val="00402EB6"/>
    <w:rsid w:val="00403FAE"/>
    <w:rsid w:val="00404BEB"/>
    <w:rsid w:val="00406016"/>
    <w:rsid w:val="00406A92"/>
    <w:rsid w:val="0041167D"/>
    <w:rsid w:val="004137AD"/>
    <w:rsid w:val="00415132"/>
    <w:rsid w:val="0041604B"/>
    <w:rsid w:val="004162C0"/>
    <w:rsid w:val="00422E88"/>
    <w:rsid w:val="00425677"/>
    <w:rsid w:val="004264E1"/>
    <w:rsid w:val="004308DA"/>
    <w:rsid w:val="00435A4C"/>
    <w:rsid w:val="00440879"/>
    <w:rsid w:val="00442470"/>
    <w:rsid w:val="0044404B"/>
    <w:rsid w:val="00444D63"/>
    <w:rsid w:val="00446452"/>
    <w:rsid w:val="0045105F"/>
    <w:rsid w:val="00455D9F"/>
    <w:rsid w:val="00456598"/>
    <w:rsid w:val="00457D85"/>
    <w:rsid w:val="004623E3"/>
    <w:rsid w:val="0046347D"/>
    <w:rsid w:val="004666B4"/>
    <w:rsid w:val="00467372"/>
    <w:rsid w:val="00467D85"/>
    <w:rsid w:val="00471004"/>
    <w:rsid w:val="004741CD"/>
    <w:rsid w:val="00486EF1"/>
    <w:rsid w:val="004878AE"/>
    <w:rsid w:val="00491F06"/>
    <w:rsid w:val="00494F5D"/>
    <w:rsid w:val="00496E77"/>
    <w:rsid w:val="004A21C7"/>
    <w:rsid w:val="004A3E84"/>
    <w:rsid w:val="004A45FD"/>
    <w:rsid w:val="004A6CA7"/>
    <w:rsid w:val="004B44A1"/>
    <w:rsid w:val="004B4AF8"/>
    <w:rsid w:val="004B79BE"/>
    <w:rsid w:val="004C0351"/>
    <w:rsid w:val="004C18BF"/>
    <w:rsid w:val="004C3956"/>
    <w:rsid w:val="004C4899"/>
    <w:rsid w:val="004C7654"/>
    <w:rsid w:val="004D128A"/>
    <w:rsid w:val="004D1B78"/>
    <w:rsid w:val="004D5639"/>
    <w:rsid w:val="004D788B"/>
    <w:rsid w:val="004E09E4"/>
    <w:rsid w:val="004E18A0"/>
    <w:rsid w:val="004E43B6"/>
    <w:rsid w:val="004E4C95"/>
    <w:rsid w:val="004E53C5"/>
    <w:rsid w:val="004E6A92"/>
    <w:rsid w:val="004E6BAA"/>
    <w:rsid w:val="004E7705"/>
    <w:rsid w:val="004E79F5"/>
    <w:rsid w:val="004F1F91"/>
    <w:rsid w:val="004F274A"/>
    <w:rsid w:val="004F4190"/>
    <w:rsid w:val="005028A4"/>
    <w:rsid w:val="005112AA"/>
    <w:rsid w:val="00512627"/>
    <w:rsid w:val="0051542F"/>
    <w:rsid w:val="0051647B"/>
    <w:rsid w:val="00521329"/>
    <w:rsid w:val="005217B9"/>
    <w:rsid w:val="00525BCC"/>
    <w:rsid w:val="00526990"/>
    <w:rsid w:val="00527B44"/>
    <w:rsid w:val="00530693"/>
    <w:rsid w:val="005330A8"/>
    <w:rsid w:val="00535DA1"/>
    <w:rsid w:val="0053692A"/>
    <w:rsid w:val="00542C49"/>
    <w:rsid w:val="00543D12"/>
    <w:rsid w:val="00547B3B"/>
    <w:rsid w:val="00550137"/>
    <w:rsid w:val="00550B76"/>
    <w:rsid w:val="00550D7E"/>
    <w:rsid w:val="00556721"/>
    <w:rsid w:val="005571B5"/>
    <w:rsid w:val="00560528"/>
    <w:rsid w:val="005625AF"/>
    <w:rsid w:val="00562A68"/>
    <w:rsid w:val="0057000A"/>
    <w:rsid w:val="00570323"/>
    <w:rsid w:val="005704F9"/>
    <w:rsid w:val="0057053F"/>
    <w:rsid w:val="005707DB"/>
    <w:rsid w:val="00570E0D"/>
    <w:rsid w:val="00572FEC"/>
    <w:rsid w:val="00573BF8"/>
    <w:rsid w:val="00574ACF"/>
    <w:rsid w:val="0057535C"/>
    <w:rsid w:val="005773A3"/>
    <w:rsid w:val="005828EB"/>
    <w:rsid w:val="005838A2"/>
    <w:rsid w:val="00586E4A"/>
    <w:rsid w:val="00590A22"/>
    <w:rsid w:val="00590ACA"/>
    <w:rsid w:val="00592E25"/>
    <w:rsid w:val="00593E06"/>
    <w:rsid w:val="00596423"/>
    <w:rsid w:val="005A0F34"/>
    <w:rsid w:val="005A10EC"/>
    <w:rsid w:val="005A188E"/>
    <w:rsid w:val="005A1FAF"/>
    <w:rsid w:val="005A4232"/>
    <w:rsid w:val="005B18C6"/>
    <w:rsid w:val="005B1990"/>
    <w:rsid w:val="005B1CC4"/>
    <w:rsid w:val="005B65D6"/>
    <w:rsid w:val="005B6841"/>
    <w:rsid w:val="005B6ED7"/>
    <w:rsid w:val="005C4A00"/>
    <w:rsid w:val="005C6EFE"/>
    <w:rsid w:val="005D109E"/>
    <w:rsid w:val="005E4198"/>
    <w:rsid w:val="005E61DF"/>
    <w:rsid w:val="005E7DB8"/>
    <w:rsid w:val="005F1153"/>
    <w:rsid w:val="005F22DD"/>
    <w:rsid w:val="005F3B26"/>
    <w:rsid w:val="005F4BFD"/>
    <w:rsid w:val="005F651B"/>
    <w:rsid w:val="00601876"/>
    <w:rsid w:val="0060191B"/>
    <w:rsid w:val="006034CD"/>
    <w:rsid w:val="00606201"/>
    <w:rsid w:val="00606CDB"/>
    <w:rsid w:val="00610256"/>
    <w:rsid w:val="0061159E"/>
    <w:rsid w:val="006116CC"/>
    <w:rsid w:val="00613D94"/>
    <w:rsid w:val="00613F33"/>
    <w:rsid w:val="00615FF0"/>
    <w:rsid w:val="006216A2"/>
    <w:rsid w:val="00621A5A"/>
    <w:rsid w:val="006251D2"/>
    <w:rsid w:val="0062637F"/>
    <w:rsid w:val="0063004A"/>
    <w:rsid w:val="00631CC7"/>
    <w:rsid w:val="00634582"/>
    <w:rsid w:val="00637088"/>
    <w:rsid w:val="00637A4D"/>
    <w:rsid w:val="00641EDA"/>
    <w:rsid w:val="00642A4D"/>
    <w:rsid w:val="0064334A"/>
    <w:rsid w:val="006434B7"/>
    <w:rsid w:val="00643E5F"/>
    <w:rsid w:val="0064477C"/>
    <w:rsid w:val="00644FB1"/>
    <w:rsid w:val="0064736B"/>
    <w:rsid w:val="00652CB7"/>
    <w:rsid w:val="006533E7"/>
    <w:rsid w:val="006544A6"/>
    <w:rsid w:val="00654BE1"/>
    <w:rsid w:val="00655A38"/>
    <w:rsid w:val="00655B2E"/>
    <w:rsid w:val="0066003C"/>
    <w:rsid w:val="00660693"/>
    <w:rsid w:val="00661F94"/>
    <w:rsid w:val="00662A20"/>
    <w:rsid w:val="006642F2"/>
    <w:rsid w:val="00664F0F"/>
    <w:rsid w:val="00665046"/>
    <w:rsid w:val="0066545F"/>
    <w:rsid w:val="00667D7E"/>
    <w:rsid w:val="00672BF2"/>
    <w:rsid w:val="006748F5"/>
    <w:rsid w:val="006759B7"/>
    <w:rsid w:val="006807EF"/>
    <w:rsid w:val="006811D5"/>
    <w:rsid w:val="006817C0"/>
    <w:rsid w:val="00682D55"/>
    <w:rsid w:val="0068354C"/>
    <w:rsid w:val="006848A1"/>
    <w:rsid w:val="0068570B"/>
    <w:rsid w:val="0068660C"/>
    <w:rsid w:val="00691EA3"/>
    <w:rsid w:val="006A18A6"/>
    <w:rsid w:val="006A193F"/>
    <w:rsid w:val="006A2655"/>
    <w:rsid w:val="006A6221"/>
    <w:rsid w:val="006B3B9B"/>
    <w:rsid w:val="006B422B"/>
    <w:rsid w:val="006B7202"/>
    <w:rsid w:val="006C0429"/>
    <w:rsid w:val="006C0967"/>
    <w:rsid w:val="006C5913"/>
    <w:rsid w:val="006D25FB"/>
    <w:rsid w:val="006E296C"/>
    <w:rsid w:val="006E6139"/>
    <w:rsid w:val="006F13AF"/>
    <w:rsid w:val="006F28CB"/>
    <w:rsid w:val="006F495D"/>
    <w:rsid w:val="00703939"/>
    <w:rsid w:val="00707EFB"/>
    <w:rsid w:val="00712871"/>
    <w:rsid w:val="00713317"/>
    <w:rsid w:val="00714C79"/>
    <w:rsid w:val="007162F4"/>
    <w:rsid w:val="007201C2"/>
    <w:rsid w:val="00721B0E"/>
    <w:rsid w:val="007234A4"/>
    <w:rsid w:val="007251D0"/>
    <w:rsid w:val="00725958"/>
    <w:rsid w:val="00726EBA"/>
    <w:rsid w:val="00727506"/>
    <w:rsid w:val="00732D6B"/>
    <w:rsid w:val="00733AAB"/>
    <w:rsid w:val="00733FDE"/>
    <w:rsid w:val="007343A5"/>
    <w:rsid w:val="007351B0"/>
    <w:rsid w:val="00736081"/>
    <w:rsid w:val="00736E5F"/>
    <w:rsid w:val="007370B2"/>
    <w:rsid w:val="00740BA2"/>
    <w:rsid w:val="00742206"/>
    <w:rsid w:val="007446BF"/>
    <w:rsid w:val="00745430"/>
    <w:rsid w:val="00746513"/>
    <w:rsid w:val="007506AD"/>
    <w:rsid w:val="00751A00"/>
    <w:rsid w:val="00752151"/>
    <w:rsid w:val="00753388"/>
    <w:rsid w:val="007548DC"/>
    <w:rsid w:val="007553BA"/>
    <w:rsid w:val="007558F2"/>
    <w:rsid w:val="00760FC9"/>
    <w:rsid w:val="007651D6"/>
    <w:rsid w:val="00766B4F"/>
    <w:rsid w:val="00766B6D"/>
    <w:rsid w:val="0077265B"/>
    <w:rsid w:val="00777CC6"/>
    <w:rsid w:val="00780EF6"/>
    <w:rsid w:val="00781410"/>
    <w:rsid w:val="007816A4"/>
    <w:rsid w:val="00791425"/>
    <w:rsid w:val="007917DE"/>
    <w:rsid w:val="00792347"/>
    <w:rsid w:val="00796FEE"/>
    <w:rsid w:val="007A1C4D"/>
    <w:rsid w:val="007A28D6"/>
    <w:rsid w:val="007A5F96"/>
    <w:rsid w:val="007A6156"/>
    <w:rsid w:val="007A69DB"/>
    <w:rsid w:val="007A7D84"/>
    <w:rsid w:val="007B1907"/>
    <w:rsid w:val="007B529F"/>
    <w:rsid w:val="007B7CDC"/>
    <w:rsid w:val="007C0555"/>
    <w:rsid w:val="007C0862"/>
    <w:rsid w:val="007C493B"/>
    <w:rsid w:val="007C5DB9"/>
    <w:rsid w:val="007C684F"/>
    <w:rsid w:val="007D1A08"/>
    <w:rsid w:val="007D1D10"/>
    <w:rsid w:val="007D4F96"/>
    <w:rsid w:val="007D5892"/>
    <w:rsid w:val="007D5AF2"/>
    <w:rsid w:val="007E0ADF"/>
    <w:rsid w:val="007E27A0"/>
    <w:rsid w:val="007F2250"/>
    <w:rsid w:val="007F35BD"/>
    <w:rsid w:val="007F770D"/>
    <w:rsid w:val="0080227A"/>
    <w:rsid w:val="008062B3"/>
    <w:rsid w:val="00806BC4"/>
    <w:rsid w:val="008106AF"/>
    <w:rsid w:val="00814C92"/>
    <w:rsid w:val="00815841"/>
    <w:rsid w:val="00816A6E"/>
    <w:rsid w:val="008219C7"/>
    <w:rsid w:val="008220E8"/>
    <w:rsid w:val="008229D7"/>
    <w:rsid w:val="0082307B"/>
    <w:rsid w:val="0083082A"/>
    <w:rsid w:val="008417D5"/>
    <w:rsid w:val="008422F4"/>
    <w:rsid w:val="008514C8"/>
    <w:rsid w:val="00852BCE"/>
    <w:rsid w:val="008531FB"/>
    <w:rsid w:val="00853D21"/>
    <w:rsid w:val="00854433"/>
    <w:rsid w:val="00854880"/>
    <w:rsid w:val="00855BA5"/>
    <w:rsid w:val="00857216"/>
    <w:rsid w:val="00860111"/>
    <w:rsid w:val="00861BA3"/>
    <w:rsid w:val="008631B4"/>
    <w:rsid w:val="00863D3F"/>
    <w:rsid w:val="008657EA"/>
    <w:rsid w:val="00867687"/>
    <w:rsid w:val="00870CDA"/>
    <w:rsid w:val="00870CFF"/>
    <w:rsid w:val="00874190"/>
    <w:rsid w:val="00874DEE"/>
    <w:rsid w:val="00875231"/>
    <w:rsid w:val="00876C3E"/>
    <w:rsid w:val="00877042"/>
    <w:rsid w:val="008802DF"/>
    <w:rsid w:val="00881101"/>
    <w:rsid w:val="00885474"/>
    <w:rsid w:val="00885F2F"/>
    <w:rsid w:val="00886E2B"/>
    <w:rsid w:val="008904E0"/>
    <w:rsid w:val="008927B2"/>
    <w:rsid w:val="008966FE"/>
    <w:rsid w:val="008A20B8"/>
    <w:rsid w:val="008A5148"/>
    <w:rsid w:val="008B00CE"/>
    <w:rsid w:val="008B02DB"/>
    <w:rsid w:val="008B1DE4"/>
    <w:rsid w:val="008B2A79"/>
    <w:rsid w:val="008B5000"/>
    <w:rsid w:val="008B50FB"/>
    <w:rsid w:val="008C1904"/>
    <w:rsid w:val="008C28DC"/>
    <w:rsid w:val="008C2D3B"/>
    <w:rsid w:val="008C4004"/>
    <w:rsid w:val="008C5686"/>
    <w:rsid w:val="008C74E4"/>
    <w:rsid w:val="008D2CF5"/>
    <w:rsid w:val="008D3D76"/>
    <w:rsid w:val="008D79CA"/>
    <w:rsid w:val="008E7A29"/>
    <w:rsid w:val="008F0D84"/>
    <w:rsid w:val="008F2C51"/>
    <w:rsid w:val="008F3006"/>
    <w:rsid w:val="008F3465"/>
    <w:rsid w:val="008F4B98"/>
    <w:rsid w:val="008F4E35"/>
    <w:rsid w:val="008F63D4"/>
    <w:rsid w:val="008F7A53"/>
    <w:rsid w:val="009005A3"/>
    <w:rsid w:val="0090308F"/>
    <w:rsid w:val="00904A86"/>
    <w:rsid w:val="00910559"/>
    <w:rsid w:val="009136D1"/>
    <w:rsid w:val="00914042"/>
    <w:rsid w:val="0091461B"/>
    <w:rsid w:val="00914F0C"/>
    <w:rsid w:val="009163E1"/>
    <w:rsid w:val="0092022E"/>
    <w:rsid w:val="00920710"/>
    <w:rsid w:val="00921358"/>
    <w:rsid w:val="0092386B"/>
    <w:rsid w:val="00925191"/>
    <w:rsid w:val="00925D77"/>
    <w:rsid w:val="00927CBC"/>
    <w:rsid w:val="00930756"/>
    <w:rsid w:val="00933062"/>
    <w:rsid w:val="00933B02"/>
    <w:rsid w:val="00934567"/>
    <w:rsid w:val="00937401"/>
    <w:rsid w:val="0094121F"/>
    <w:rsid w:val="00950FA9"/>
    <w:rsid w:val="00952B8A"/>
    <w:rsid w:val="009536CD"/>
    <w:rsid w:val="00956C82"/>
    <w:rsid w:val="00960548"/>
    <w:rsid w:val="009625CA"/>
    <w:rsid w:val="00967269"/>
    <w:rsid w:val="00967B81"/>
    <w:rsid w:val="009741C7"/>
    <w:rsid w:val="00984DD9"/>
    <w:rsid w:val="00985927"/>
    <w:rsid w:val="00985D1E"/>
    <w:rsid w:val="00987DB6"/>
    <w:rsid w:val="00990199"/>
    <w:rsid w:val="00990CFE"/>
    <w:rsid w:val="00992A52"/>
    <w:rsid w:val="00992F45"/>
    <w:rsid w:val="009937F6"/>
    <w:rsid w:val="0099436E"/>
    <w:rsid w:val="00995DAC"/>
    <w:rsid w:val="009969E9"/>
    <w:rsid w:val="009A05C6"/>
    <w:rsid w:val="009A1290"/>
    <w:rsid w:val="009A3C7D"/>
    <w:rsid w:val="009A4398"/>
    <w:rsid w:val="009B240F"/>
    <w:rsid w:val="009B33EF"/>
    <w:rsid w:val="009C1A07"/>
    <w:rsid w:val="009C28E7"/>
    <w:rsid w:val="009C575C"/>
    <w:rsid w:val="009C5994"/>
    <w:rsid w:val="009C5ECD"/>
    <w:rsid w:val="009D0A9B"/>
    <w:rsid w:val="009D39C8"/>
    <w:rsid w:val="009D6213"/>
    <w:rsid w:val="009E306E"/>
    <w:rsid w:val="009E4144"/>
    <w:rsid w:val="009E7DC7"/>
    <w:rsid w:val="009F0315"/>
    <w:rsid w:val="009F4782"/>
    <w:rsid w:val="009F5903"/>
    <w:rsid w:val="009F666F"/>
    <w:rsid w:val="009F6F51"/>
    <w:rsid w:val="009F74E7"/>
    <w:rsid w:val="00A04043"/>
    <w:rsid w:val="00A04302"/>
    <w:rsid w:val="00A05A92"/>
    <w:rsid w:val="00A0681F"/>
    <w:rsid w:val="00A06FF8"/>
    <w:rsid w:val="00A072FE"/>
    <w:rsid w:val="00A110A5"/>
    <w:rsid w:val="00A1137D"/>
    <w:rsid w:val="00A1335B"/>
    <w:rsid w:val="00A14F40"/>
    <w:rsid w:val="00A178AB"/>
    <w:rsid w:val="00A21952"/>
    <w:rsid w:val="00A22183"/>
    <w:rsid w:val="00A22905"/>
    <w:rsid w:val="00A27C84"/>
    <w:rsid w:val="00A33712"/>
    <w:rsid w:val="00A4326A"/>
    <w:rsid w:val="00A43606"/>
    <w:rsid w:val="00A45943"/>
    <w:rsid w:val="00A4682A"/>
    <w:rsid w:val="00A47040"/>
    <w:rsid w:val="00A51BDC"/>
    <w:rsid w:val="00A53168"/>
    <w:rsid w:val="00A53DEC"/>
    <w:rsid w:val="00A5594F"/>
    <w:rsid w:val="00A629F5"/>
    <w:rsid w:val="00A71B85"/>
    <w:rsid w:val="00A727C7"/>
    <w:rsid w:val="00A729C9"/>
    <w:rsid w:val="00A816D2"/>
    <w:rsid w:val="00A83A17"/>
    <w:rsid w:val="00A84D73"/>
    <w:rsid w:val="00A85017"/>
    <w:rsid w:val="00A87469"/>
    <w:rsid w:val="00A9023B"/>
    <w:rsid w:val="00A91756"/>
    <w:rsid w:val="00A94838"/>
    <w:rsid w:val="00AA1B5C"/>
    <w:rsid w:val="00AA2F3C"/>
    <w:rsid w:val="00AB10B1"/>
    <w:rsid w:val="00AB1F36"/>
    <w:rsid w:val="00AB2617"/>
    <w:rsid w:val="00AB27C1"/>
    <w:rsid w:val="00AB2BC9"/>
    <w:rsid w:val="00AB2BEA"/>
    <w:rsid w:val="00AB3ABD"/>
    <w:rsid w:val="00AB4947"/>
    <w:rsid w:val="00AB4CB8"/>
    <w:rsid w:val="00AB51DA"/>
    <w:rsid w:val="00AB738E"/>
    <w:rsid w:val="00AB7ACB"/>
    <w:rsid w:val="00AC0584"/>
    <w:rsid w:val="00AC329E"/>
    <w:rsid w:val="00AC3AEB"/>
    <w:rsid w:val="00AC6F83"/>
    <w:rsid w:val="00AD1F07"/>
    <w:rsid w:val="00AD2531"/>
    <w:rsid w:val="00AD2753"/>
    <w:rsid w:val="00AD43E6"/>
    <w:rsid w:val="00AD54F6"/>
    <w:rsid w:val="00AD5787"/>
    <w:rsid w:val="00AD5F32"/>
    <w:rsid w:val="00AD747A"/>
    <w:rsid w:val="00AE0A0D"/>
    <w:rsid w:val="00AE36B6"/>
    <w:rsid w:val="00AE431F"/>
    <w:rsid w:val="00AE7C20"/>
    <w:rsid w:val="00AF0027"/>
    <w:rsid w:val="00AF3DAF"/>
    <w:rsid w:val="00AF4ED4"/>
    <w:rsid w:val="00AF6B06"/>
    <w:rsid w:val="00B01AF4"/>
    <w:rsid w:val="00B0268D"/>
    <w:rsid w:val="00B04BC7"/>
    <w:rsid w:val="00B11F2E"/>
    <w:rsid w:val="00B15A5E"/>
    <w:rsid w:val="00B200EC"/>
    <w:rsid w:val="00B21604"/>
    <w:rsid w:val="00B222FA"/>
    <w:rsid w:val="00B22619"/>
    <w:rsid w:val="00B22861"/>
    <w:rsid w:val="00B25352"/>
    <w:rsid w:val="00B255DA"/>
    <w:rsid w:val="00B264F7"/>
    <w:rsid w:val="00B317B9"/>
    <w:rsid w:val="00B322E5"/>
    <w:rsid w:val="00B32A13"/>
    <w:rsid w:val="00B32BE1"/>
    <w:rsid w:val="00B339F3"/>
    <w:rsid w:val="00B34438"/>
    <w:rsid w:val="00B344DA"/>
    <w:rsid w:val="00B3455A"/>
    <w:rsid w:val="00B35B37"/>
    <w:rsid w:val="00B3671A"/>
    <w:rsid w:val="00B442EC"/>
    <w:rsid w:val="00B4542F"/>
    <w:rsid w:val="00B4573B"/>
    <w:rsid w:val="00B47921"/>
    <w:rsid w:val="00B518F3"/>
    <w:rsid w:val="00B51D7F"/>
    <w:rsid w:val="00B52AF1"/>
    <w:rsid w:val="00B541C3"/>
    <w:rsid w:val="00B57CFB"/>
    <w:rsid w:val="00B646BA"/>
    <w:rsid w:val="00B65A8D"/>
    <w:rsid w:val="00B65EE4"/>
    <w:rsid w:val="00B730A6"/>
    <w:rsid w:val="00B76396"/>
    <w:rsid w:val="00B7691F"/>
    <w:rsid w:val="00B85C18"/>
    <w:rsid w:val="00B862D5"/>
    <w:rsid w:val="00B86777"/>
    <w:rsid w:val="00B86DD2"/>
    <w:rsid w:val="00B919CB"/>
    <w:rsid w:val="00B93112"/>
    <w:rsid w:val="00B95344"/>
    <w:rsid w:val="00B968DC"/>
    <w:rsid w:val="00BA183B"/>
    <w:rsid w:val="00BA1B66"/>
    <w:rsid w:val="00BA2372"/>
    <w:rsid w:val="00BA5418"/>
    <w:rsid w:val="00BA552C"/>
    <w:rsid w:val="00BA60BB"/>
    <w:rsid w:val="00BA6AD2"/>
    <w:rsid w:val="00BA6BA4"/>
    <w:rsid w:val="00BA74DF"/>
    <w:rsid w:val="00BB0875"/>
    <w:rsid w:val="00BB5302"/>
    <w:rsid w:val="00BB7BE1"/>
    <w:rsid w:val="00BC1A96"/>
    <w:rsid w:val="00BC57CF"/>
    <w:rsid w:val="00BC674B"/>
    <w:rsid w:val="00BC6B33"/>
    <w:rsid w:val="00BC7A04"/>
    <w:rsid w:val="00BD0486"/>
    <w:rsid w:val="00BD06B4"/>
    <w:rsid w:val="00BD0950"/>
    <w:rsid w:val="00BD20FA"/>
    <w:rsid w:val="00BD35B2"/>
    <w:rsid w:val="00BD5565"/>
    <w:rsid w:val="00BD5AB8"/>
    <w:rsid w:val="00BD604E"/>
    <w:rsid w:val="00BD6994"/>
    <w:rsid w:val="00BE0E6A"/>
    <w:rsid w:val="00BE1C6C"/>
    <w:rsid w:val="00BE2A6E"/>
    <w:rsid w:val="00BE3573"/>
    <w:rsid w:val="00BE3B06"/>
    <w:rsid w:val="00BE3ECB"/>
    <w:rsid w:val="00BE74E0"/>
    <w:rsid w:val="00BE7AB5"/>
    <w:rsid w:val="00BF20B6"/>
    <w:rsid w:val="00C01660"/>
    <w:rsid w:val="00C026EA"/>
    <w:rsid w:val="00C04A25"/>
    <w:rsid w:val="00C10DE4"/>
    <w:rsid w:val="00C119F0"/>
    <w:rsid w:val="00C20639"/>
    <w:rsid w:val="00C32620"/>
    <w:rsid w:val="00C336EB"/>
    <w:rsid w:val="00C369BB"/>
    <w:rsid w:val="00C42C67"/>
    <w:rsid w:val="00C44583"/>
    <w:rsid w:val="00C47CA7"/>
    <w:rsid w:val="00C53143"/>
    <w:rsid w:val="00C53B0C"/>
    <w:rsid w:val="00C56CBE"/>
    <w:rsid w:val="00C6140F"/>
    <w:rsid w:val="00C61E31"/>
    <w:rsid w:val="00C657B5"/>
    <w:rsid w:val="00C6633D"/>
    <w:rsid w:val="00C66B48"/>
    <w:rsid w:val="00C713C4"/>
    <w:rsid w:val="00C75301"/>
    <w:rsid w:val="00C83103"/>
    <w:rsid w:val="00C8332F"/>
    <w:rsid w:val="00C84F86"/>
    <w:rsid w:val="00C90D4A"/>
    <w:rsid w:val="00C911B8"/>
    <w:rsid w:val="00C91C19"/>
    <w:rsid w:val="00C92D23"/>
    <w:rsid w:val="00C92ED8"/>
    <w:rsid w:val="00C93746"/>
    <w:rsid w:val="00C950EF"/>
    <w:rsid w:val="00C96E3B"/>
    <w:rsid w:val="00CA0221"/>
    <w:rsid w:val="00CA27BC"/>
    <w:rsid w:val="00CA2AC5"/>
    <w:rsid w:val="00CA4A65"/>
    <w:rsid w:val="00CA532F"/>
    <w:rsid w:val="00CA5B6C"/>
    <w:rsid w:val="00CA7DDD"/>
    <w:rsid w:val="00CB5804"/>
    <w:rsid w:val="00CB7779"/>
    <w:rsid w:val="00CC0316"/>
    <w:rsid w:val="00CC23E7"/>
    <w:rsid w:val="00CC34BB"/>
    <w:rsid w:val="00CC62D7"/>
    <w:rsid w:val="00CD1F38"/>
    <w:rsid w:val="00CD528C"/>
    <w:rsid w:val="00CD5B64"/>
    <w:rsid w:val="00CE12ED"/>
    <w:rsid w:val="00CE2D6B"/>
    <w:rsid w:val="00CE34EE"/>
    <w:rsid w:val="00CE37D2"/>
    <w:rsid w:val="00CE4608"/>
    <w:rsid w:val="00CE5EFF"/>
    <w:rsid w:val="00CE6622"/>
    <w:rsid w:val="00CE671C"/>
    <w:rsid w:val="00CE6A23"/>
    <w:rsid w:val="00CF2C62"/>
    <w:rsid w:val="00CF5E72"/>
    <w:rsid w:val="00CF5FAF"/>
    <w:rsid w:val="00CF6465"/>
    <w:rsid w:val="00CF7FB5"/>
    <w:rsid w:val="00D00925"/>
    <w:rsid w:val="00D01067"/>
    <w:rsid w:val="00D059C4"/>
    <w:rsid w:val="00D12022"/>
    <w:rsid w:val="00D122CF"/>
    <w:rsid w:val="00D1262E"/>
    <w:rsid w:val="00D13724"/>
    <w:rsid w:val="00D13DEA"/>
    <w:rsid w:val="00D17B2D"/>
    <w:rsid w:val="00D24F4D"/>
    <w:rsid w:val="00D25209"/>
    <w:rsid w:val="00D25781"/>
    <w:rsid w:val="00D25AC3"/>
    <w:rsid w:val="00D26B5C"/>
    <w:rsid w:val="00D26D02"/>
    <w:rsid w:val="00D3081C"/>
    <w:rsid w:val="00D30B9D"/>
    <w:rsid w:val="00D34FE0"/>
    <w:rsid w:val="00D36AB2"/>
    <w:rsid w:val="00D42587"/>
    <w:rsid w:val="00D45457"/>
    <w:rsid w:val="00D457B5"/>
    <w:rsid w:val="00D47425"/>
    <w:rsid w:val="00D5001D"/>
    <w:rsid w:val="00D50C0B"/>
    <w:rsid w:val="00D5353C"/>
    <w:rsid w:val="00D535C5"/>
    <w:rsid w:val="00D5497A"/>
    <w:rsid w:val="00D60483"/>
    <w:rsid w:val="00D62809"/>
    <w:rsid w:val="00D63CEC"/>
    <w:rsid w:val="00D656C0"/>
    <w:rsid w:val="00D666C1"/>
    <w:rsid w:val="00D67974"/>
    <w:rsid w:val="00D709DF"/>
    <w:rsid w:val="00D753EE"/>
    <w:rsid w:val="00D7634C"/>
    <w:rsid w:val="00D82947"/>
    <w:rsid w:val="00D84B42"/>
    <w:rsid w:val="00D857E7"/>
    <w:rsid w:val="00D9199A"/>
    <w:rsid w:val="00D91ABF"/>
    <w:rsid w:val="00D92814"/>
    <w:rsid w:val="00DA0653"/>
    <w:rsid w:val="00DA3415"/>
    <w:rsid w:val="00DA4AF2"/>
    <w:rsid w:val="00DA556E"/>
    <w:rsid w:val="00DA6ECC"/>
    <w:rsid w:val="00DA7C20"/>
    <w:rsid w:val="00DB02A3"/>
    <w:rsid w:val="00DB35E1"/>
    <w:rsid w:val="00DB45DF"/>
    <w:rsid w:val="00DB71A0"/>
    <w:rsid w:val="00DC0482"/>
    <w:rsid w:val="00DC0B95"/>
    <w:rsid w:val="00DC411E"/>
    <w:rsid w:val="00DC42B2"/>
    <w:rsid w:val="00DC71C5"/>
    <w:rsid w:val="00DD0148"/>
    <w:rsid w:val="00DD452C"/>
    <w:rsid w:val="00DD5059"/>
    <w:rsid w:val="00DD5F0C"/>
    <w:rsid w:val="00DD6AF8"/>
    <w:rsid w:val="00DE08BF"/>
    <w:rsid w:val="00DE5AEE"/>
    <w:rsid w:val="00DE626B"/>
    <w:rsid w:val="00DE68DC"/>
    <w:rsid w:val="00DF1652"/>
    <w:rsid w:val="00DF1BB4"/>
    <w:rsid w:val="00DF29D5"/>
    <w:rsid w:val="00DF3E7D"/>
    <w:rsid w:val="00E0093A"/>
    <w:rsid w:val="00E0320E"/>
    <w:rsid w:val="00E033A1"/>
    <w:rsid w:val="00E034D9"/>
    <w:rsid w:val="00E05618"/>
    <w:rsid w:val="00E06849"/>
    <w:rsid w:val="00E15491"/>
    <w:rsid w:val="00E1654B"/>
    <w:rsid w:val="00E22320"/>
    <w:rsid w:val="00E243D0"/>
    <w:rsid w:val="00E25681"/>
    <w:rsid w:val="00E306DC"/>
    <w:rsid w:val="00E3072A"/>
    <w:rsid w:val="00E33F09"/>
    <w:rsid w:val="00E343EE"/>
    <w:rsid w:val="00E3470B"/>
    <w:rsid w:val="00E34FE5"/>
    <w:rsid w:val="00E353F3"/>
    <w:rsid w:val="00E40D5B"/>
    <w:rsid w:val="00E517D8"/>
    <w:rsid w:val="00E54ACA"/>
    <w:rsid w:val="00E5515C"/>
    <w:rsid w:val="00E551B1"/>
    <w:rsid w:val="00E55377"/>
    <w:rsid w:val="00E55DF6"/>
    <w:rsid w:val="00E61709"/>
    <w:rsid w:val="00E64426"/>
    <w:rsid w:val="00E656E7"/>
    <w:rsid w:val="00E70E90"/>
    <w:rsid w:val="00E71C2B"/>
    <w:rsid w:val="00E7269D"/>
    <w:rsid w:val="00E72AAB"/>
    <w:rsid w:val="00E80BA3"/>
    <w:rsid w:val="00E82507"/>
    <w:rsid w:val="00E82F43"/>
    <w:rsid w:val="00E83D96"/>
    <w:rsid w:val="00E92184"/>
    <w:rsid w:val="00EA13BE"/>
    <w:rsid w:val="00EA449A"/>
    <w:rsid w:val="00EA5718"/>
    <w:rsid w:val="00EA6480"/>
    <w:rsid w:val="00EB3987"/>
    <w:rsid w:val="00EB3ADA"/>
    <w:rsid w:val="00EB3EF3"/>
    <w:rsid w:val="00EB7614"/>
    <w:rsid w:val="00EC00D1"/>
    <w:rsid w:val="00EC0D64"/>
    <w:rsid w:val="00EC1FF2"/>
    <w:rsid w:val="00EC5D60"/>
    <w:rsid w:val="00EC7007"/>
    <w:rsid w:val="00EC7DD1"/>
    <w:rsid w:val="00ED021C"/>
    <w:rsid w:val="00ED0BB0"/>
    <w:rsid w:val="00EE1A61"/>
    <w:rsid w:val="00EE4B40"/>
    <w:rsid w:val="00EE4BD1"/>
    <w:rsid w:val="00EE5C10"/>
    <w:rsid w:val="00EF1480"/>
    <w:rsid w:val="00EF306A"/>
    <w:rsid w:val="00EF42E4"/>
    <w:rsid w:val="00F04DA1"/>
    <w:rsid w:val="00F15428"/>
    <w:rsid w:val="00F15978"/>
    <w:rsid w:val="00F20D9A"/>
    <w:rsid w:val="00F216AE"/>
    <w:rsid w:val="00F2254B"/>
    <w:rsid w:val="00F22E91"/>
    <w:rsid w:val="00F23CB9"/>
    <w:rsid w:val="00F25397"/>
    <w:rsid w:val="00F2647B"/>
    <w:rsid w:val="00F325EB"/>
    <w:rsid w:val="00F33206"/>
    <w:rsid w:val="00F347A7"/>
    <w:rsid w:val="00F42DCC"/>
    <w:rsid w:val="00F43C6B"/>
    <w:rsid w:val="00F45B3E"/>
    <w:rsid w:val="00F5334F"/>
    <w:rsid w:val="00F56E4D"/>
    <w:rsid w:val="00F70B74"/>
    <w:rsid w:val="00F70E04"/>
    <w:rsid w:val="00F71A39"/>
    <w:rsid w:val="00F825BB"/>
    <w:rsid w:val="00F82C0D"/>
    <w:rsid w:val="00F82FAB"/>
    <w:rsid w:val="00F8702A"/>
    <w:rsid w:val="00F94205"/>
    <w:rsid w:val="00F94669"/>
    <w:rsid w:val="00FA36FB"/>
    <w:rsid w:val="00FA4CE5"/>
    <w:rsid w:val="00FA6EBF"/>
    <w:rsid w:val="00FA7A23"/>
    <w:rsid w:val="00FB06C9"/>
    <w:rsid w:val="00FB22DA"/>
    <w:rsid w:val="00FB42B8"/>
    <w:rsid w:val="00FC2536"/>
    <w:rsid w:val="00FC40A2"/>
    <w:rsid w:val="00FC7E9B"/>
    <w:rsid w:val="00FD13B9"/>
    <w:rsid w:val="00FD1714"/>
    <w:rsid w:val="00FD7DEB"/>
    <w:rsid w:val="00FE3216"/>
    <w:rsid w:val="00FE388A"/>
    <w:rsid w:val="00FE46FC"/>
    <w:rsid w:val="00FE6C5A"/>
    <w:rsid w:val="00FF0A2F"/>
    <w:rsid w:val="00FF23A3"/>
    <w:rsid w:val="00FF329F"/>
    <w:rsid w:val="00FF4010"/>
    <w:rsid w:val="00FF4207"/>
    <w:rsid w:val="00FF5084"/>
    <w:rsid w:val="00FF640F"/>
    <w:rsid w:val="00FF7A12"/>
    <w:rsid w:val="013BA839"/>
    <w:rsid w:val="01D58CA4"/>
    <w:rsid w:val="02A74CE3"/>
    <w:rsid w:val="03AB1E02"/>
    <w:rsid w:val="04204AD2"/>
    <w:rsid w:val="0427270E"/>
    <w:rsid w:val="04426A2C"/>
    <w:rsid w:val="04A67F26"/>
    <w:rsid w:val="053FDBBB"/>
    <w:rsid w:val="05DB337A"/>
    <w:rsid w:val="0617A3E7"/>
    <w:rsid w:val="06875BA9"/>
    <w:rsid w:val="07EF5489"/>
    <w:rsid w:val="08752A90"/>
    <w:rsid w:val="0A3A0924"/>
    <w:rsid w:val="0AF54D50"/>
    <w:rsid w:val="0B0120A0"/>
    <w:rsid w:val="0C2C7603"/>
    <w:rsid w:val="0C3F1080"/>
    <w:rsid w:val="0C56667B"/>
    <w:rsid w:val="0C89BCF9"/>
    <w:rsid w:val="0C9AF4F8"/>
    <w:rsid w:val="0D85C1C8"/>
    <w:rsid w:val="0E8BD3BF"/>
    <w:rsid w:val="0EFC2D10"/>
    <w:rsid w:val="0F0DF2D0"/>
    <w:rsid w:val="0F27F648"/>
    <w:rsid w:val="0FA93CE0"/>
    <w:rsid w:val="10573CBB"/>
    <w:rsid w:val="10C03165"/>
    <w:rsid w:val="10C571FF"/>
    <w:rsid w:val="12AAA09C"/>
    <w:rsid w:val="1315FAA7"/>
    <w:rsid w:val="13326942"/>
    <w:rsid w:val="13B3A855"/>
    <w:rsid w:val="144EC894"/>
    <w:rsid w:val="1519348C"/>
    <w:rsid w:val="15D67D50"/>
    <w:rsid w:val="15E83F30"/>
    <w:rsid w:val="1639CBFB"/>
    <w:rsid w:val="166A9AF4"/>
    <w:rsid w:val="17766CF2"/>
    <w:rsid w:val="18674F57"/>
    <w:rsid w:val="196F0E94"/>
    <w:rsid w:val="197C1C3C"/>
    <w:rsid w:val="19D0FF4B"/>
    <w:rsid w:val="19D74B92"/>
    <w:rsid w:val="19D7E706"/>
    <w:rsid w:val="1A8ECF8C"/>
    <w:rsid w:val="1A8FBA90"/>
    <w:rsid w:val="1A9228AF"/>
    <w:rsid w:val="1B322179"/>
    <w:rsid w:val="1B6A00DD"/>
    <w:rsid w:val="1C5263AE"/>
    <w:rsid w:val="1D98A037"/>
    <w:rsid w:val="1DC3C5DB"/>
    <w:rsid w:val="1E450318"/>
    <w:rsid w:val="1E828AFF"/>
    <w:rsid w:val="203B9B6B"/>
    <w:rsid w:val="208A0D45"/>
    <w:rsid w:val="208EA24E"/>
    <w:rsid w:val="223467CB"/>
    <w:rsid w:val="2283AD44"/>
    <w:rsid w:val="22B69BEC"/>
    <w:rsid w:val="22F1ADC0"/>
    <w:rsid w:val="230279C9"/>
    <w:rsid w:val="24E339F7"/>
    <w:rsid w:val="255CEF5A"/>
    <w:rsid w:val="269B81DF"/>
    <w:rsid w:val="26B9AAE3"/>
    <w:rsid w:val="27563BBF"/>
    <w:rsid w:val="27BB9AE7"/>
    <w:rsid w:val="27F50C06"/>
    <w:rsid w:val="283C082F"/>
    <w:rsid w:val="288B632F"/>
    <w:rsid w:val="28C46336"/>
    <w:rsid w:val="295934E8"/>
    <w:rsid w:val="2AA53194"/>
    <w:rsid w:val="2BCFD4FD"/>
    <w:rsid w:val="2BF88D20"/>
    <w:rsid w:val="2C415E20"/>
    <w:rsid w:val="2C634474"/>
    <w:rsid w:val="2D1CD16C"/>
    <w:rsid w:val="2D6952F4"/>
    <w:rsid w:val="2D71D876"/>
    <w:rsid w:val="2DA7660F"/>
    <w:rsid w:val="2DEAEF9F"/>
    <w:rsid w:val="2EB241F3"/>
    <w:rsid w:val="2FFDFDEB"/>
    <w:rsid w:val="300009D7"/>
    <w:rsid w:val="30085922"/>
    <w:rsid w:val="310572D5"/>
    <w:rsid w:val="31D99735"/>
    <w:rsid w:val="32CA6CD6"/>
    <w:rsid w:val="32CF30E5"/>
    <w:rsid w:val="32F86708"/>
    <w:rsid w:val="334114E2"/>
    <w:rsid w:val="33733019"/>
    <w:rsid w:val="34041FEE"/>
    <w:rsid w:val="34BA92A2"/>
    <w:rsid w:val="3513470E"/>
    <w:rsid w:val="353D5358"/>
    <w:rsid w:val="36251C1B"/>
    <w:rsid w:val="363D8C3E"/>
    <w:rsid w:val="36742E50"/>
    <w:rsid w:val="37650981"/>
    <w:rsid w:val="3780ED24"/>
    <w:rsid w:val="3872BA02"/>
    <w:rsid w:val="3A680E12"/>
    <w:rsid w:val="3B6504E4"/>
    <w:rsid w:val="3C127681"/>
    <w:rsid w:val="3C3B64DD"/>
    <w:rsid w:val="3CDAA606"/>
    <w:rsid w:val="3CE3E626"/>
    <w:rsid w:val="3D46FAFB"/>
    <w:rsid w:val="3D630734"/>
    <w:rsid w:val="3D9E97BE"/>
    <w:rsid w:val="3DED9FA4"/>
    <w:rsid w:val="3E0E1455"/>
    <w:rsid w:val="3E71E1CA"/>
    <w:rsid w:val="3E8ABF71"/>
    <w:rsid w:val="3EF2BB12"/>
    <w:rsid w:val="402159DC"/>
    <w:rsid w:val="4272C1FC"/>
    <w:rsid w:val="42C4C276"/>
    <w:rsid w:val="42C63E34"/>
    <w:rsid w:val="43B8E4B5"/>
    <w:rsid w:val="44754578"/>
    <w:rsid w:val="44C77DDC"/>
    <w:rsid w:val="45133987"/>
    <w:rsid w:val="45A04B6E"/>
    <w:rsid w:val="45B6FA9D"/>
    <w:rsid w:val="45E33B21"/>
    <w:rsid w:val="460BD20D"/>
    <w:rsid w:val="469D9B80"/>
    <w:rsid w:val="46E486C3"/>
    <w:rsid w:val="470C3475"/>
    <w:rsid w:val="47178079"/>
    <w:rsid w:val="474D4808"/>
    <w:rsid w:val="47608096"/>
    <w:rsid w:val="477ACE34"/>
    <w:rsid w:val="4796FD1B"/>
    <w:rsid w:val="484D6D60"/>
    <w:rsid w:val="48967F9B"/>
    <w:rsid w:val="48C7024F"/>
    <w:rsid w:val="4949372C"/>
    <w:rsid w:val="495D5F8D"/>
    <w:rsid w:val="4A771977"/>
    <w:rsid w:val="4A9DEA72"/>
    <w:rsid w:val="4C04503C"/>
    <w:rsid w:val="4C52EAD1"/>
    <w:rsid w:val="4D5309DA"/>
    <w:rsid w:val="4D6968EB"/>
    <w:rsid w:val="4D97608B"/>
    <w:rsid w:val="4DA6AE3A"/>
    <w:rsid w:val="4DB1D43E"/>
    <w:rsid w:val="4DBFFAC4"/>
    <w:rsid w:val="4DDA0AD1"/>
    <w:rsid w:val="4E0D8D22"/>
    <w:rsid w:val="4EC7A394"/>
    <w:rsid w:val="4F3E0561"/>
    <w:rsid w:val="4F46C011"/>
    <w:rsid w:val="4FCD25FF"/>
    <w:rsid w:val="50A4798E"/>
    <w:rsid w:val="5136956D"/>
    <w:rsid w:val="513BDC22"/>
    <w:rsid w:val="521C1195"/>
    <w:rsid w:val="522211D6"/>
    <w:rsid w:val="5322AA3C"/>
    <w:rsid w:val="533790FF"/>
    <w:rsid w:val="5372269F"/>
    <w:rsid w:val="5482EBE6"/>
    <w:rsid w:val="54987B56"/>
    <w:rsid w:val="54B1CB69"/>
    <w:rsid w:val="5594185D"/>
    <w:rsid w:val="55C3FFE1"/>
    <w:rsid w:val="55CD8269"/>
    <w:rsid w:val="55D55992"/>
    <w:rsid w:val="55F8C226"/>
    <w:rsid w:val="563C8B59"/>
    <w:rsid w:val="56DA9C54"/>
    <w:rsid w:val="58B3679B"/>
    <w:rsid w:val="58B61B56"/>
    <w:rsid w:val="592FAC55"/>
    <w:rsid w:val="599EF98F"/>
    <w:rsid w:val="59E2AB2B"/>
    <w:rsid w:val="59F6FFB1"/>
    <w:rsid w:val="5A1E26CC"/>
    <w:rsid w:val="5B16ED73"/>
    <w:rsid w:val="5B4DA7BD"/>
    <w:rsid w:val="5BDA4ADD"/>
    <w:rsid w:val="5BEFED41"/>
    <w:rsid w:val="5C7D60E8"/>
    <w:rsid w:val="5CA20305"/>
    <w:rsid w:val="5CA5ED1D"/>
    <w:rsid w:val="5CEC6AF6"/>
    <w:rsid w:val="5DDBFEC0"/>
    <w:rsid w:val="5E115D91"/>
    <w:rsid w:val="5E475809"/>
    <w:rsid w:val="5E760555"/>
    <w:rsid w:val="5EA99A5B"/>
    <w:rsid w:val="5F1B27AF"/>
    <w:rsid w:val="5F1D39D0"/>
    <w:rsid w:val="5F916E19"/>
    <w:rsid w:val="608EA5B7"/>
    <w:rsid w:val="61555D9C"/>
    <w:rsid w:val="622034A6"/>
    <w:rsid w:val="6269528D"/>
    <w:rsid w:val="62C1D37E"/>
    <w:rsid w:val="632E3075"/>
    <w:rsid w:val="65542869"/>
    <w:rsid w:val="657EB780"/>
    <w:rsid w:val="65869E43"/>
    <w:rsid w:val="66C9D973"/>
    <w:rsid w:val="6741F9D7"/>
    <w:rsid w:val="68473C81"/>
    <w:rsid w:val="691F6754"/>
    <w:rsid w:val="693A205B"/>
    <w:rsid w:val="69799369"/>
    <w:rsid w:val="6A03D4DE"/>
    <w:rsid w:val="6A4BC7EF"/>
    <w:rsid w:val="6B0B4959"/>
    <w:rsid w:val="6BAB8A96"/>
    <w:rsid w:val="6BB777EE"/>
    <w:rsid w:val="6CB4B7A0"/>
    <w:rsid w:val="6D25FF5A"/>
    <w:rsid w:val="6D60CCDC"/>
    <w:rsid w:val="6E072744"/>
    <w:rsid w:val="6EB13955"/>
    <w:rsid w:val="6EFD7B70"/>
    <w:rsid w:val="6F81B60D"/>
    <w:rsid w:val="6FA1B33C"/>
    <w:rsid w:val="6FF51EE1"/>
    <w:rsid w:val="710A5660"/>
    <w:rsid w:val="713466D6"/>
    <w:rsid w:val="717B5058"/>
    <w:rsid w:val="720A5EBB"/>
    <w:rsid w:val="725C0828"/>
    <w:rsid w:val="72A5629A"/>
    <w:rsid w:val="74C08A77"/>
    <w:rsid w:val="74CCBF45"/>
    <w:rsid w:val="74FE5FC8"/>
    <w:rsid w:val="75577213"/>
    <w:rsid w:val="760115DB"/>
    <w:rsid w:val="7668EE38"/>
    <w:rsid w:val="76D712CE"/>
    <w:rsid w:val="773E8589"/>
    <w:rsid w:val="773F6EF1"/>
    <w:rsid w:val="77638C83"/>
    <w:rsid w:val="779D20C0"/>
    <w:rsid w:val="77CFD41D"/>
    <w:rsid w:val="77E76EDA"/>
    <w:rsid w:val="7807A5CD"/>
    <w:rsid w:val="78F75796"/>
    <w:rsid w:val="7936C759"/>
    <w:rsid w:val="798FA676"/>
    <w:rsid w:val="7A0024CE"/>
    <w:rsid w:val="7A0728E7"/>
    <w:rsid w:val="7A641F30"/>
    <w:rsid w:val="7B3EF67D"/>
    <w:rsid w:val="7C3723F7"/>
    <w:rsid w:val="7CDF1268"/>
    <w:rsid w:val="7D028DA8"/>
    <w:rsid w:val="7DD1DC3B"/>
    <w:rsid w:val="7E506CBB"/>
    <w:rsid w:val="7E6CE27B"/>
    <w:rsid w:val="7EB25E54"/>
    <w:rsid w:val="7F28D62A"/>
    <w:rsid w:val="7F426AE1"/>
    <w:rsid w:val="7FD2A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34C93E"/>
  <w15:chartTrackingRefBased/>
  <w15:docId w15:val="{CC96A2C9-21CA-4C04-9C1D-1FDA2F7D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7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7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7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7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70B"/>
    <w:rPr>
      <w:rFonts w:eastAsiaTheme="majorEastAsia" w:cstheme="majorBidi"/>
      <w:color w:val="272727" w:themeColor="text1" w:themeTint="D8"/>
    </w:rPr>
  </w:style>
  <w:style w:type="paragraph" w:styleId="Title">
    <w:name w:val="Title"/>
    <w:basedOn w:val="Normal"/>
    <w:next w:val="Normal"/>
    <w:link w:val="TitleChar"/>
    <w:uiPriority w:val="10"/>
    <w:qFormat/>
    <w:rsid w:val="00E34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70B"/>
    <w:pPr>
      <w:spacing w:before="160"/>
      <w:jc w:val="center"/>
    </w:pPr>
    <w:rPr>
      <w:i/>
      <w:iCs/>
      <w:color w:val="404040" w:themeColor="text1" w:themeTint="BF"/>
    </w:rPr>
  </w:style>
  <w:style w:type="character" w:customStyle="1" w:styleId="QuoteChar">
    <w:name w:val="Quote Char"/>
    <w:basedOn w:val="DefaultParagraphFont"/>
    <w:link w:val="Quote"/>
    <w:uiPriority w:val="29"/>
    <w:rsid w:val="00E3470B"/>
    <w:rPr>
      <w:i/>
      <w:iCs/>
      <w:color w:val="404040" w:themeColor="text1" w:themeTint="BF"/>
    </w:rPr>
  </w:style>
  <w:style w:type="paragraph" w:styleId="ListParagraph">
    <w:name w:val="List Paragraph"/>
    <w:basedOn w:val="Normal"/>
    <w:uiPriority w:val="34"/>
    <w:qFormat/>
    <w:rsid w:val="00E3470B"/>
    <w:pPr>
      <w:ind w:left="720"/>
      <w:contextualSpacing/>
    </w:pPr>
  </w:style>
  <w:style w:type="character" w:styleId="IntenseEmphasis">
    <w:name w:val="Intense Emphasis"/>
    <w:basedOn w:val="DefaultParagraphFont"/>
    <w:uiPriority w:val="21"/>
    <w:qFormat/>
    <w:rsid w:val="00E3470B"/>
    <w:rPr>
      <w:i/>
      <w:iCs/>
      <w:color w:val="0F4761" w:themeColor="accent1" w:themeShade="BF"/>
    </w:rPr>
  </w:style>
  <w:style w:type="paragraph" w:styleId="IntenseQuote">
    <w:name w:val="Intense Quote"/>
    <w:basedOn w:val="Normal"/>
    <w:next w:val="Normal"/>
    <w:link w:val="IntenseQuoteChar"/>
    <w:uiPriority w:val="30"/>
    <w:qFormat/>
    <w:rsid w:val="00E34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70B"/>
    <w:rPr>
      <w:i/>
      <w:iCs/>
      <w:color w:val="0F4761" w:themeColor="accent1" w:themeShade="BF"/>
    </w:rPr>
  </w:style>
  <w:style w:type="character" w:styleId="IntenseReference">
    <w:name w:val="Intense Reference"/>
    <w:basedOn w:val="DefaultParagraphFont"/>
    <w:uiPriority w:val="32"/>
    <w:qFormat/>
    <w:rsid w:val="00E3470B"/>
    <w:rPr>
      <w:b/>
      <w:bCs/>
      <w:smallCaps/>
      <w:color w:val="0F4761" w:themeColor="accent1" w:themeShade="BF"/>
      <w:spacing w:val="5"/>
    </w:rPr>
  </w:style>
  <w:style w:type="character" w:styleId="Hyperlink">
    <w:name w:val="Hyperlink"/>
    <w:basedOn w:val="DefaultParagraphFont"/>
    <w:uiPriority w:val="99"/>
    <w:unhideWhenUsed/>
    <w:rsid w:val="00E3470B"/>
    <w:rPr>
      <w:color w:val="467886" w:themeColor="hyperlink"/>
      <w:u w:val="single"/>
    </w:rPr>
  </w:style>
  <w:style w:type="character" w:styleId="UnresolvedMention">
    <w:name w:val="Unresolved Mention"/>
    <w:basedOn w:val="DefaultParagraphFont"/>
    <w:uiPriority w:val="99"/>
    <w:semiHidden/>
    <w:unhideWhenUsed/>
    <w:rsid w:val="00E3470B"/>
    <w:rPr>
      <w:color w:val="605E5C"/>
      <w:shd w:val="clear" w:color="auto" w:fill="E1DFDD"/>
    </w:rPr>
  </w:style>
  <w:style w:type="paragraph" w:styleId="Header">
    <w:name w:val="header"/>
    <w:basedOn w:val="Normal"/>
    <w:link w:val="HeaderChar"/>
    <w:uiPriority w:val="99"/>
    <w:unhideWhenUsed/>
    <w:rsid w:val="00990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199"/>
  </w:style>
  <w:style w:type="paragraph" w:styleId="Footer">
    <w:name w:val="footer"/>
    <w:basedOn w:val="Normal"/>
    <w:link w:val="FooterChar"/>
    <w:uiPriority w:val="99"/>
    <w:unhideWhenUsed/>
    <w:rsid w:val="009901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199"/>
  </w:style>
  <w:style w:type="paragraph" w:styleId="CommentText">
    <w:name w:val="annotation text"/>
    <w:basedOn w:val="Normal"/>
    <w:link w:val="CommentTextChar"/>
    <w:uiPriority w:val="99"/>
    <w:unhideWhenUsed/>
    <w:rsid w:val="006544A6"/>
    <w:pPr>
      <w:spacing w:line="240" w:lineRule="auto"/>
    </w:pPr>
    <w:rPr>
      <w:sz w:val="20"/>
      <w:szCs w:val="20"/>
    </w:rPr>
  </w:style>
  <w:style w:type="character" w:customStyle="1" w:styleId="CommentTextChar">
    <w:name w:val="Comment Text Char"/>
    <w:basedOn w:val="DefaultParagraphFont"/>
    <w:link w:val="CommentText"/>
    <w:uiPriority w:val="99"/>
    <w:rsid w:val="006544A6"/>
    <w:rPr>
      <w:sz w:val="20"/>
      <w:szCs w:val="20"/>
    </w:rPr>
  </w:style>
  <w:style w:type="character" w:styleId="CommentReference">
    <w:name w:val="annotation reference"/>
    <w:basedOn w:val="DefaultParagraphFont"/>
    <w:uiPriority w:val="99"/>
    <w:semiHidden/>
    <w:unhideWhenUsed/>
    <w:rsid w:val="006544A6"/>
    <w:rPr>
      <w:sz w:val="16"/>
      <w:szCs w:val="16"/>
    </w:rPr>
  </w:style>
  <w:style w:type="paragraph" w:styleId="CommentSubject">
    <w:name w:val="annotation subject"/>
    <w:basedOn w:val="CommentText"/>
    <w:next w:val="CommentText"/>
    <w:link w:val="CommentSubjectChar"/>
    <w:uiPriority w:val="99"/>
    <w:semiHidden/>
    <w:unhideWhenUsed/>
    <w:rsid w:val="008904E0"/>
    <w:rPr>
      <w:b/>
      <w:bCs/>
    </w:rPr>
  </w:style>
  <w:style w:type="character" w:customStyle="1" w:styleId="CommentSubjectChar">
    <w:name w:val="Comment Subject Char"/>
    <w:basedOn w:val="CommentTextChar"/>
    <w:link w:val="CommentSubject"/>
    <w:uiPriority w:val="99"/>
    <w:semiHidden/>
    <w:rsid w:val="008904E0"/>
    <w:rPr>
      <w:b/>
      <w:bCs/>
      <w:sz w:val="20"/>
      <w:szCs w:val="20"/>
    </w:rPr>
  </w:style>
  <w:style w:type="character" w:styleId="Mention">
    <w:name w:val="Mention"/>
    <w:basedOn w:val="DefaultParagraphFont"/>
    <w:uiPriority w:val="99"/>
    <w:unhideWhenUsed/>
    <w:rsid w:val="00D47425"/>
    <w:rPr>
      <w:color w:val="2B579A"/>
      <w:shd w:val="clear" w:color="auto" w:fill="E1DFDD"/>
    </w:rPr>
  </w:style>
  <w:style w:type="paragraph" w:styleId="Revision">
    <w:name w:val="Revision"/>
    <w:hidden/>
    <w:uiPriority w:val="99"/>
    <w:semiHidden/>
    <w:rsid w:val="00B345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itial-teacher-training-reform-funding-guidance-2025-to-2026"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assets.publishing.service.gov.uk/media/68caba76c6df905ce77084dc/Initial_teacher_training_ITT_delivery_funding_guidance_2025_to_2026.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ittreform.funding@education.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93955940-0609-48AC-8A85-0F36F710DD58}"/>
</file>

<file path=customXml/itemProps2.xml><?xml version="1.0" encoding="utf-8"?>
<ds:datastoreItem xmlns:ds="http://schemas.openxmlformats.org/officeDocument/2006/customXml" ds:itemID="{1E922DC9-9CA0-41B3-86D8-94CFE586B114}"/>
</file>

<file path=customXml/itemProps3.xml><?xml version="1.0" encoding="utf-8"?>
<ds:datastoreItem xmlns:ds="http://schemas.openxmlformats.org/officeDocument/2006/customXml" ds:itemID="{D210DDF7-A81E-44D5-8883-7FF73587FDBF}"/>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0</Pages>
  <Words>0</Words>
  <Characters>0</Characters>
  <Application>Microsoft Office Word</Application>
  <DocSecurity>4</DocSecurity>
  <Lines>0</Lines>
  <Paragraphs>0</Paragraphs>
  <ScaleCrop>false</ScaleCrop>
  <Company>Department for Education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PLASSER, Claire</dc:creator>
  <cp:keywords/>
  <dc:description/>
  <cp:lastModifiedBy>WETTON, Nikki</cp:lastModifiedBy>
  <cp:revision>406</cp:revision>
  <dcterms:created xsi:type="dcterms:W3CDTF">2026-06-08T08:49:00Z</dcterms:created>
  <dcterms:modified xsi:type="dcterms:W3CDTF">2026-06-15T14:37:00Z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d3932b0,50c9054c,341910b9</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ClassificationContentMarkingFooterShapeIds">
    <vt:lpwstr>2ebb59c8,5fb2e176,6fa63a89</vt:lpwstr>
  </property>
  <property fmtid="{D5CDD505-2E9C-101B-9397-08002B2CF9AE}" pid="6" name="ClassificationContentMarkingFooterFontProps">
    <vt:lpwstr>#000000,11,Aptos</vt:lpwstr>
  </property>
  <property fmtid="{D5CDD505-2E9C-101B-9397-08002B2CF9AE}" pid="7" name="ClassificationContentMarkingFooterText">
    <vt:lpwstr>OFFICIAL</vt:lpwstr>
  </property>
  <property fmtid="{D5CDD505-2E9C-101B-9397-08002B2CF9AE}" pid="8" name="ContentTypeId">
    <vt:lpwstr>0x0101008953D52AC5EFC34CA92E8D6091DF89C8</vt:lpwstr>
  </property>
</Properties>
</file>