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95BD7" w14:textId="3E2D1095" w:rsidR="00BF37EF" w:rsidRDefault="004E0F14" w:rsidP="007A7A00">
      <w:pPr>
        <w:jc w:val="center"/>
        <w:rPr>
          <w:b/>
          <w:bCs/>
          <w:color w:val="4C94D8" w:themeColor="text2" w:themeTint="80"/>
          <w:sz w:val="22"/>
          <w:szCs w:val="22"/>
        </w:rPr>
      </w:pPr>
      <w:r w:rsidRPr="00BF37EF">
        <w:rPr>
          <w:b/>
          <w:bCs/>
          <w:color w:val="4C94D8" w:themeColor="text2" w:themeTint="80"/>
          <w:sz w:val="22"/>
          <w:szCs w:val="22"/>
        </w:rPr>
        <w:t>Proposal:</w:t>
      </w:r>
      <w:r w:rsidR="00722438" w:rsidRPr="00BF37EF">
        <w:rPr>
          <w:b/>
          <w:bCs/>
          <w:color w:val="4C94D8" w:themeColor="text2" w:themeTint="80"/>
          <w:sz w:val="22"/>
          <w:szCs w:val="22"/>
        </w:rPr>
        <w:t xml:space="preserve"> UCET</w:t>
      </w:r>
      <w:r w:rsidRPr="00BF37EF">
        <w:rPr>
          <w:b/>
          <w:bCs/>
          <w:color w:val="4C94D8" w:themeColor="text2" w:themeTint="80"/>
          <w:sz w:val="22"/>
          <w:szCs w:val="22"/>
        </w:rPr>
        <w:t xml:space="preserve"> </w:t>
      </w:r>
      <w:r w:rsidR="00722438" w:rsidRPr="00BF37EF">
        <w:rPr>
          <w:b/>
          <w:bCs/>
          <w:color w:val="4C94D8" w:themeColor="text2" w:themeTint="80"/>
          <w:sz w:val="22"/>
          <w:szCs w:val="22"/>
        </w:rPr>
        <w:t>National</w:t>
      </w:r>
      <w:r w:rsidRPr="00BF37EF">
        <w:rPr>
          <w:b/>
          <w:bCs/>
          <w:color w:val="4C94D8" w:themeColor="text2" w:themeTint="80"/>
          <w:sz w:val="22"/>
          <w:szCs w:val="22"/>
        </w:rPr>
        <w:t xml:space="preserve"> Emergency Briefing scree</w:t>
      </w:r>
      <w:r w:rsidR="00722438" w:rsidRPr="00BF37EF">
        <w:rPr>
          <w:b/>
          <w:bCs/>
          <w:color w:val="4C94D8" w:themeColor="text2" w:themeTint="80"/>
          <w:sz w:val="22"/>
          <w:szCs w:val="22"/>
        </w:rPr>
        <w:t>n</w:t>
      </w:r>
      <w:r w:rsidRPr="00BF37EF">
        <w:rPr>
          <w:b/>
          <w:bCs/>
          <w:color w:val="4C94D8" w:themeColor="text2" w:themeTint="80"/>
          <w:sz w:val="22"/>
          <w:szCs w:val="22"/>
        </w:rPr>
        <w:t>ing</w:t>
      </w:r>
    </w:p>
    <w:p w14:paraId="2F7F03D5" w14:textId="77777777" w:rsidR="007A7A00" w:rsidRPr="007A7A00" w:rsidRDefault="007A7A00" w:rsidP="007A7A00">
      <w:pPr>
        <w:jc w:val="center"/>
        <w:rPr>
          <w:b/>
          <w:bCs/>
          <w:color w:val="4C94D8" w:themeColor="text2" w:themeTint="80"/>
          <w:sz w:val="22"/>
          <w:szCs w:val="22"/>
        </w:rPr>
      </w:pPr>
    </w:p>
    <w:p w14:paraId="6BB9C9A4" w14:textId="3EE35B13" w:rsidR="004E0F14" w:rsidRPr="004E0F14" w:rsidRDefault="004E0F14" w:rsidP="004E0F14">
      <w:pPr>
        <w:rPr>
          <w:sz w:val="22"/>
          <w:szCs w:val="22"/>
        </w:rPr>
      </w:pPr>
      <w:r w:rsidRPr="004E0F14">
        <w:rPr>
          <w:sz w:val="22"/>
          <w:szCs w:val="22"/>
        </w:rPr>
        <w:t>On 27</w:t>
      </w:r>
      <w:r w:rsidR="00722438">
        <w:rPr>
          <w:sz w:val="22"/>
          <w:szCs w:val="22"/>
        </w:rPr>
        <w:t>th</w:t>
      </w:r>
      <w:r w:rsidRPr="004E0F14">
        <w:rPr>
          <w:sz w:val="22"/>
          <w:szCs w:val="22"/>
        </w:rPr>
        <w:t xml:space="preserve"> November 2025, ten of the UK’s leading experts briefed an invited audience of more than 1,200 politicians and leaders from business, culture, faith, sport and the media in Westminster.</w:t>
      </w:r>
    </w:p>
    <w:p w14:paraId="609CB7A1" w14:textId="0D00EA16" w:rsidR="004E0F14" w:rsidRPr="004E0F14" w:rsidRDefault="004E0F14" w:rsidP="004E0F14">
      <w:pPr>
        <w:rPr>
          <w:sz w:val="22"/>
          <w:szCs w:val="22"/>
        </w:rPr>
      </w:pPr>
      <w:r w:rsidRPr="004E0F14">
        <w:rPr>
          <w:sz w:val="22"/>
          <w:szCs w:val="22"/>
        </w:rPr>
        <w:t>The briefing set out the implications of climate and nature breakdown for health, food systems, national security and the economy, and did so on the public record. Its purpose was to demonstrate what a clear, evidence-led national emergency briefing could look like and why it is needed.</w:t>
      </w:r>
      <w:r w:rsidRPr="00722438">
        <w:rPr>
          <w:sz w:val="22"/>
          <w:szCs w:val="22"/>
        </w:rPr>
        <w:t xml:space="preserve"> </w:t>
      </w:r>
      <w:r w:rsidRPr="004E0F14">
        <w:rPr>
          <w:sz w:val="22"/>
          <w:szCs w:val="22"/>
        </w:rPr>
        <w:t>It called for urgent action to address nature loss and climate change</w:t>
      </w:r>
      <w:r w:rsidRPr="00722438">
        <w:rPr>
          <w:sz w:val="22"/>
          <w:szCs w:val="22"/>
        </w:rPr>
        <w:t xml:space="preserve">. </w:t>
      </w:r>
      <w:r w:rsidRPr="004E0F14">
        <w:rPr>
          <w:sz w:val="22"/>
          <w:szCs w:val="22"/>
        </w:rPr>
        <w:t>Key topics covered by experts included:</w:t>
      </w:r>
    </w:p>
    <w:p w14:paraId="773D8044" w14:textId="687F26D7" w:rsidR="004E0F14" w:rsidRPr="004E0F14" w:rsidRDefault="004E0F14" w:rsidP="004E0F14">
      <w:pPr>
        <w:numPr>
          <w:ilvl w:val="0"/>
          <w:numId w:val="1"/>
        </w:numPr>
        <w:rPr>
          <w:sz w:val="22"/>
          <w:szCs w:val="22"/>
        </w:rPr>
      </w:pPr>
      <w:r w:rsidRPr="004E0F14">
        <w:rPr>
          <w:b/>
          <w:bCs/>
          <w:sz w:val="22"/>
          <w:szCs w:val="22"/>
        </w:rPr>
        <w:t>Climate Tipping Points &amp; Weather Extremes:</w:t>
      </w:r>
      <w:r w:rsidRPr="004E0F14">
        <w:rPr>
          <w:sz w:val="22"/>
          <w:szCs w:val="22"/>
        </w:rPr>
        <w:t xml:space="preserve"> Drastic warnings about increased flooding, extreme heat, wildfires, and dangerous cold snaps, such as potential </w:t>
      </w:r>
      <w:r w:rsidRPr="00722438">
        <w:rPr>
          <w:sz w:val="22"/>
          <w:szCs w:val="22"/>
        </w:rPr>
        <w:t xml:space="preserve">minus 20 </w:t>
      </w:r>
      <w:r w:rsidRPr="00722438">
        <w:rPr>
          <w:sz w:val="22"/>
          <w:szCs w:val="22"/>
          <w:vertAlign w:val="superscript"/>
        </w:rPr>
        <w:t xml:space="preserve">o </w:t>
      </w:r>
      <w:r w:rsidRPr="00722438">
        <w:rPr>
          <w:sz w:val="22"/>
          <w:szCs w:val="22"/>
        </w:rPr>
        <w:t xml:space="preserve">C </w:t>
      </w:r>
      <w:r w:rsidRPr="004E0F14">
        <w:rPr>
          <w:sz w:val="22"/>
          <w:szCs w:val="22"/>
        </w:rPr>
        <w:t>temperatures in London.</w:t>
      </w:r>
    </w:p>
    <w:p w14:paraId="0D6E964F" w14:textId="77777777" w:rsidR="004E0F14" w:rsidRPr="004E0F14" w:rsidRDefault="004E0F14" w:rsidP="004E0F14">
      <w:pPr>
        <w:numPr>
          <w:ilvl w:val="0"/>
          <w:numId w:val="1"/>
        </w:numPr>
        <w:rPr>
          <w:sz w:val="22"/>
          <w:szCs w:val="22"/>
        </w:rPr>
      </w:pPr>
      <w:r w:rsidRPr="004E0F14">
        <w:rPr>
          <w:b/>
          <w:bCs/>
          <w:sz w:val="22"/>
          <w:szCs w:val="22"/>
        </w:rPr>
        <w:t>Food Security &amp; Farming:</w:t>
      </w:r>
      <w:r w:rsidRPr="004E0F14">
        <w:rPr>
          <w:sz w:val="22"/>
          <w:szCs w:val="22"/>
        </w:rPr>
        <w:t xml:space="preserve"> The rapid decline of reliable harvests and the urgent need for a "Great Food Transformation" to ensure future food supplies.</w:t>
      </w:r>
    </w:p>
    <w:p w14:paraId="668913DD" w14:textId="62A88EDB" w:rsidR="004E0F14" w:rsidRPr="004E0F14" w:rsidRDefault="004E0F14" w:rsidP="004E0F14">
      <w:pPr>
        <w:numPr>
          <w:ilvl w:val="0"/>
          <w:numId w:val="1"/>
        </w:numPr>
        <w:rPr>
          <w:sz w:val="22"/>
          <w:szCs w:val="22"/>
        </w:rPr>
      </w:pPr>
      <w:r w:rsidRPr="004E0F14">
        <w:rPr>
          <w:b/>
          <w:bCs/>
          <w:sz w:val="22"/>
          <w:szCs w:val="22"/>
        </w:rPr>
        <w:t>Nature Degradation:</w:t>
      </w:r>
      <w:r w:rsidRPr="004E0F14">
        <w:rPr>
          <w:sz w:val="22"/>
          <w:szCs w:val="22"/>
        </w:rPr>
        <w:t xml:space="preserve"> The collapse of biodiversity and natural defen</w:t>
      </w:r>
      <w:r w:rsidRPr="00722438">
        <w:rPr>
          <w:sz w:val="22"/>
          <w:szCs w:val="22"/>
        </w:rPr>
        <w:t>c</w:t>
      </w:r>
      <w:r w:rsidRPr="004E0F14">
        <w:rPr>
          <w:sz w:val="22"/>
          <w:szCs w:val="22"/>
        </w:rPr>
        <w:t>es, with only 2.8% of UK land effectively protected, affecting food, water, and climate resilience.</w:t>
      </w:r>
    </w:p>
    <w:p w14:paraId="33CBE3D9" w14:textId="77777777" w:rsidR="004E0F14" w:rsidRPr="004E0F14" w:rsidRDefault="004E0F14" w:rsidP="004E0F14">
      <w:pPr>
        <w:numPr>
          <w:ilvl w:val="0"/>
          <w:numId w:val="1"/>
        </w:numPr>
        <w:rPr>
          <w:sz w:val="22"/>
          <w:szCs w:val="22"/>
        </w:rPr>
      </w:pPr>
      <w:r w:rsidRPr="004E0F14">
        <w:rPr>
          <w:b/>
          <w:bCs/>
          <w:sz w:val="22"/>
          <w:szCs w:val="22"/>
        </w:rPr>
        <w:t>Health Impacts:</w:t>
      </w:r>
      <w:r w:rsidRPr="004E0F14">
        <w:rPr>
          <w:sz w:val="22"/>
          <w:szCs w:val="22"/>
        </w:rPr>
        <w:t xml:space="preserve"> The immediate health threats posed by heatwaves, poor air quality, and the risks of a broken economy affecting the ability to deliver healthcare.</w:t>
      </w:r>
    </w:p>
    <w:p w14:paraId="2FF0B827" w14:textId="0EDDF38C" w:rsidR="004E0F14" w:rsidRPr="004E0F14" w:rsidRDefault="004E0F14" w:rsidP="004E0F14">
      <w:pPr>
        <w:numPr>
          <w:ilvl w:val="0"/>
          <w:numId w:val="1"/>
        </w:numPr>
        <w:rPr>
          <w:sz w:val="22"/>
          <w:szCs w:val="22"/>
        </w:rPr>
      </w:pPr>
      <w:r w:rsidRPr="004E0F14">
        <w:rPr>
          <w:b/>
          <w:bCs/>
          <w:sz w:val="22"/>
          <w:szCs w:val="22"/>
        </w:rPr>
        <w:t>Economic &amp; National Security:</w:t>
      </w:r>
      <w:r w:rsidRPr="004E0F14">
        <w:rPr>
          <w:sz w:val="22"/>
          <w:szCs w:val="22"/>
        </w:rPr>
        <w:t xml:space="preserve"> Warnings that environmental degradation could reduce UK GDP by up to 12% over the next decade and that global volatility threatens national security.</w:t>
      </w:r>
    </w:p>
    <w:p w14:paraId="40D56C1C" w14:textId="4C58EFF7" w:rsidR="004E0F14" w:rsidRPr="004E0F14" w:rsidRDefault="004E0F14" w:rsidP="004E0F14">
      <w:pPr>
        <w:numPr>
          <w:ilvl w:val="0"/>
          <w:numId w:val="1"/>
        </w:numPr>
        <w:rPr>
          <w:sz w:val="22"/>
          <w:szCs w:val="22"/>
        </w:rPr>
      </w:pPr>
      <w:r w:rsidRPr="004E0F14">
        <w:rPr>
          <w:b/>
          <w:bCs/>
          <w:sz w:val="22"/>
          <w:szCs w:val="22"/>
        </w:rPr>
        <w:t>Energy Transition &amp; Action:</w:t>
      </w:r>
      <w:r w:rsidRPr="004E0F14">
        <w:rPr>
          <w:sz w:val="22"/>
          <w:szCs w:val="22"/>
        </w:rPr>
        <w:t xml:space="preserve"> Solutions focused on accelerating the shift to renewable energy and promoting the Climate and Nature Bill</w:t>
      </w:r>
      <w:r w:rsidRPr="00722438">
        <w:rPr>
          <w:sz w:val="22"/>
          <w:szCs w:val="22"/>
        </w:rPr>
        <w:t>.</w:t>
      </w:r>
    </w:p>
    <w:p w14:paraId="285DDA7B" w14:textId="00D3AA5D" w:rsidR="004E0F14" w:rsidRPr="004E0F14" w:rsidRDefault="004E0F14" w:rsidP="004E0F14">
      <w:pPr>
        <w:rPr>
          <w:sz w:val="22"/>
          <w:szCs w:val="22"/>
        </w:rPr>
      </w:pPr>
      <w:r w:rsidRPr="00722438">
        <w:rPr>
          <w:sz w:val="22"/>
          <w:szCs w:val="22"/>
        </w:rPr>
        <w:t xml:space="preserve">I had the opportunity to attend the NEB briefing in Westminster and </w:t>
      </w:r>
      <w:r w:rsidR="00722438">
        <w:rPr>
          <w:sz w:val="22"/>
          <w:szCs w:val="22"/>
        </w:rPr>
        <w:t xml:space="preserve">have </w:t>
      </w:r>
      <w:r w:rsidRPr="00722438">
        <w:rPr>
          <w:sz w:val="22"/>
          <w:szCs w:val="22"/>
        </w:rPr>
        <w:t>subsequently convened a group of NEB Educators (</w:t>
      </w:r>
      <w:r w:rsidRPr="004E0F14">
        <w:rPr>
          <w:sz w:val="22"/>
          <w:szCs w:val="22"/>
        </w:rPr>
        <w:t xml:space="preserve">Paul Turner and Meryl Batchelor from </w:t>
      </w:r>
      <w:hyperlink r:id="rId5" w:history="1">
        <w:r w:rsidRPr="004E0F14">
          <w:rPr>
            <w:rStyle w:val="Hyperlink"/>
            <w:sz w:val="22"/>
            <w:szCs w:val="22"/>
          </w:rPr>
          <w:t>MEE</w:t>
        </w:r>
      </w:hyperlink>
      <w:r w:rsidRPr="004E0F14">
        <w:rPr>
          <w:sz w:val="22"/>
          <w:szCs w:val="22"/>
        </w:rPr>
        <w:t xml:space="preserve">, Louise Edington from </w:t>
      </w:r>
      <w:hyperlink r:id="rId6" w:history="1">
        <w:proofErr w:type="spellStart"/>
        <w:r w:rsidRPr="004E0F14">
          <w:rPr>
            <w:rStyle w:val="Hyperlink"/>
            <w:sz w:val="22"/>
            <w:szCs w:val="22"/>
          </w:rPr>
          <w:t>ClimateEdPsych</w:t>
        </w:r>
        <w:proofErr w:type="spellEnd"/>
      </w:hyperlink>
      <w:r w:rsidRPr="00722438">
        <w:rPr>
          <w:sz w:val="22"/>
          <w:szCs w:val="22"/>
        </w:rPr>
        <w:t xml:space="preserve">, </w:t>
      </w:r>
      <w:hyperlink r:id="rId7" w:history="1">
        <w:r w:rsidRPr="00722438">
          <w:rPr>
            <w:rStyle w:val="Hyperlink"/>
            <w:sz w:val="22"/>
            <w:szCs w:val="22"/>
          </w:rPr>
          <w:t>Kit-Marie Rackley</w:t>
        </w:r>
      </w:hyperlink>
      <w:r w:rsidRPr="00722438">
        <w:rPr>
          <w:sz w:val="22"/>
          <w:szCs w:val="22"/>
        </w:rPr>
        <w:t xml:space="preserve"> from the UEA Tyndall Centre) and we have, in collaboration with the NEB, c</w:t>
      </w:r>
      <w:r w:rsidRPr="004E0F14">
        <w:rPr>
          <w:sz w:val="22"/>
          <w:szCs w:val="22"/>
        </w:rPr>
        <w:t>urat</w:t>
      </w:r>
      <w:r w:rsidRPr="00722438">
        <w:rPr>
          <w:sz w:val="22"/>
          <w:szCs w:val="22"/>
        </w:rPr>
        <w:t xml:space="preserve">ed and </w:t>
      </w:r>
      <w:r w:rsidRPr="004E0F14">
        <w:rPr>
          <w:sz w:val="22"/>
          <w:szCs w:val="22"/>
        </w:rPr>
        <w:t>launch</w:t>
      </w:r>
      <w:r w:rsidRPr="00722438">
        <w:rPr>
          <w:sz w:val="22"/>
          <w:szCs w:val="22"/>
        </w:rPr>
        <w:t>ed</w:t>
      </w:r>
      <w:r w:rsidRPr="004E0F14">
        <w:rPr>
          <w:sz w:val="22"/>
          <w:szCs w:val="22"/>
        </w:rPr>
        <w:t> (</w:t>
      </w:r>
      <w:hyperlink r:id="rId8" w:history="1">
        <w:r w:rsidRPr="004E0F14">
          <w:rPr>
            <w:rStyle w:val="Hyperlink"/>
            <w:sz w:val="22"/>
            <w:szCs w:val="22"/>
          </w:rPr>
          <w:t>at the Climate and Nature Festival for a Just Transition in March</w:t>
        </w:r>
      </w:hyperlink>
      <w:r w:rsidRPr="004E0F14">
        <w:rPr>
          <w:sz w:val="22"/>
          <w:szCs w:val="22"/>
        </w:rPr>
        <w:t xml:space="preserve">) a National Emergency Briefing for School Teachers (NEBST). </w:t>
      </w:r>
    </w:p>
    <w:p w14:paraId="339366E4" w14:textId="77777777" w:rsidR="004E0F14" w:rsidRPr="004E0F14" w:rsidRDefault="004E0F14" w:rsidP="004E0F14">
      <w:pPr>
        <w:numPr>
          <w:ilvl w:val="0"/>
          <w:numId w:val="2"/>
        </w:numPr>
        <w:rPr>
          <w:sz w:val="22"/>
          <w:szCs w:val="22"/>
        </w:rPr>
      </w:pPr>
      <w:r w:rsidRPr="004E0F14">
        <w:rPr>
          <w:sz w:val="22"/>
          <w:szCs w:val="22"/>
        </w:rPr>
        <w:t xml:space="preserve">Access the </w:t>
      </w:r>
      <w:r w:rsidRPr="004E0F14">
        <w:rPr>
          <w:b/>
          <w:bCs/>
          <w:sz w:val="22"/>
          <w:szCs w:val="22"/>
        </w:rPr>
        <w:t>video</w:t>
      </w:r>
      <w:r w:rsidRPr="004E0F14">
        <w:rPr>
          <w:sz w:val="22"/>
          <w:szCs w:val="22"/>
        </w:rPr>
        <w:t xml:space="preserve"> here </w:t>
      </w:r>
      <w:hyperlink r:id="rId9" w:history="1">
        <w:r w:rsidRPr="004E0F14">
          <w:rPr>
            <w:rStyle w:val="Hyperlink"/>
            <w:sz w:val="22"/>
            <w:szCs w:val="22"/>
          </w:rPr>
          <w:t>https://youtu.be/Tqe_tSnyGQs</w:t>
        </w:r>
      </w:hyperlink>
    </w:p>
    <w:p w14:paraId="38DF1A3C" w14:textId="77777777" w:rsidR="004E0F14" w:rsidRPr="004E0F14" w:rsidRDefault="004E0F14" w:rsidP="004E0F14">
      <w:pPr>
        <w:numPr>
          <w:ilvl w:val="0"/>
          <w:numId w:val="2"/>
        </w:numPr>
        <w:rPr>
          <w:sz w:val="22"/>
          <w:szCs w:val="22"/>
        </w:rPr>
      </w:pPr>
      <w:r w:rsidRPr="004E0F14">
        <w:rPr>
          <w:sz w:val="22"/>
          <w:szCs w:val="22"/>
        </w:rPr>
        <w:t xml:space="preserve">Access the </w:t>
      </w:r>
      <w:r w:rsidRPr="004E0F14">
        <w:rPr>
          <w:b/>
          <w:bCs/>
          <w:sz w:val="22"/>
          <w:szCs w:val="22"/>
        </w:rPr>
        <w:t>teacher support document </w:t>
      </w:r>
      <w:r w:rsidRPr="004E0F14">
        <w:rPr>
          <w:sz w:val="22"/>
          <w:szCs w:val="22"/>
        </w:rPr>
        <w:t xml:space="preserve">here </w:t>
      </w:r>
      <w:hyperlink r:id="rId10" w:history="1">
        <w:r w:rsidRPr="004E0F14">
          <w:rPr>
            <w:rStyle w:val="Hyperlink"/>
            <w:sz w:val="22"/>
            <w:szCs w:val="22"/>
          </w:rPr>
          <w:t>https://bit.ly/NEBforschoolteachers</w:t>
        </w:r>
      </w:hyperlink>
    </w:p>
    <w:p w14:paraId="6BE81C01" w14:textId="51D79A89" w:rsidR="004E0F14" w:rsidRPr="00722438" w:rsidRDefault="004E0F14" w:rsidP="004E0F14">
      <w:pPr>
        <w:rPr>
          <w:sz w:val="22"/>
          <w:szCs w:val="22"/>
        </w:rPr>
      </w:pPr>
      <w:r w:rsidRPr="00722438">
        <w:rPr>
          <w:sz w:val="22"/>
          <w:szCs w:val="22"/>
        </w:rPr>
        <w:t>I am proposing</w:t>
      </w:r>
      <w:r w:rsidR="00722438">
        <w:rPr>
          <w:sz w:val="22"/>
          <w:szCs w:val="22"/>
        </w:rPr>
        <w:t>, as a member of your UCET Sustainability and Climate Change Education Committee,</w:t>
      </w:r>
      <w:r w:rsidRPr="00722438">
        <w:rPr>
          <w:sz w:val="22"/>
          <w:szCs w:val="22"/>
        </w:rPr>
        <w:t xml:space="preserve"> that UCET offers an online screening of the People’s Emergency Briefing (PEB) or the NEBST for its broad network of teacher educators and/or include it as part of the</w:t>
      </w:r>
      <w:r w:rsidR="00722438">
        <w:rPr>
          <w:sz w:val="22"/>
          <w:szCs w:val="22"/>
        </w:rPr>
        <w:t xml:space="preserve"> UCET</w:t>
      </w:r>
      <w:r w:rsidRPr="00722438">
        <w:rPr>
          <w:sz w:val="22"/>
          <w:szCs w:val="22"/>
        </w:rPr>
        <w:t xml:space="preserve"> annual conference in November. I am offering to facilitate this.</w:t>
      </w:r>
    </w:p>
    <w:p w14:paraId="16EB7B1A" w14:textId="24080CFA" w:rsidR="00B1382F" w:rsidRPr="00722438" w:rsidRDefault="004E0F14">
      <w:pPr>
        <w:rPr>
          <w:sz w:val="22"/>
          <w:szCs w:val="22"/>
        </w:rPr>
      </w:pPr>
      <w:r w:rsidRPr="00722438">
        <w:rPr>
          <w:sz w:val="22"/>
          <w:szCs w:val="22"/>
        </w:rPr>
        <w:t>My Gordon Kirk Fellowship application sought funding to extend this work to Brazil as</w:t>
      </w:r>
      <w:r w:rsidRPr="004E0F14">
        <w:rPr>
          <w:sz w:val="22"/>
          <w:szCs w:val="22"/>
        </w:rPr>
        <w:t xml:space="preserve"> I have been introduced, through helpful links at </w:t>
      </w:r>
      <w:hyperlink r:id="rId11" w:history="1">
        <w:r w:rsidRPr="004E0F14">
          <w:rPr>
            <w:rStyle w:val="Hyperlink"/>
            <w:sz w:val="22"/>
            <w:szCs w:val="22"/>
          </w:rPr>
          <w:t>UNESP</w:t>
        </w:r>
      </w:hyperlink>
      <w:r w:rsidRPr="004E0F14">
        <w:rPr>
          <w:sz w:val="22"/>
          <w:szCs w:val="22"/>
        </w:rPr>
        <w:t>, Sao Paulo, to the Brazilian Director of the Department of Environmental and I have been talking to his team about a Brazilian NEB</w:t>
      </w:r>
      <w:r w:rsidRPr="00722438">
        <w:rPr>
          <w:sz w:val="22"/>
          <w:szCs w:val="22"/>
        </w:rPr>
        <w:t xml:space="preserve">. It would be most excellent for UCET to be at the forefront of </w:t>
      </w:r>
      <w:r w:rsidR="00722438">
        <w:rPr>
          <w:sz w:val="22"/>
          <w:szCs w:val="22"/>
        </w:rPr>
        <w:t xml:space="preserve">a Sao Paulo NEB or more, the </w:t>
      </w:r>
      <w:r w:rsidRPr="00722438">
        <w:rPr>
          <w:sz w:val="22"/>
          <w:szCs w:val="22"/>
        </w:rPr>
        <w:t>Global Emergency Briefing (discussions have begun with the UN Department of Global Communications)</w:t>
      </w:r>
    </w:p>
    <w:p w14:paraId="5F6BE5AB" w14:textId="6BCACA7B" w:rsidR="007A7A00" w:rsidRDefault="00722438">
      <w:pPr>
        <w:rPr>
          <w:sz w:val="22"/>
          <w:szCs w:val="22"/>
        </w:rPr>
      </w:pPr>
      <w:r w:rsidRPr="00722438">
        <w:rPr>
          <w:sz w:val="22"/>
          <w:szCs w:val="22"/>
        </w:rPr>
        <w:t>I shared, when launching the NEBST at the Climate and Nature Festival in March, my optimism and ambition for educators, arguably the largest social movement in world and with their first virtue as the care and thriving of our children, to harness education, the most powerful tool we have, for the transformational change that is so urgently needed</w:t>
      </w:r>
      <w:r>
        <w:rPr>
          <w:sz w:val="22"/>
          <w:szCs w:val="22"/>
        </w:rPr>
        <w:t>. Teacher Education is key!</w:t>
      </w:r>
    </w:p>
    <w:p w14:paraId="221C552A" w14:textId="3F27DCFC" w:rsidR="007A7A00" w:rsidRPr="00722438" w:rsidRDefault="007A7A00" w:rsidP="007A7A00">
      <w:pPr>
        <w:jc w:val="center"/>
        <w:rPr>
          <w:sz w:val="22"/>
          <w:szCs w:val="22"/>
        </w:rPr>
      </w:pPr>
      <w:r w:rsidRPr="007A7A00">
        <w:rPr>
          <w:noProof/>
          <w:sz w:val="22"/>
          <w:szCs w:val="22"/>
        </w:rPr>
        <w:drawing>
          <wp:inline distT="0" distB="0" distL="0" distR="0" wp14:anchorId="77558C88" wp14:editId="437F0A0B">
            <wp:extent cx="4946650" cy="956453"/>
            <wp:effectExtent l="0" t="0" r="6350" b="0"/>
            <wp:docPr id="5" name="Content Placeholder 4">
              <a:extLst xmlns:a="http://schemas.openxmlformats.org/drawingml/2006/main">
                <a:ext uri="{FF2B5EF4-FFF2-40B4-BE49-F238E27FC236}">
                  <a16:creationId xmlns:a16="http://schemas.microsoft.com/office/drawing/2014/main" id="{3EA204A0-D24F-113D-91C3-5787E1AA147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3EA204A0-D24F-113D-91C3-5787E1AA1473}"/>
                        </a:ext>
                      </a:extLst>
                    </pic:cNvPr>
                    <pic:cNvPicPr>
                      <a:picLocks noGrp="1"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4985197" cy="963906"/>
                    </a:xfrm>
                    <a:prstGeom prst="rect">
                      <a:avLst/>
                    </a:prstGeom>
                  </pic:spPr>
                </pic:pic>
              </a:graphicData>
            </a:graphic>
          </wp:inline>
        </w:drawing>
      </w:r>
    </w:p>
    <w:sectPr w:rsidR="007A7A00" w:rsidRPr="00722438" w:rsidSect="007A7A00">
      <w:pgSz w:w="11906" w:h="16838"/>
      <w:pgMar w:top="568" w:right="282" w:bottom="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A7336"/>
    <w:multiLevelType w:val="multilevel"/>
    <w:tmpl w:val="4762D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485B82"/>
    <w:multiLevelType w:val="hybridMultilevel"/>
    <w:tmpl w:val="7CAC4AC2"/>
    <w:lvl w:ilvl="0" w:tplc="868E72C4">
      <w:start w:val="1"/>
      <w:numFmt w:val="bullet"/>
      <w:lvlText w:val="•"/>
      <w:lvlJc w:val="left"/>
      <w:pPr>
        <w:tabs>
          <w:tab w:val="num" w:pos="720"/>
        </w:tabs>
        <w:ind w:left="720" w:hanging="360"/>
      </w:pPr>
      <w:rPr>
        <w:rFonts w:ascii="Arial" w:hAnsi="Arial" w:cs="Times New Roman" w:hint="default"/>
      </w:rPr>
    </w:lvl>
    <w:lvl w:ilvl="1" w:tplc="31329538">
      <w:start w:val="1"/>
      <w:numFmt w:val="bullet"/>
      <w:lvlText w:val="•"/>
      <w:lvlJc w:val="left"/>
      <w:pPr>
        <w:tabs>
          <w:tab w:val="num" w:pos="1440"/>
        </w:tabs>
        <w:ind w:left="1440" w:hanging="360"/>
      </w:pPr>
      <w:rPr>
        <w:rFonts w:ascii="Arial" w:hAnsi="Arial" w:cs="Times New Roman" w:hint="default"/>
      </w:rPr>
    </w:lvl>
    <w:lvl w:ilvl="2" w:tplc="04EE72B0">
      <w:start w:val="1"/>
      <w:numFmt w:val="bullet"/>
      <w:lvlText w:val="•"/>
      <w:lvlJc w:val="left"/>
      <w:pPr>
        <w:tabs>
          <w:tab w:val="num" w:pos="2160"/>
        </w:tabs>
        <w:ind w:left="2160" w:hanging="360"/>
      </w:pPr>
      <w:rPr>
        <w:rFonts w:ascii="Arial" w:hAnsi="Arial" w:cs="Times New Roman" w:hint="default"/>
      </w:rPr>
    </w:lvl>
    <w:lvl w:ilvl="3" w:tplc="4AB2078C">
      <w:start w:val="1"/>
      <w:numFmt w:val="bullet"/>
      <w:lvlText w:val="•"/>
      <w:lvlJc w:val="left"/>
      <w:pPr>
        <w:tabs>
          <w:tab w:val="num" w:pos="2880"/>
        </w:tabs>
        <w:ind w:left="2880" w:hanging="360"/>
      </w:pPr>
      <w:rPr>
        <w:rFonts w:ascii="Arial" w:hAnsi="Arial" w:cs="Times New Roman" w:hint="default"/>
      </w:rPr>
    </w:lvl>
    <w:lvl w:ilvl="4" w:tplc="C2CCADB0">
      <w:start w:val="1"/>
      <w:numFmt w:val="bullet"/>
      <w:lvlText w:val="•"/>
      <w:lvlJc w:val="left"/>
      <w:pPr>
        <w:tabs>
          <w:tab w:val="num" w:pos="3600"/>
        </w:tabs>
        <w:ind w:left="3600" w:hanging="360"/>
      </w:pPr>
      <w:rPr>
        <w:rFonts w:ascii="Arial" w:hAnsi="Arial" w:cs="Times New Roman" w:hint="default"/>
      </w:rPr>
    </w:lvl>
    <w:lvl w:ilvl="5" w:tplc="D49E4C02">
      <w:start w:val="1"/>
      <w:numFmt w:val="bullet"/>
      <w:lvlText w:val="•"/>
      <w:lvlJc w:val="left"/>
      <w:pPr>
        <w:tabs>
          <w:tab w:val="num" w:pos="4320"/>
        </w:tabs>
        <w:ind w:left="4320" w:hanging="360"/>
      </w:pPr>
      <w:rPr>
        <w:rFonts w:ascii="Arial" w:hAnsi="Arial" w:cs="Times New Roman" w:hint="default"/>
      </w:rPr>
    </w:lvl>
    <w:lvl w:ilvl="6" w:tplc="721E7046">
      <w:start w:val="1"/>
      <w:numFmt w:val="bullet"/>
      <w:lvlText w:val="•"/>
      <w:lvlJc w:val="left"/>
      <w:pPr>
        <w:tabs>
          <w:tab w:val="num" w:pos="5040"/>
        </w:tabs>
        <w:ind w:left="5040" w:hanging="360"/>
      </w:pPr>
      <w:rPr>
        <w:rFonts w:ascii="Arial" w:hAnsi="Arial" w:cs="Times New Roman" w:hint="default"/>
      </w:rPr>
    </w:lvl>
    <w:lvl w:ilvl="7" w:tplc="A2B43C50">
      <w:start w:val="1"/>
      <w:numFmt w:val="bullet"/>
      <w:lvlText w:val="•"/>
      <w:lvlJc w:val="left"/>
      <w:pPr>
        <w:tabs>
          <w:tab w:val="num" w:pos="5760"/>
        </w:tabs>
        <w:ind w:left="5760" w:hanging="360"/>
      </w:pPr>
      <w:rPr>
        <w:rFonts w:ascii="Arial" w:hAnsi="Arial" w:cs="Times New Roman" w:hint="default"/>
      </w:rPr>
    </w:lvl>
    <w:lvl w:ilvl="8" w:tplc="34980C62">
      <w:start w:val="1"/>
      <w:numFmt w:val="bullet"/>
      <w:lvlText w:val="•"/>
      <w:lvlJc w:val="left"/>
      <w:pPr>
        <w:tabs>
          <w:tab w:val="num" w:pos="6480"/>
        </w:tabs>
        <w:ind w:left="6480" w:hanging="360"/>
      </w:pPr>
      <w:rPr>
        <w:rFonts w:ascii="Arial" w:hAnsi="Arial" w:cs="Times New Roman" w:hint="default"/>
      </w:rPr>
    </w:lvl>
  </w:abstractNum>
  <w:num w:numId="1" w16cid:durableId="138309213">
    <w:abstractNumId w:val="0"/>
  </w:num>
  <w:num w:numId="2" w16cid:durableId="8624781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F14"/>
    <w:rsid w:val="004E0F14"/>
    <w:rsid w:val="00722438"/>
    <w:rsid w:val="007A62FE"/>
    <w:rsid w:val="007A7A00"/>
    <w:rsid w:val="00851F82"/>
    <w:rsid w:val="009275BF"/>
    <w:rsid w:val="00A93AEA"/>
    <w:rsid w:val="00B1382F"/>
    <w:rsid w:val="00BF37EF"/>
    <w:rsid w:val="00C331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167B6"/>
  <w15:chartTrackingRefBased/>
  <w15:docId w15:val="{858A9561-815E-4E49-BFA6-88471F41A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0F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0F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0F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0F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0F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0F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0F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0F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0F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F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0F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0F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0F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0F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0F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0F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0F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0F14"/>
    <w:rPr>
      <w:rFonts w:eastAsiaTheme="majorEastAsia" w:cstheme="majorBidi"/>
      <w:color w:val="272727" w:themeColor="text1" w:themeTint="D8"/>
    </w:rPr>
  </w:style>
  <w:style w:type="paragraph" w:styleId="Title">
    <w:name w:val="Title"/>
    <w:basedOn w:val="Normal"/>
    <w:next w:val="Normal"/>
    <w:link w:val="TitleChar"/>
    <w:uiPriority w:val="10"/>
    <w:qFormat/>
    <w:rsid w:val="004E0F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0F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0F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0F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0F14"/>
    <w:pPr>
      <w:spacing w:before="160"/>
      <w:jc w:val="center"/>
    </w:pPr>
    <w:rPr>
      <w:i/>
      <w:iCs/>
      <w:color w:val="404040" w:themeColor="text1" w:themeTint="BF"/>
    </w:rPr>
  </w:style>
  <w:style w:type="character" w:customStyle="1" w:styleId="QuoteChar">
    <w:name w:val="Quote Char"/>
    <w:basedOn w:val="DefaultParagraphFont"/>
    <w:link w:val="Quote"/>
    <w:uiPriority w:val="29"/>
    <w:rsid w:val="004E0F14"/>
    <w:rPr>
      <w:i/>
      <w:iCs/>
      <w:color w:val="404040" w:themeColor="text1" w:themeTint="BF"/>
    </w:rPr>
  </w:style>
  <w:style w:type="paragraph" w:styleId="ListParagraph">
    <w:name w:val="List Paragraph"/>
    <w:basedOn w:val="Normal"/>
    <w:uiPriority w:val="34"/>
    <w:qFormat/>
    <w:rsid w:val="004E0F14"/>
    <w:pPr>
      <w:ind w:left="720"/>
      <w:contextualSpacing/>
    </w:pPr>
  </w:style>
  <w:style w:type="character" w:styleId="IntenseEmphasis">
    <w:name w:val="Intense Emphasis"/>
    <w:basedOn w:val="DefaultParagraphFont"/>
    <w:uiPriority w:val="21"/>
    <w:qFormat/>
    <w:rsid w:val="004E0F14"/>
    <w:rPr>
      <w:i/>
      <w:iCs/>
      <w:color w:val="0F4761" w:themeColor="accent1" w:themeShade="BF"/>
    </w:rPr>
  </w:style>
  <w:style w:type="paragraph" w:styleId="IntenseQuote">
    <w:name w:val="Intense Quote"/>
    <w:basedOn w:val="Normal"/>
    <w:next w:val="Normal"/>
    <w:link w:val="IntenseQuoteChar"/>
    <w:uiPriority w:val="30"/>
    <w:qFormat/>
    <w:rsid w:val="004E0F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0F14"/>
    <w:rPr>
      <w:i/>
      <w:iCs/>
      <w:color w:val="0F4761" w:themeColor="accent1" w:themeShade="BF"/>
    </w:rPr>
  </w:style>
  <w:style w:type="character" w:styleId="IntenseReference">
    <w:name w:val="Intense Reference"/>
    <w:basedOn w:val="DefaultParagraphFont"/>
    <w:uiPriority w:val="32"/>
    <w:qFormat/>
    <w:rsid w:val="004E0F14"/>
    <w:rPr>
      <w:b/>
      <w:bCs/>
      <w:smallCaps/>
      <w:color w:val="0F4761" w:themeColor="accent1" w:themeShade="BF"/>
      <w:spacing w:val="5"/>
    </w:rPr>
  </w:style>
  <w:style w:type="character" w:styleId="Hyperlink">
    <w:name w:val="Hyperlink"/>
    <w:basedOn w:val="DefaultParagraphFont"/>
    <w:uiPriority w:val="99"/>
    <w:unhideWhenUsed/>
    <w:rsid w:val="004E0F14"/>
    <w:rPr>
      <w:color w:val="467886" w:themeColor="hyperlink"/>
      <w:u w:val="single"/>
    </w:rPr>
  </w:style>
  <w:style w:type="character" w:styleId="UnresolvedMention">
    <w:name w:val="Unresolved Mention"/>
    <w:basedOn w:val="DefaultParagraphFont"/>
    <w:uiPriority w:val="99"/>
    <w:semiHidden/>
    <w:unhideWhenUsed/>
    <w:rsid w:val="004E0F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shorts/ajzQO99I1k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search-portal.uea.ac.uk/en/persons/kit-marie-rackley/" TargetMode="External"/><Relationship Id="rId12" Type="http://schemas.openxmlformats.org/officeDocument/2006/relationships/image" Target="media/image1.png"/><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s://www.climatedpsych.com/" TargetMode="External"/><Relationship Id="rId11" Type="http://schemas.openxmlformats.org/officeDocument/2006/relationships/hyperlink" Target="https://www2.unesp.br/" TargetMode="External"/><Relationship Id="rId5" Type="http://schemas.openxmlformats.org/officeDocument/2006/relationships/hyperlink" Target="https://www.ministryofeco.org/about-us/" TargetMode="External"/><Relationship Id="rId15" Type="http://schemas.openxmlformats.org/officeDocument/2006/relationships/customXml" Target="../customXml/item1.xml"/><Relationship Id="rId10" Type="http://schemas.openxmlformats.org/officeDocument/2006/relationships/hyperlink" Target="https://bit.ly/NEBforschoolteachers" TargetMode="External"/><Relationship Id="rId4" Type="http://schemas.openxmlformats.org/officeDocument/2006/relationships/webSettings" Target="webSettings.xml"/><Relationship Id="rId9" Type="http://schemas.openxmlformats.org/officeDocument/2006/relationships/hyperlink" Target="https://eur01.safelinks.protection.outlook.com/?url=https%3A%2F%2Fyoutu.be%2FTqe_tSnyGQs&amp;data=05%7C02%7Ce.lengthorn%40worc.ac.uk%7C905ea49a0be140e6f71108de83389c60%7C633880410329433ca4b119a28fce31c6%7C0%7C0%7C639092476349912128%7CUnknown%7CTWFpbGZsb3d8eyJFbXB0eU1hcGkiOnRydWUsIlYiOiIwLjAuMDAwMCIsIlAiOiJXaW4zMiIsIkFOIjoiTWFpbCIsIldUIjoyfQ%3D%3D%7C0%7C%7C%7C&amp;sdata=Pi526qxKXSpKKZpBzk9Ybs8Kmwpem6moiRq%2FOsybPIM%3D&amp;reserved=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9" ma:contentTypeDescription="Create a new document." ma:contentTypeScope="" ma:versionID="58a5e091509a4de34cc0b67464b7ec7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0c96e098febbb8f2c90036d70c6270fc"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A06DFC95-BFAE-4376-AC46-E05AACC04A26}"/>
</file>

<file path=customXml/itemProps2.xml><?xml version="1.0" encoding="utf-8"?>
<ds:datastoreItem xmlns:ds="http://schemas.openxmlformats.org/officeDocument/2006/customXml" ds:itemID="{EDB3D437-3CBF-4016-AAD5-DF352A2B9E7C}"/>
</file>

<file path=customXml/itemProps3.xml><?xml version="1.0" encoding="utf-8"?>
<ds:datastoreItem xmlns:ds="http://schemas.openxmlformats.org/officeDocument/2006/customXml" ds:itemID="{AA18B35D-3091-4F10-8A5E-59BC1139063E}"/>
</file>

<file path=docMetadata/LabelInfo.xml><?xml version="1.0" encoding="utf-8"?>
<clbl:labelList xmlns:clbl="http://schemas.microsoft.com/office/2020/mipLabelMetadata">
  <clbl:label id="{63388041-0329-433c-a4b1-19a28fce31c6}" enabled="0" method="" siteId="{63388041-0329-433c-a4b1-19a28fce31c6}"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617</Words>
  <Characters>3523</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Lengthorn</dc:creator>
  <cp:keywords/>
  <dc:description/>
  <cp:lastModifiedBy>Max Fincher</cp:lastModifiedBy>
  <cp:revision>2</cp:revision>
  <dcterms:created xsi:type="dcterms:W3CDTF">2026-06-29T13:29:00Z</dcterms:created>
  <dcterms:modified xsi:type="dcterms:W3CDTF">2026-06-29T13:29:00Z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