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du wp14">
  <w:body>
    <w:p w:rsidR="006D1D99" w:rsidP="6596E6ED" w:rsidRDefault="00C96BF7" w14:textId="4D7AD6FD" w14:noSpellErr="1" w14:paraId="09F45743">
      <w:pPr>
        <w:pStyle w:val="Title"/>
        <w:jc w:val="center"/>
        <w:rPr>
          <w:rFonts w:eastAsia="Arial"/>
          <w:b w:val="1"/>
          <w:bCs w:val="1"/>
          <w:color w:val="134163" w:themeColor="accent6" w:themeShade="80"/>
          <w:sz w:val="32"/>
          <w:szCs w:val="32"/>
        </w:rPr>
      </w:pPr>
      <w:r>
        <w:rPr>
          <w:rFonts w:eastAsia="Arial"/>
          <w:b/>
          <w:bCs/>
          <w:noProof/>
          <w:color w:val="0070C0"/>
          <w:sz w:val="48"/>
          <w:szCs w:val="48"/>
        </w:rPr>
        <w:drawing>
          <wp:anchor distT="0" distB="0" distL="114300" distR="114300" simplePos="0" relativeHeight="251662336" behindDoc="1" locked="0" layoutInCell="1" allowOverlap="1" wp14:anchorId="4E11AA86" wp14:editId="3854252F">
            <wp:simplePos x="0" y="0"/>
            <wp:positionH relativeFrom="margin">
              <wp:align>right</wp:align>
            </wp:positionH>
            <wp:positionV relativeFrom="margin">
              <wp:align>top</wp:align>
            </wp:positionV>
            <wp:extent cx="2329180" cy="1693545"/>
            <wp:effectExtent l="0" t="0" r="0" b="1905"/>
            <wp:wrapNone/>
            <wp:docPr id="2084178526" name="Picture 1" descr="A logo for the university of the education of teachers&#10;&#10;Description automatically generated"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84178526" name="Picture 1" descr="A logo for the university of the education of teachers&#10;&#10;Description automatically generated"/>
                    <pic:cNvPicPr/>
                  </pic:nvPicPr>
                  <pic:blipFill>
                    <a:blip r:embed="rId10" cstate="print">
                      <a:extLst xmlns:a="http://schemas.openxmlformats.org/drawingml/2006/main">
                        <a:ext uri="{28A0092B-C50C-407E-A947-70E740481C1C}">
                          <a14:useLocalDpi xmlns:a14="http://schemas.microsoft.com/office/drawing/2010/main" val="0"/>
                        </a:ext>
                      </a:extLst>
                    </a:blip>
                    <a:stretch>
                      <a:fillRect/>
                    </a:stretch>
                  </pic:blipFill>
                  <pic:spPr>
                    <a:xfrm rot="0" flipH="0" flipV="0">
                      <a:off x="0" y="0"/>
                      <a:ext cx="2329180" cy="1693545"/>
                    </a:xfrm>
                    <a:prstGeom prst="rect">
                      <a:avLst/>
                    </a:prstGeom>
                  </pic:spPr>
                </pic:pic>
              </a:graphicData>
            </a:graphic>
            <wp14:sizeRelH relativeFrom="margin">
              <wp14:pctWidth>0</wp14:pctWidth>
            </wp14:sizeRelH>
            <wp14:sizeRelV relativeFrom="margin">
              <wp14:pctHeight>0</wp14:pctHeight>
            </wp14:sizeRelV>
          </wp:anchor>
        </w:drawing>
      </w:r>
    </w:p>
    <w:p w:rsidRPr="00C471C6" w:rsidR="006D1D99" w:rsidP="6596E6ED" w:rsidRDefault="00C471C6" w14:paraId="20D25C64" w14:textId="21A00FA3" w14:noSpellErr="1">
      <w:pPr>
        <w:rPr>
          <w:rFonts w:ascii="Calibri" w:hAnsi="Calibri" w:cs="Calibri"/>
          <w:i w:val="1"/>
          <w:iCs w:val="1"/>
          <w:color w:val="134163" w:themeColor="accent6" w:themeShade="80"/>
          <w:sz w:val="28"/>
          <w:szCs w:val="28"/>
        </w:rPr>
      </w:pPr>
      <w:r w:rsidRPr="6596E6ED" w:rsidR="00C471C6">
        <w:rPr>
          <w:rFonts w:ascii="Calibri" w:hAnsi="Calibri" w:cs="Calibri"/>
          <w:i w:val="1"/>
          <w:iCs w:val="1"/>
          <w:color w:val="134163" w:themeColor="accent6" w:themeTint="FF" w:themeShade="80"/>
          <w:sz w:val="28"/>
          <w:szCs w:val="28"/>
        </w:rPr>
        <w:t xml:space="preserve">Promoting Quality in Teacher Education </w:t>
      </w:r>
    </w:p>
    <w:p w:rsidR="006D1D99" w:rsidP="6596E6ED" w:rsidRDefault="006D1D99" w14:paraId="4AD6D6A4" w14:textId="77777777" w14:noSpellErr="1">
      <w:pPr>
        <w:rPr>
          <w:sz w:val="16"/>
          <w:szCs w:val="16"/>
        </w:rPr>
      </w:pPr>
    </w:p>
    <w:p w:rsidR="6AFDFA98" w:rsidP="6596E6ED" w:rsidRDefault="6AFDFA98" w14:paraId="474BC8C2" w14:noSpellErr="1" w14:textId="40768A47">
      <w:pPr>
        <w:pStyle w:val="Normal"/>
        <w:rPr>
          <w:sz w:val="16"/>
          <w:szCs w:val="16"/>
        </w:rPr>
      </w:pPr>
    </w:p>
    <w:p w:rsidR="6596E6ED" w:rsidP="6596E6ED" w:rsidRDefault="6596E6ED" w14:paraId="6EA8B932" w14:textId="11C689C6">
      <w:pPr>
        <w:pStyle w:val="Normal"/>
        <w:rPr>
          <w:sz w:val="12"/>
          <w:szCs w:val="12"/>
        </w:rPr>
      </w:pPr>
    </w:p>
    <w:p w:rsidRPr="00C471C6" w:rsidR="009B6796" w:rsidP="6596E6ED" w:rsidRDefault="009B6796" w14:paraId="1351BB47" w14:textId="76E9F51C" w14:noSpellErr="1">
      <w:pPr>
        <w:pStyle w:val="Heading1"/>
        <w:jc w:val="center"/>
        <w:rPr>
          <w:rFonts w:ascii="Calibri" w:hAnsi="Calibri" w:cs="Calibri"/>
          <w:b w:val="1"/>
          <w:bCs w:val="1"/>
          <w:sz w:val="40"/>
          <w:szCs w:val="40"/>
        </w:rPr>
      </w:pPr>
      <w:r w:rsidRPr="6596E6ED" w:rsidR="009B6796">
        <w:rPr>
          <w:rFonts w:ascii="Calibri" w:hAnsi="Calibri" w:cs="Calibri"/>
          <w:b w:val="1"/>
          <w:bCs w:val="1"/>
          <w:sz w:val="40"/>
          <w:szCs w:val="40"/>
        </w:rPr>
        <w:t>K</w:t>
      </w:r>
      <w:r w:rsidRPr="6596E6ED" w:rsidR="7DDE5DF6">
        <w:rPr>
          <w:rFonts w:ascii="Calibri" w:hAnsi="Calibri" w:cs="Calibri"/>
          <w:b w:val="1"/>
          <w:bCs w:val="1"/>
          <w:sz w:val="40"/>
          <w:szCs w:val="40"/>
        </w:rPr>
        <w:t>EYNOTE</w:t>
      </w:r>
      <w:r w:rsidRPr="6596E6ED" w:rsidR="009B6796">
        <w:rPr>
          <w:rFonts w:ascii="Calibri" w:hAnsi="Calibri" w:cs="Calibri"/>
          <w:b w:val="1"/>
          <w:bCs w:val="1"/>
          <w:sz w:val="40"/>
          <w:szCs w:val="40"/>
        </w:rPr>
        <w:t xml:space="preserve"> </w:t>
      </w:r>
      <w:r w:rsidRPr="6596E6ED" w:rsidR="7DDE5DF6">
        <w:rPr>
          <w:rFonts w:ascii="Calibri" w:hAnsi="Calibri" w:cs="Calibri"/>
          <w:b w:val="1"/>
          <w:bCs w:val="1"/>
          <w:sz w:val="40"/>
          <w:szCs w:val="40"/>
        </w:rPr>
        <w:t>Information</w:t>
      </w:r>
    </w:p>
    <w:p w:rsidR="009B6796" w:rsidP="6AFDFA98" w:rsidRDefault="009B6796" w14:paraId="32ECC838" w14:textId="407BB7CD">
      <w:pPr>
        <w:pStyle w:val="Heading1"/>
        <w:jc w:val="center"/>
        <w:rPr>
          <w:rFonts w:ascii="Calibri" w:hAnsi="Calibri" w:eastAsia="Arial" w:cs="Calibri"/>
          <w:b/>
          <w:bCs/>
          <w:i/>
          <w:iCs/>
          <w:sz w:val="32"/>
          <w:szCs w:val="32"/>
        </w:rPr>
      </w:pPr>
      <w:r w:rsidRPr="6AFDFA98">
        <w:rPr>
          <w:rFonts w:ascii="Calibri" w:hAnsi="Calibri" w:cs="Calibri"/>
          <w:b/>
          <w:bCs/>
          <w:i/>
          <w:iCs/>
          <w:sz w:val="32"/>
          <w:szCs w:val="32"/>
        </w:rPr>
        <w:t>A space in which to celebrate and create inquiry-rich teacher education</w:t>
      </w:r>
    </w:p>
    <w:p w:rsidRPr="00C74104" w:rsidR="001D4E50" w:rsidP="001D4E50" w:rsidRDefault="009B6796" w14:paraId="14F708CE" w14:textId="1DC8CC52">
      <w:pPr>
        <w:jc w:val="center"/>
        <w:rPr>
          <w:rFonts w:ascii="Arial" w:hAnsi="Arial" w:eastAsia="Arial" w:cs="Arial"/>
          <w:b/>
          <w:bCs/>
          <w:sz w:val="22"/>
          <w:szCs w:val="22"/>
        </w:rPr>
      </w:pPr>
      <w:r w:rsidRPr="6AFDFA98">
        <w:rPr>
          <w:rFonts w:ascii="Arial" w:hAnsi="Arial" w:eastAsia="Arial" w:cs="Arial"/>
          <w:b/>
          <w:bCs/>
          <w:sz w:val="22"/>
          <w:szCs w:val="22"/>
        </w:rPr>
        <w:t>Tuesday 12</w:t>
      </w:r>
      <w:r w:rsidRPr="6AFDFA98">
        <w:rPr>
          <w:rFonts w:ascii="Arial" w:hAnsi="Arial" w:eastAsia="Arial" w:cs="Arial"/>
          <w:b/>
          <w:bCs/>
          <w:sz w:val="22"/>
          <w:szCs w:val="22"/>
          <w:vertAlign w:val="superscript"/>
        </w:rPr>
        <w:t>th</w:t>
      </w:r>
      <w:r w:rsidRPr="6AFDFA98">
        <w:rPr>
          <w:rFonts w:ascii="Arial" w:hAnsi="Arial" w:eastAsia="Arial" w:cs="Arial"/>
          <w:b/>
          <w:bCs/>
          <w:sz w:val="22"/>
          <w:szCs w:val="22"/>
        </w:rPr>
        <w:t xml:space="preserve"> November</w:t>
      </w:r>
    </w:p>
    <w:p w:rsidR="009B6796" w:rsidP="009B6796" w:rsidRDefault="009B6796" w14:paraId="1D036593" w14:textId="77777777">
      <w:pPr>
        <w:pStyle w:val="Heading2"/>
        <w:rPr>
          <w:rFonts w:ascii="Calibri" w:hAnsi="Calibri" w:cs="Calibri"/>
          <w:szCs w:val="24"/>
        </w:rPr>
      </w:pPr>
      <w:r>
        <w:rPr>
          <w:rFonts w:ascii="Calibri" w:hAnsi="Calibri" w:cs="Calibri"/>
          <w:szCs w:val="24"/>
        </w:rPr>
        <w:t>Keynote Address 1:</w:t>
      </w:r>
    </w:p>
    <w:p w:rsidR="00F53BCE" w:rsidP="00F53BCE" w:rsidRDefault="009B6796" w14:paraId="6C109571" w14:textId="77777777">
      <w:pPr>
        <w:pStyle w:val="Heading2"/>
        <w:rPr>
          <w:rFonts w:ascii="Calibri" w:hAnsi="Calibri" w:eastAsia="Arial" w:cs="Calibri"/>
          <w:color w:val="000000" w:themeColor="text1"/>
        </w:rPr>
      </w:pPr>
      <w:r w:rsidRPr="6AFDFA98">
        <w:rPr>
          <w:rFonts w:ascii="Calibri" w:hAnsi="Calibri" w:eastAsia="Arial" w:cs="Calibri"/>
          <w:color w:val="000000" w:themeColor="text1"/>
        </w:rPr>
        <w:t>Unbridgeable chasm or missing substance? Some thoughts on persistent challenges for teacher education</w:t>
      </w:r>
      <w:r w:rsidR="00F53BCE">
        <w:rPr>
          <w:rFonts w:ascii="Calibri" w:hAnsi="Calibri" w:eastAsia="Arial" w:cs="Calibri"/>
          <w:color w:val="000000" w:themeColor="text1"/>
        </w:rPr>
        <w:t xml:space="preserve"> </w:t>
      </w:r>
    </w:p>
    <w:p w:rsidR="009B6796" w:rsidP="6596E6ED" w:rsidRDefault="009B6796" w14:paraId="0F47CAD5" w14:textId="1147EED7">
      <w:pPr>
        <w:pStyle w:val="Heading2"/>
        <w:rPr>
          <w:rFonts w:ascii="Calibri" w:hAnsi="Calibri" w:eastAsia="Calibri" w:cs="Calibri"/>
          <w:b w:val="0"/>
          <w:bCs w:val="0"/>
          <w:caps w:val="0"/>
          <w:smallCaps w:val="0"/>
          <w:color w:val="000000" w:themeColor="text1"/>
          <w:sz w:val="22"/>
          <w:szCs w:val="22"/>
        </w:rPr>
      </w:pPr>
      <w:r w:rsidR="00F53BCE">
        <w:rPr/>
        <w:t xml:space="preserve">Christine </w:t>
      </w:r>
      <w:r w:rsidR="00F53BCE">
        <w:rPr/>
        <w:t>CounselL</w:t>
      </w:r>
      <w:r w:rsidR="00F53BCE">
        <w:rPr/>
        <w:t xml:space="preserve"> (</w:t>
      </w:r>
      <w:r w:rsidR="00F53BCE">
        <w:rPr/>
        <w:t>Director, Opening Worlds Ltd)</w:t>
      </w:r>
    </w:p>
    <w:p w:rsidR="5C07DA97" w:rsidP="6AFDFA98" w:rsidRDefault="5C07DA97" w14:paraId="4F5831B2" w14:textId="063224C4">
      <w:pPr>
        <w:spacing w:before="240" w:after="240"/>
        <w:rPr>
          <w:rFonts w:ascii="Calibri" w:hAnsi="Calibri" w:eastAsia="Calibri" w:cs="Calibri"/>
          <w:color w:val="000000" w:themeColor="text1"/>
          <w:sz w:val="22"/>
          <w:szCs w:val="22"/>
        </w:rPr>
      </w:pPr>
      <w:r w:rsidRPr="6AFDFA98">
        <w:rPr>
          <w:rFonts w:ascii="Calibri" w:hAnsi="Calibri" w:eastAsia="Calibri" w:cs="Calibri"/>
          <w:color w:val="000000" w:themeColor="text1"/>
          <w:sz w:val="22"/>
          <w:szCs w:val="22"/>
        </w:rPr>
        <w:t xml:space="preserve">Following teaching and leadership positions in state schools in Gloucestershire and Bristol, Christine worked as local authority adviser for history in primary and secondary schools. She was then appointed Senior Lecturer at the University of Cambridge in 1997, where she led the university’s history PGCE for 19 years and held </w:t>
      </w:r>
      <w:r w:rsidR="00B545F0">
        <w:rPr>
          <w:rFonts w:ascii="Calibri" w:hAnsi="Calibri" w:eastAsia="Calibri" w:cs="Calibri"/>
          <w:color w:val="000000" w:themeColor="text1"/>
          <w:sz w:val="22"/>
          <w:szCs w:val="22"/>
        </w:rPr>
        <w:t xml:space="preserve">several </w:t>
      </w:r>
      <w:r w:rsidRPr="6AFDFA98">
        <w:rPr>
          <w:rFonts w:ascii="Calibri" w:hAnsi="Calibri" w:eastAsia="Calibri" w:cs="Calibri"/>
          <w:color w:val="000000" w:themeColor="text1"/>
          <w:sz w:val="22"/>
          <w:szCs w:val="22"/>
        </w:rPr>
        <w:t>PGCE-wide roles including the leading the development of mentoring across all subjects. From 2016 to 2018, Christine left the HE sector to become Director of Education of a MAT serving areas of deprivation in East Anglia. She introduced a new knowledge-rich primary curriculum, set up subject communities in secondary subjects for a Trust-wide, collaboratively designed secondary curriculum and founded a new SCITT for the region. She subsequently worked as a freelance education consultant.</w:t>
      </w:r>
    </w:p>
    <w:p w:rsidR="5C07DA97" w:rsidP="6AFDFA98" w:rsidRDefault="5C07DA97" w14:paraId="566957A6" w14:textId="11B4E0CF">
      <w:pPr>
        <w:spacing w:before="240" w:after="240"/>
        <w:rPr>
          <w:rFonts w:ascii="Calibri" w:hAnsi="Calibri" w:eastAsia="Calibri" w:cs="Calibri"/>
          <w:color w:val="000000" w:themeColor="text1"/>
          <w:sz w:val="22"/>
          <w:szCs w:val="22"/>
        </w:rPr>
      </w:pPr>
      <w:r w:rsidRPr="6AFDFA98">
        <w:rPr>
          <w:rFonts w:ascii="Calibri" w:hAnsi="Calibri" w:eastAsia="Calibri" w:cs="Calibri"/>
          <w:color w:val="000000" w:themeColor="text1"/>
          <w:sz w:val="22"/>
          <w:szCs w:val="22"/>
        </w:rPr>
        <w:t xml:space="preserve">Together with Steve Mastin, Christine subsequently founded Opening Worlds Ltd, a company which partners with communities of primary schools to resource a knowledge-rich primary humanities curricula (geography, history and RE) and train teachers in its use. Originally developed in and for primary schools in Haringey, Opening Worlds is expanding rapidly has now been adopted in over 280 primary schools, with Opening Worlds communities established in Birmingham, Brent, Bristol, Cambridgeshire, Cornwall, Devon, Haringey, Kent, Lancashire, Liverpool, Newcastle, Peterborough, Somerset Stoke-on-Trent, Surrey and </w:t>
      </w:r>
      <w:proofErr w:type="spellStart"/>
      <w:r w:rsidRPr="6AFDFA98">
        <w:rPr>
          <w:rFonts w:ascii="Calibri" w:hAnsi="Calibri" w:eastAsia="Calibri" w:cs="Calibri"/>
          <w:color w:val="000000" w:themeColor="text1"/>
          <w:sz w:val="22"/>
          <w:szCs w:val="22"/>
        </w:rPr>
        <w:t>Weston-super-Mare</w:t>
      </w:r>
      <w:proofErr w:type="spellEnd"/>
      <w:r w:rsidRPr="6AFDFA98">
        <w:rPr>
          <w:rFonts w:ascii="Calibri" w:hAnsi="Calibri" w:eastAsia="Calibri" w:cs="Calibri"/>
          <w:color w:val="000000" w:themeColor="text1"/>
          <w:sz w:val="22"/>
          <w:szCs w:val="22"/>
        </w:rPr>
        <w:t>. Christine has written or edited over 60 Key Stage 2 booklets for Opening Worlds, and over 3000 lessons. The aim has been to give primary teachers a transformed subject knowledge repertoire, a sense of collective agency in bringing pupils richly diverse yet coherent knowledge, and a pedagogy sensitive to subject and fit for a knowledge-rich curriculum rather than the naïve application of cognitive science.</w:t>
      </w:r>
    </w:p>
    <w:p w:rsidRPr="001B5A05" w:rsidR="5C07DA97" w:rsidP="6596E6ED" w:rsidRDefault="007B44CB" w14:paraId="4C1F7FCF" w14:textId="70F2040B">
      <w:pPr>
        <w:spacing w:before="240" w:after="240"/>
        <w:rPr>
          <w:rFonts w:ascii="Calibri" w:hAnsi="Calibri" w:eastAsia="Calibri" w:cs="Calibri"/>
          <w:color w:val="0070C0"/>
          <w:sz w:val="22"/>
          <w:szCs w:val="22"/>
        </w:rPr>
      </w:pPr>
      <w:r w:rsidRPr="6596E6ED" w:rsidR="5C07DA97">
        <w:rPr>
          <w:rFonts w:ascii="Calibri" w:hAnsi="Calibri" w:eastAsia="Calibri" w:cs="Calibri"/>
          <w:color w:val="000000" w:themeColor="text1" w:themeTint="FF" w:themeShade="FF"/>
          <w:sz w:val="22"/>
          <w:szCs w:val="22"/>
        </w:rPr>
        <w:t>Her latest writing project is an innovative, story-rich, scholarship-informed Key Stage 3 textbook series with Hodder Education, involving 20 leading heads of history and history teacher-educators nationally. It is designed to break the mould of secondary history education publication not only with its attention to global diversity within a coherent, narrative framework, but with its determination to shun boring prose.</w:t>
      </w:r>
    </w:p>
    <w:p w:rsidRPr="001B5A05" w:rsidR="5C07DA97" w:rsidP="6AFDFA98" w:rsidRDefault="007B44CB" w14:paraId="7EB46876" w14:textId="39946CB9">
      <w:pPr>
        <w:spacing w:before="240" w:after="240"/>
        <w:rPr>
          <w:rFonts w:ascii="Calibri" w:hAnsi="Calibri" w:eastAsia="Calibri" w:cs="Calibri"/>
          <w:color w:val="0070C0"/>
          <w:sz w:val="22"/>
          <w:szCs w:val="22"/>
        </w:rPr>
      </w:pPr>
      <w:r w:rsidRPr="6596E6ED" w:rsidR="007B44CB">
        <w:rPr>
          <w:rFonts w:ascii="Calibri" w:hAnsi="Calibri" w:eastAsia="Calibri" w:cs="Calibri"/>
          <w:color w:val="000000" w:themeColor="text1" w:themeTint="FF" w:themeShade="FF"/>
          <w:sz w:val="22"/>
          <w:szCs w:val="22"/>
        </w:rPr>
        <w:t>For more information on Opening Worlds</w:t>
      </w:r>
      <w:r w:rsidRPr="6596E6ED" w:rsidR="00B545F0">
        <w:rPr>
          <w:rFonts w:ascii="Calibri" w:hAnsi="Calibri" w:eastAsia="Calibri" w:cs="Calibri"/>
          <w:color w:val="000000" w:themeColor="text1" w:themeTint="FF" w:themeShade="FF"/>
          <w:sz w:val="22"/>
          <w:szCs w:val="22"/>
        </w:rPr>
        <w:t xml:space="preserve"> L</w:t>
      </w:r>
      <w:r w:rsidRPr="6596E6ED" w:rsidR="001B5A05">
        <w:rPr>
          <w:rFonts w:ascii="Calibri" w:hAnsi="Calibri" w:eastAsia="Calibri" w:cs="Calibri"/>
          <w:color w:val="000000" w:themeColor="text1" w:themeTint="FF" w:themeShade="FF"/>
          <w:sz w:val="22"/>
          <w:szCs w:val="22"/>
        </w:rPr>
        <w:t>td</w:t>
      </w:r>
      <w:r w:rsidRPr="6596E6ED" w:rsidR="007B44CB">
        <w:rPr>
          <w:rFonts w:ascii="Calibri" w:hAnsi="Calibri" w:eastAsia="Calibri" w:cs="Calibri"/>
          <w:color w:val="000000" w:themeColor="text1" w:themeTint="FF" w:themeShade="FF"/>
          <w:sz w:val="22"/>
          <w:szCs w:val="22"/>
        </w:rPr>
        <w:t xml:space="preserve"> and Christine please visit: </w:t>
      </w:r>
      <w:hyperlink r:id="R8fa1e4283f764d60">
        <w:r w:rsidRPr="6596E6ED" w:rsidR="007B44CB">
          <w:rPr>
            <w:rStyle w:val="Hyperlink"/>
            <w:rFonts w:ascii="Calibri" w:hAnsi="Calibri" w:eastAsia="Calibri" w:cs="Calibri"/>
            <w:color w:val="0070C0"/>
            <w:sz w:val="22"/>
            <w:szCs w:val="22"/>
          </w:rPr>
          <w:t>https://openingworlds.uk/about-the-authors</w:t>
        </w:r>
      </w:hyperlink>
    </w:p>
    <w:p w:rsidR="6AFDFA98" w:rsidP="6AFDFA98" w:rsidRDefault="6AFDFA98" w14:paraId="4A7C79AE" w14:textId="483FDD2D">
      <w:pPr>
        <w:rPr>
          <w:rFonts w:ascii="Calibri" w:hAnsi="Calibri" w:eastAsia="Calibri" w:cs="Calibri"/>
          <w:sz w:val="22"/>
          <w:szCs w:val="22"/>
        </w:rPr>
      </w:pPr>
    </w:p>
    <w:p w:rsidR="009B6796" w:rsidP="009B6796" w:rsidRDefault="009B6796" w14:paraId="503D06C6" w14:textId="77777777">
      <w:pPr>
        <w:pStyle w:val="Heading2"/>
        <w:rPr>
          <w:rFonts w:ascii="Calibri" w:hAnsi="Calibri" w:eastAsia="Arial" w:cs="Calibri"/>
          <w:szCs w:val="24"/>
        </w:rPr>
      </w:pPr>
      <w:r>
        <w:rPr>
          <w:rFonts w:ascii="Calibri" w:hAnsi="Calibri" w:eastAsia="Arial" w:cs="Calibri"/>
          <w:szCs w:val="24"/>
        </w:rPr>
        <w:t>Keynote Address 2:</w:t>
      </w:r>
    </w:p>
    <w:p w:rsidR="00F53BCE" w:rsidP="00F53BCE" w:rsidRDefault="009B6796" w14:paraId="220D6722" w14:textId="77777777">
      <w:pPr>
        <w:pStyle w:val="Heading2"/>
        <w:rPr>
          <w:rFonts w:ascii="Calibri" w:hAnsi="Calibri" w:eastAsia="Arial" w:cs="Calibri"/>
          <w:bCs/>
          <w:szCs w:val="24"/>
        </w:rPr>
      </w:pPr>
      <w:r w:rsidRPr="00E84739">
        <w:rPr>
          <w:rFonts w:ascii="Calibri" w:hAnsi="Calibri" w:eastAsia="Arial" w:cs="Calibri"/>
          <w:bCs/>
          <w:szCs w:val="24"/>
        </w:rPr>
        <w:t>Rising from the ashes of the Market Review: Reclaiming research in Initial Teacher Education</w:t>
      </w:r>
      <w:r w:rsidR="00F53BCE">
        <w:rPr>
          <w:rFonts w:ascii="Calibri" w:hAnsi="Calibri" w:eastAsia="Arial" w:cs="Calibri"/>
          <w:bCs/>
          <w:szCs w:val="24"/>
        </w:rPr>
        <w:t xml:space="preserve">  </w:t>
      </w:r>
    </w:p>
    <w:p w:rsidRPr="00E84739" w:rsidR="00F53BCE" w:rsidP="00F53BCE" w:rsidRDefault="00F53BCE" w14:paraId="1ABBB122" w14:textId="319451A8">
      <w:pPr>
        <w:pStyle w:val="Heading2"/>
        <w:rPr>
          <w:rFonts w:ascii="Calibri" w:hAnsi="Calibri" w:eastAsia="Arial" w:cs="Calibri"/>
          <w:szCs w:val="24"/>
        </w:rPr>
      </w:pPr>
      <w:r w:rsidRPr="00E84739">
        <w:rPr>
          <w:rFonts w:ascii="Calibri" w:hAnsi="Calibri" w:eastAsia="Arial" w:cs="Calibri"/>
          <w:szCs w:val="24"/>
        </w:rPr>
        <w:t>Panel Discussion (Stef Sullivan, Clare Brooks, Rupert Knight and Trevor Mutton)</w:t>
      </w:r>
    </w:p>
    <w:p w:rsidRPr="00F53BCE" w:rsidR="00F53BCE" w:rsidP="00F53BCE" w:rsidRDefault="00F53BCE" w14:paraId="1F669684" w14:textId="77777777"/>
    <w:p w:rsidRPr="00AD1B78" w:rsidR="009B6796" w:rsidP="009B6796" w:rsidRDefault="009B6796" w14:paraId="0D1717E6" w14:textId="77777777">
      <w:pPr>
        <w:rPr>
          <w:rFonts w:ascii="Arial" w:hAnsi="Arial" w:eastAsia="Arial" w:cs="Arial"/>
          <w:sz w:val="22"/>
          <w:szCs w:val="22"/>
        </w:rPr>
      </w:pPr>
      <w:r w:rsidRPr="45D332FD">
        <w:rPr>
          <w:rFonts w:ascii="Arial" w:hAnsi="Arial" w:eastAsia="Arial" w:cs="Arial"/>
          <w:sz w:val="22"/>
          <w:szCs w:val="22"/>
        </w:rPr>
        <w:t> </w:t>
      </w:r>
    </w:p>
    <w:p w:rsidRPr="00087F4D" w:rsidR="009B6796" w:rsidP="009B6796" w:rsidRDefault="009B6796" w14:paraId="49FC94A4" w14:textId="77777777">
      <w:pPr>
        <w:rPr>
          <w:rFonts w:ascii="Calibri" w:hAnsi="Calibri" w:eastAsia="Arial" w:cs="Calibri"/>
          <w:sz w:val="24"/>
          <w:szCs w:val="24"/>
        </w:rPr>
      </w:pPr>
      <w:r w:rsidRPr="00087F4D">
        <w:rPr>
          <w:rFonts w:ascii="Calibri" w:hAnsi="Calibri" w:eastAsia="Arial" w:cs="Calibri"/>
          <w:sz w:val="24"/>
          <w:szCs w:val="24"/>
        </w:rPr>
        <w:t>As a sector we have gone through a long period of disruption and discontent. There has been a national focus on compliance and a government perspective that only one type, and source, of research is valid. It could be argued the outcome of recent policy is that there is no longer a distinctiveness to university-led Initial Teacher Education and we are now simply another ITT provider.</w:t>
      </w:r>
    </w:p>
    <w:p w:rsidRPr="00087F4D" w:rsidR="009B6796" w:rsidP="009B6796" w:rsidRDefault="009B6796" w14:paraId="79DF395B" w14:textId="77777777">
      <w:pPr>
        <w:rPr>
          <w:rFonts w:ascii="Calibri" w:hAnsi="Calibri" w:eastAsia="Arial" w:cs="Calibri"/>
          <w:sz w:val="24"/>
          <w:szCs w:val="24"/>
        </w:rPr>
      </w:pPr>
      <w:r w:rsidRPr="00087F4D">
        <w:rPr>
          <w:rFonts w:ascii="Calibri" w:hAnsi="Calibri" w:eastAsia="Arial" w:cs="Calibri"/>
          <w:sz w:val="24"/>
          <w:szCs w:val="24"/>
        </w:rPr>
        <w:t>In this session we would like to argue against this and suggest now is the time to reclaim the uniqueness of universities in the ITE space, with particular consideration given to how research, in all its forms, is fundamental to this.</w:t>
      </w:r>
    </w:p>
    <w:p w:rsidR="009B6796" w:rsidP="009B6796" w:rsidRDefault="009B6796" w14:paraId="03A859D7" w14:textId="77777777">
      <w:pPr>
        <w:rPr>
          <w:rFonts w:ascii="Calibri" w:hAnsi="Calibri" w:eastAsia="Arial" w:cs="Calibri"/>
          <w:sz w:val="24"/>
          <w:szCs w:val="24"/>
        </w:rPr>
      </w:pPr>
      <w:r w:rsidRPr="00087F4D">
        <w:rPr>
          <w:rFonts w:ascii="Calibri" w:hAnsi="Calibri" w:eastAsia="Arial" w:cs="Calibri"/>
          <w:sz w:val="24"/>
          <w:szCs w:val="24"/>
        </w:rPr>
        <w:t>Each panel member will offer their own perspective on this and then there will be a chaired Q and A session.</w:t>
      </w:r>
    </w:p>
    <w:p w:rsidRPr="00087F4D" w:rsidR="009B6796" w:rsidP="009B6796" w:rsidRDefault="009B6796" w14:paraId="6C8B314B" w14:textId="77777777">
      <w:pPr>
        <w:rPr>
          <w:rFonts w:ascii="Calibri" w:hAnsi="Calibri" w:eastAsia="Arial" w:cs="Calibri"/>
          <w:sz w:val="24"/>
          <w:szCs w:val="24"/>
        </w:rPr>
      </w:pPr>
    </w:p>
    <w:p w:rsidR="009B6796" w:rsidP="009B6796" w:rsidRDefault="009B6796" w14:paraId="32EF002F" w14:textId="77777777">
      <w:pPr>
        <w:pStyle w:val="Heading2"/>
      </w:pPr>
      <w:r>
        <w:t>Keynote Address 3:</w:t>
      </w:r>
    </w:p>
    <w:p w:rsidR="00F53BCE" w:rsidP="00F53BCE" w:rsidRDefault="009B6796" w14:paraId="4E0D4DA5" w14:textId="77777777">
      <w:pPr>
        <w:pStyle w:val="Heading2"/>
        <w:rPr>
          <w:rFonts w:eastAsia="Arial" w:cs="Arial"/>
          <w:bCs/>
          <w:sz w:val="22"/>
          <w:szCs w:val="22"/>
        </w:rPr>
      </w:pPr>
      <w:r w:rsidRPr="45D332FD">
        <w:rPr>
          <w:rFonts w:eastAsia="Arial" w:cs="Arial"/>
          <w:bCs/>
          <w:sz w:val="22"/>
          <w:szCs w:val="22"/>
        </w:rPr>
        <w:t>From Representation to Reality: Embracing Cultural Humility in Teacher Education</w:t>
      </w:r>
      <w:r w:rsidR="00F53BCE">
        <w:rPr>
          <w:rFonts w:eastAsia="Arial" w:cs="Arial"/>
          <w:bCs/>
          <w:sz w:val="22"/>
          <w:szCs w:val="22"/>
        </w:rPr>
        <w:t xml:space="preserve"> </w:t>
      </w:r>
    </w:p>
    <w:p w:rsidR="00F53BCE" w:rsidP="00F53BCE" w:rsidRDefault="00F53BCE" w14:paraId="03AEE52B" w14:textId="66E72F45">
      <w:pPr>
        <w:pStyle w:val="Heading2"/>
        <w:rPr>
          <w:rFonts w:eastAsia="Arial" w:cs="Arial"/>
          <w:sz w:val="22"/>
          <w:szCs w:val="22"/>
        </w:rPr>
      </w:pPr>
      <w:r>
        <w:t xml:space="preserve">Adam Vasco (Wolverhampton) </w:t>
      </w:r>
    </w:p>
    <w:p w:rsidR="009B6796" w:rsidP="009B6796" w:rsidRDefault="009B6796" w14:paraId="555EBCE3" w14:textId="679A5A5E">
      <w:pPr>
        <w:pStyle w:val="Heading2"/>
        <w:rPr>
          <w:rFonts w:eastAsia="Arial" w:cs="Arial"/>
          <w:bCs/>
          <w:sz w:val="22"/>
          <w:szCs w:val="22"/>
        </w:rPr>
      </w:pPr>
    </w:p>
    <w:p w:rsidRPr="00F53BCE" w:rsidR="00F53BCE" w:rsidP="00F53BCE" w:rsidRDefault="00F53BCE" w14:paraId="258D18E4" w14:textId="77777777"/>
    <w:p w:rsidRPr="008735B9" w:rsidR="009B6796" w:rsidP="009B6796" w:rsidRDefault="009B6796" w14:paraId="2E812FDA" w14:textId="77777777">
      <w:pPr>
        <w:rPr>
          <w:rFonts w:ascii="Arial" w:hAnsi="Arial" w:eastAsia="Arial" w:cs="Arial"/>
          <w:sz w:val="22"/>
          <w:szCs w:val="22"/>
        </w:rPr>
      </w:pPr>
    </w:p>
    <w:p w:rsidR="009B6796" w:rsidP="009B6796" w:rsidRDefault="009B6796" w14:paraId="2D157A70" w14:textId="77777777">
      <w:pPr>
        <w:rPr>
          <w:rFonts w:eastAsia="Arial"/>
          <w:sz w:val="24"/>
          <w:szCs w:val="24"/>
        </w:rPr>
      </w:pPr>
      <w:r w:rsidRPr="007B7BA0">
        <w:rPr>
          <w:rFonts w:eastAsia="Arial"/>
          <w:sz w:val="24"/>
          <w:szCs w:val="24"/>
        </w:rPr>
        <w:t xml:space="preserve">As our classrooms become increasingly diverse, the call for culturally responsive teaching is louder than ever. Yet, despite high numbers of diverse applicants in Initial Teacher Education (ITE) and Initial Teacher Training (ITT), too few make it into the classroom, highlighting a critical gap in our systems. </w:t>
      </w:r>
    </w:p>
    <w:p w:rsidR="00F53BCE" w:rsidP="6596E6ED" w:rsidRDefault="00F53BCE" w14:paraId="0B62283C" w14:textId="235E1405">
      <w:pPr>
        <w:rPr>
          <w:rFonts w:eastAsia="Arial"/>
          <w:sz w:val="24"/>
          <w:szCs w:val="24"/>
        </w:rPr>
      </w:pPr>
      <w:r w:rsidRPr="6596E6ED" w:rsidR="009B6796">
        <w:rPr>
          <w:rFonts w:eastAsia="Arial"/>
          <w:sz w:val="24"/>
          <w:szCs w:val="24"/>
        </w:rPr>
        <w:t>I</w:t>
      </w:r>
      <w:r w:rsidRPr="6596E6ED" w:rsidR="009B6796">
        <w:rPr>
          <w:rFonts w:eastAsia="Arial"/>
          <w:sz w:val="24"/>
          <w:szCs w:val="24"/>
        </w:rPr>
        <w:t>n his keynote, Adam challenges the teacher education sector to move beyond surface-level diversity initiatives and embrace cultural humility—an ongoing commitment to self-reflection, dismantling biases, and genuinely inclusive practice. This session will push educators and institutions to confront our role in the problem and take actionable steps toward a truly inclusive and reflective teaching workforce</w:t>
      </w:r>
      <w:r w:rsidRPr="6596E6ED" w:rsidR="009B6796">
        <w:rPr>
          <w:rFonts w:eastAsia="Arial"/>
          <w:sz w:val="24"/>
          <w:szCs w:val="24"/>
        </w:rPr>
        <w:t>.</w:t>
      </w:r>
    </w:p>
    <w:p w:rsidR="00B13855" w:rsidP="00F53BCE" w:rsidRDefault="009B6796" w14:paraId="558F9FE6" w14:textId="40D5084B">
      <w:pPr>
        <w:jc w:val="center"/>
        <w:rPr>
          <w:rFonts w:ascii="Arial" w:hAnsi="Arial" w:eastAsia="Arial" w:cs="Arial"/>
          <w:b/>
          <w:bCs/>
          <w:sz w:val="22"/>
          <w:szCs w:val="22"/>
        </w:rPr>
      </w:pPr>
      <w:r w:rsidRPr="00F30865">
        <w:rPr>
          <w:rFonts w:ascii="Arial" w:hAnsi="Arial" w:eastAsia="Arial" w:cs="Arial"/>
          <w:b/>
          <w:bCs/>
          <w:sz w:val="22"/>
          <w:szCs w:val="22"/>
        </w:rPr>
        <w:t>Wednesday 13</w:t>
      </w:r>
      <w:r w:rsidRPr="00F30865">
        <w:rPr>
          <w:rFonts w:ascii="Arial" w:hAnsi="Arial" w:eastAsia="Arial" w:cs="Arial"/>
          <w:b/>
          <w:bCs/>
          <w:sz w:val="22"/>
          <w:szCs w:val="22"/>
          <w:vertAlign w:val="superscript"/>
        </w:rPr>
        <w:t>th</w:t>
      </w:r>
      <w:r w:rsidRPr="00F30865">
        <w:rPr>
          <w:rFonts w:ascii="Arial" w:hAnsi="Arial" w:eastAsia="Arial" w:cs="Arial"/>
          <w:b/>
          <w:bCs/>
          <w:sz w:val="22"/>
          <w:szCs w:val="22"/>
        </w:rPr>
        <w:t xml:space="preserve"> November</w:t>
      </w:r>
    </w:p>
    <w:p w:rsidRPr="00F30865" w:rsidR="001D4E50" w:rsidP="009B6796" w:rsidRDefault="001D4E50" w14:paraId="3EB4793D" w14:textId="77777777">
      <w:pPr>
        <w:rPr>
          <w:rFonts w:eastAsia="Arial"/>
          <w:b/>
          <w:bCs/>
          <w:sz w:val="24"/>
          <w:szCs w:val="24"/>
        </w:rPr>
      </w:pPr>
    </w:p>
    <w:p w:rsidR="009B6796" w:rsidP="009B6796" w:rsidRDefault="009B6796" w14:paraId="5F55154A" w14:textId="77777777">
      <w:pPr>
        <w:pStyle w:val="Heading2"/>
        <w:rPr>
          <w:lang w:val="en-US"/>
        </w:rPr>
      </w:pPr>
      <w:r>
        <w:rPr>
          <w:lang w:val="en-US"/>
        </w:rPr>
        <w:t>Keynote Address 4:</w:t>
      </w:r>
    </w:p>
    <w:p w:rsidR="00F53BCE" w:rsidP="00F53BCE" w:rsidRDefault="009B6796" w14:paraId="04BBFB39" w14:textId="77777777">
      <w:pPr>
        <w:pStyle w:val="Heading2"/>
        <w:rPr>
          <w:rFonts w:eastAsia="Arial" w:cs="Arial"/>
          <w:bCs/>
          <w:color w:val="242424"/>
          <w:sz w:val="22"/>
          <w:szCs w:val="22"/>
        </w:rPr>
      </w:pPr>
      <w:r w:rsidRPr="45D332FD">
        <w:rPr>
          <w:rFonts w:eastAsia="Arial" w:cs="Arial"/>
          <w:bCs/>
          <w:color w:val="242424"/>
          <w:sz w:val="22"/>
          <w:szCs w:val="22"/>
        </w:rPr>
        <w:t>The morning after the night before: the joy of climate change education</w:t>
      </w:r>
      <w:r w:rsidR="00F53BCE">
        <w:rPr>
          <w:rFonts w:eastAsia="Arial" w:cs="Arial"/>
          <w:bCs/>
          <w:color w:val="242424"/>
          <w:sz w:val="22"/>
          <w:szCs w:val="22"/>
        </w:rPr>
        <w:t xml:space="preserve"> </w:t>
      </w:r>
    </w:p>
    <w:p w:rsidR="00F53BCE" w:rsidP="00F53BCE" w:rsidRDefault="00F53BCE" w14:paraId="0EE0E133" w14:textId="3C7F8FCA">
      <w:pPr>
        <w:pStyle w:val="Heading2"/>
        <w:rPr>
          <w:rFonts w:eastAsia="Arial" w:cs="Arial"/>
          <w:sz w:val="22"/>
          <w:szCs w:val="22"/>
        </w:rPr>
      </w:pPr>
      <w:r w:rsidRPr="744AAF3B">
        <w:rPr>
          <w:lang w:val="en-US"/>
        </w:rPr>
        <w:t>Lynda Dunlop (York) and Paul Vare (Gloucester)</w:t>
      </w:r>
    </w:p>
    <w:p w:rsidR="009B6796" w:rsidP="009B6796" w:rsidRDefault="009B6796" w14:paraId="5AF09C84" w14:textId="642C1A65">
      <w:pPr>
        <w:pStyle w:val="Heading2"/>
        <w:rPr>
          <w:rFonts w:eastAsia="Arial" w:cs="Arial"/>
          <w:b w:val="0"/>
          <w:bCs/>
          <w:color w:val="242424"/>
          <w:sz w:val="22"/>
          <w:szCs w:val="22"/>
        </w:rPr>
      </w:pPr>
    </w:p>
    <w:p w:rsidR="009B6796" w:rsidP="009B6796" w:rsidRDefault="009B6796" w14:paraId="5BB167F1" w14:textId="77777777">
      <w:pPr>
        <w:shd w:val="clear" w:color="auto" w:fill="FFFFFF" w:themeFill="background1"/>
        <w:spacing w:after="0"/>
        <w:rPr>
          <w:rFonts w:ascii="Arial" w:hAnsi="Arial" w:eastAsia="Arial" w:cs="Arial"/>
          <w:b/>
          <w:bCs/>
          <w:color w:val="242424"/>
          <w:sz w:val="22"/>
          <w:szCs w:val="22"/>
        </w:rPr>
      </w:pPr>
    </w:p>
    <w:p w:rsidRPr="00DB3DF4" w:rsidR="009B6796" w:rsidP="009B6796" w:rsidRDefault="009B6796" w14:paraId="46C4AF55" w14:textId="2FB807FB">
      <w:pPr>
        <w:rPr>
          <w:rFonts w:ascii="Calibri" w:hAnsi="Calibri" w:eastAsia="Arial" w:cs="Calibri"/>
          <w:sz w:val="24"/>
          <w:szCs w:val="24"/>
        </w:rPr>
      </w:pPr>
      <w:r w:rsidRPr="005407EC">
        <w:rPr>
          <w:rFonts w:ascii="Calibri" w:hAnsi="Calibri" w:eastAsia="Arial" w:cs="Calibri"/>
          <w:sz w:val="24"/>
          <w:szCs w:val="24"/>
        </w:rPr>
        <w:t xml:space="preserve">We’ve been enjoying a fossil fuelled life on finite resources; how will we manage the consequences? What if teacher education embraced a commitment to act on the climate and nature emergency? In this talk we will examine where we are as a sector, explore the role of inquiry-rich teacher education in tackling climate change and imagine joyful responses that bring a rounder sense of purpose to teacher education.  </w:t>
      </w:r>
    </w:p>
    <w:p w:rsidR="009B6796" w:rsidP="009B6796" w:rsidRDefault="009B6796" w14:paraId="02871A36" w14:textId="77777777">
      <w:pPr>
        <w:rPr>
          <w:rFonts w:ascii="Arial" w:hAnsi="Arial" w:eastAsia="Arial" w:cs="Arial"/>
          <w:sz w:val="22"/>
          <w:szCs w:val="22"/>
        </w:rPr>
      </w:pPr>
    </w:p>
    <w:p w:rsidR="009B6796" w:rsidP="009B6796" w:rsidRDefault="009B6796" w14:paraId="1405444A" w14:textId="77777777">
      <w:pPr>
        <w:pStyle w:val="Heading2"/>
      </w:pPr>
      <w:r>
        <w:t>Keynote Address 5:</w:t>
      </w:r>
    </w:p>
    <w:p w:rsidR="00F53BCE" w:rsidP="00F53BCE" w:rsidRDefault="009B6796" w14:paraId="704CA0CA" w14:textId="77777777">
      <w:pPr>
        <w:pStyle w:val="Heading2"/>
        <w:rPr>
          <w:rFonts w:eastAsia="Arial" w:cs="Arial"/>
          <w:bCs/>
          <w:sz w:val="22"/>
          <w:szCs w:val="22"/>
        </w:rPr>
      </w:pPr>
      <w:r w:rsidRPr="45D332FD">
        <w:rPr>
          <w:rFonts w:eastAsia="Arial" w:cs="Arial"/>
          <w:bCs/>
          <w:sz w:val="22"/>
          <w:szCs w:val="22"/>
        </w:rPr>
        <w:t>From Research to Policy and Practice - Impact or Wishful Thinking?</w:t>
      </w:r>
    </w:p>
    <w:p w:rsidR="00F53BCE" w:rsidP="00F53BCE" w:rsidRDefault="00F53BCE" w14:paraId="682B33C3" w14:textId="60AD3810">
      <w:pPr>
        <w:pStyle w:val="Heading2"/>
        <w:rPr>
          <w:rFonts w:eastAsia="Arial" w:cs="Arial"/>
          <w:sz w:val="22"/>
          <w:szCs w:val="22"/>
        </w:rPr>
      </w:pPr>
      <w:r>
        <w:rPr>
          <w:rFonts w:eastAsia="Arial" w:cs="Arial"/>
          <w:bCs/>
          <w:sz w:val="22"/>
          <w:szCs w:val="22"/>
        </w:rPr>
        <w:t xml:space="preserve"> </w:t>
      </w:r>
      <w:r>
        <w:t>josepH Mintz (UCL Institute of Education</w:t>
      </w:r>
    </w:p>
    <w:p w:rsidRPr="00F67A56" w:rsidR="009B6796" w:rsidP="009B6796" w:rsidRDefault="009B6796" w14:paraId="535C0939" w14:textId="5C6DAD29">
      <w:pPr>
        <w:pStyle w:val="Heading2"/>
        <w:rPr>
          <w:rFonts w:eastAsia="Arial" w:cs="Arial"/>
          <w:b w:val="0"/>
          <w:bCs/>
          <w:sz w:val="22"/>
          <w:szCs w:val="22"/>
        </w:rPr>
      </w:pPr>
    </w:p>
    <w:p w:rsidR="009B6796" w:rsidP="009B6796" w:rsidRDefault="009B6796" w14:paraId="0CDAB8D6" w14:textId="77777777">
      <w:pPr>
        <w:rPr>
          <w:rFonts w:ascii="Arial" w:hAnsi="Arial" w:eastAsia="Arial" w:cs="Arial"/>
          <w:b/>
          <w:bCs/>
          <w:sz w:val="22"/>
          <w:szCs w:val="22"/>
        </w:rPr>
      </w:pPr>
    </w:p>
    <w:p w:rsidR="009B6796" w:rsidP="009B6796" w:rsidRDefault="009B6796" w14:paraId="3DF19726" w14:textId="77777777">
      <w:pPr>
        <w:rPr>
          <w:rFonts w:ascii="Calibri" w:hAnsi="Calibri" w:eastAsia="Arial" w:cs="Calibri"/>
          <w:sz w:val="24"/>
          <w:szCs w:val="24"/>
        </w:rPr>
      </w:pPr>
      <w:r w:rsidRPr="0019117C">
        <w:rPr>
          <w:rFonts w:ascii="Calibri" w:hAnsi="Calibri" w:eastAsia="Arial" w:cs="Calibri"/>
          <w:sz w:val="24"/>
          <w:szCs w:val="24"/>
        </w:rPr>
        <w:t xml:space="preserve">There is considerable debate about the extent to which research has an impact on policy or indeed on practice in education. Given the emphasis placed by government and society more widely on teacher education, the ways in which research interpenetrates with both policy and practice for teacher educators and their institutions is a perennial concern. </w:t>
      </w:r>
    </w:p>
    <w:p w:rsidRPr="0019117C" w:rsidR="009B6796" w:rsidP="009B6796" w:rsidRDefault="009B6796" w14:paraId="7840697D" w14:textId="77777777">
      <w:pPr>
        <w:rPr>
          <w:rFonts w:ascii="Calibri" w:hAnsi="Calibri" w:eastAsia="Arial" w:cs="Calibri"/>
          <w:sz w:val="24"/>
          <w:szCs w:val="24"/>
        </w:rPr>
      </w:pPr>
      <w:r w:rsidRPr="0019117C">
        <w:rPr>
          <w:rFonts w:ascii="Calibri" w:hAnsi="Calibri" w:eastAsia="Arial" w:cs="Calibri"/>
          <w:sz w:val="24"/>
          <w:szCs w:val="24"/>
        </w:rPr>
        <w:t>Drawing on his experience on secondment with the Research and Evaluation section at Ofsted, as well as research on teacher education for inclusion internationally, Joe will present some examples of how research can impact on policy and on practice. The presentation will cover areas include models for the impact of evidence on policy, policy churn, the policy implementation gap, as well as teacher educators and their production of and engagement with research, with a particular focus on inclusion.</w:t>
      </w:r>
    </w:p>
    <w:p w:rsidRPr="0019117C" w:rsidR="009B6796" w:rsidP="009B6796" w:rsidRDefault="009B6796" w14:paraId="5A1BD4B3" w14:textId="77777777">
      <w:pPr>
        <w:rPr>
          <w:rFonts w:ascii="Arial" w:hAnsi="Arial" w:eastAsia="Arial" w:cs="Arial"/>
          <w:i/>
          <w:iCs/>
          <w:sz w:val="22"/>
          <w:szCs w:val="22"/>
        </w:rPr>
      </w:pPr>
    </w:p>
    <w:p w:rsidR="009B6796" w:rsidP="6AFDFA98" w:rsidRDefault="009B6796" w14:paraId="64B5D5F1" w14:textId="5544CFDD">
      <w:pPr>
        <w:rPr>
          <w:rFonts w:ascii="Arial" w:hAnsi="Arial" w:eastAsia="Arial" w:cs="Arial"/>
          <w:i/>
          <w:iCs/>
          <w:sz w:val="22"/>
          <w:szCs w:val="22"/>
        </w:rPr>
      </w:pPr>
      <w:r w:rsidRPr="6AFDFA98">
        <w:rPr>
          <w:rFonts w:ascii="Calibri" w:hAnsi="Calibri" w:eastAsia="Arial" w:cs="Calibri"/>
          <w:sz w:val="22"/>
          <w:szCs w:val="22"/>
        </w:rPr>
        <w:t xml:space="preserve">Joseph Mintz is Associate Professor in Education at UCL Faculty of Education and Society (IOE). His research interests focus on special educational needs, inclusive education, teacher education for inclusion, autism education, and educational technology for children with special needs. He has a strong track record of delivering educational research projects involving qualitative, quantitative and mixed-method approaches. He has successfully led over 17 research and evaluation projects. Funding for these has come from the European Union, Department of Education in England, the National Council for Special Education in Ireland and the Kuwait Foundation for the Advancement of Science. He is Editor-in-Chief of Taylor and Francis edtech journal </w:t>
      </w:r>
      <w:r w:rsidRPr="6AFDFA98">
        <w:rPr>
          <w:rFonts w:ascii="Calibri" w:hAnsi="Calibri" w:eastAsia="Arial" w:cs="Calibri"/>
          <w:i/>
          <w:iCs/>
          <w:sz w:val="22"/>
          <w:szCs w:val="22"/>
        </w:rPr>
        <w:t>Computers in the Schools</w:t>
      </w:r>
      <w:r w:rsidRPr="6AFDFA98" w:rsidR="001D4E50">
        <w:rPr>
          <w:rFonts w:ascii="Arial" w:hAnsi="Arial" w:eastAsia="Arial" w:cs="Arial"/>
          <w:i/>
          <w:iCs/>
          <w:sz w:val="22"/>
          <w:szCs w:val="22"/>
        </w:rPr>
        <w:t>.</w:t>
      </w:r>
    </w:p>
    <w:p w:rsidR="001D4E50" w:rsidP="6AFDFA98" w:rsidRDefault="001D4E50" w14:paraId="7B350DDD" w14:textId="2ECD67BA">
      <w:pPr>
        <w:rPr>
          <w:rFonts w:ascii="Arial" w:hAnsi="Arial" w:eastAsia="Arial" w:cs="Arial"/>
          <w:i/>
          <w:iCs/>
          <w:sz w:val="22"/>
          <w:szCs w:val="22"/>
        </w:rPr>
      </w:pPr>
    </w:p>
    <w:p w:rsidR="009B6796" w:rsidP="6596E6ED" w:rsidRDefault="009B6796" w14:paraId="0151CF6E" w14:noSpellErr="1" w14:textId="23E67B55">
      <w:pPr>
        <w:pStyle w:val="Normal"/>
        <w:rPr>
          <w:rFonts w:ascii="Arial" w:hAnsi="Arial" w:eastAsia="Arial" w:cs="Arial"/>
          <w:i w:val="1"/>
          <w:iCs w:val="1"/>
          <w:sz w:val="22"/>
          <w:szCs w:val="22"/>
        </w:rPr>
      </w:pPr>
    </w:p>
    <w:p w:rsidR="009B6796" w:rsidP="009B6796" w:rsidRDefault="009B6796" w14:paraId="3A8F5540" w14:textId="77777777">
      <w:pPr>
        <w:pStyle w:val="Heading2"/>
      </w:pPr>
      <w:r>
        <w:t>Keynote Address 6:</w:t>
      </w:r>
    </w:p>
    <w:p w:rsidR="00F53BCE" w:rsidP="00F53BCE" w:rsidRDefault="009B6796" w14:paraId="02CCC6F2" w14:textId="77777777">
      <w:pPr>
        <w:pStyle w:val="Heading2"/>
        <w:rPr>
          <w:rFonts w:eastAsia="Arial" w:cs="Arial"/>
          <w:bCs/>
          <w:color w:val="242424"/>
          <w:sz w:val="22"/>
          <w:szCs w:val="22"/>
        </w:rPr>
      </w:pPr>
      <w:r w:rsidRPr="45D332FD">
        <w:rPr>
          <w:rFonts w:eastAsia="Arial" w:cs="Arial"/>
          <w:bCs/>
          <w:color w:val="242424"/>
          <w:sz w:val="22"/>
          <w:szCs w:val="22"/>
        </w:rPr>
        <w:t>Teacher Educator Work: The tensions of workload, creativity and research</w:t>
      </w:r>
      <w:r w:rsidR="00F53BCE">
        <w:rPr>
          <w:rFonts w:eastAsia="Arial" w:cs="Arial"/>
          <w:bCs/>
          <w:color w:val="242424"/>
          <w:sz w:val="22"/>
          <w:szCs w:val="22"/>
        </w:rPr>
        <w:t xml:space="preserve"> </w:t>
      </w:r>
    </w:p>
    <w:p w:rsidR="00F53BCE" w:rsidP="00F53BCE" w:rsidRDefault="00F53BCE" w14:paraId="5DE66395" w14:textId="77777777">
      <w:pPr>
        <w:pStyle w:val="Heading2"/>
        <w:rPr>
          <w:rFonts w:eastAsia="Arial" w:cs="Arial"/>
          <w:bCs/>
          <w:color w:val="242424"/>
          <w:sz w:val="22"/>
          <w:szCs w:val="22"/>
        </w:rPr>
      </w:pPr>
    </w:p>
    <w:p w:rsidRPr="002A490C" w:rsidR="00F53BCE" w:rsidP="00F53BCE" w:rsidRDefault="00F53BCE" w14:paraId="7AABEF2F" w14:textId="04F8F547">
      <w:pPr>
        <w:pStyle w:val="Heading2"/>
      </w:pPr>
      <w:r w:rsidRPr="744AAF3B">
        <w:t>Phil Wood</w:t>
      </w:r>
      <w:r>
        <w:t xml:space="preserve">, </w:t>
      </w:r>
      <w:r w:rsidRPr="744AAF3B">
        <w:t>Nottingham Trent University</w:t>
      </w:r>
    </w:p>
    <w:p w:rsidR="00F53BCE" w:rsidP="00F53BCE" w:rsidRDefault="00F53BCE" w14:paraId="3103DB0E" w14:textId="77777777">
      <w:pPr>
        <w:pStyle w:val="Heading2"/>
      </w:pPr>
      <w:r w:rsidRPr="744AAF3B">
        <w:t>Aimee Quickfall</w:t>
      </w:r>
      <w:r>
        <w:t xml:space="preserve">, </w:t>
      </w:r>
      <w:r w:rsidRPr="744AAF3B">
        <w:t>Leeds Trinity University</w:t>
      </w:r>
    </w:p>
    <w:p w:rsidRPr="00436C28" w:rsidR="009B6796" w:rsidP="009B6796" w:rsidRDefault="009B6796" w14:paraId="7F7FF489" w14:textId="5673E988"/>
    <w:p w:rsidR="009B6796" w:rsidP="009B6796" w:rsidRDefault="009B6796" w14:paraId="6AD5260D" w14:textId="77777777">
      <w:pPr>
        <w:shd w:val="clear" w:color="auto" w:fill="FFFFFF" w:themeFill="background1"/>
        <w:spacing w:after="0"/>
        <w:rPr>
          <w:rFonts w:ascii="Arial" w:hAnsi="Arial" w:eastAsia="Arial" w:cs="Arial"/>
          <w:color w:val="242424"/>
          <w:sz w:val="22"/>
          <w:szCs w:val="22"/>
        </w:rPr>
      </w:pPr>
      <w:r w:rsidRPr="45D332FD">
        <w:rPr>
          <w:rFonts w:ascii="Arial" w:hAnsi="Arial" w:eastAsia="Arial" w:cs="Arial"/>
          <w:color w:val="242424"/>
          <w:sz w:val="22"/>
          <w:szCs w:val="22"/>
        </w:rPr>
        <w:t xml:space="preserve"> </w:t>
      </w:r>
    </w:p>
    <w:p w:rsidR="009B6796" w:rsidP="009B6796" w:rsidRDefault="009B6796" w14:paraId="0E21AB59" w14:textId="77777777">
      <w:pPr>
        <w:rPr>
          <w:rFonts w:ascii="Calibri" w:hAnsi="Calibri" w:eastAsia="Arial" w:cs="Calibri"/>
          <w:sz w:val="24"/>
          <w:szCs w:val="24"/>
        </w:rPr>
      </w:pPr>
      <w:r w:rsidRPr="002A490C">
        <w:rPr>
          <w:rFonts w:ascii="Calibri" w:hAnsi="Calibri" w:eastAsia="Arial" w:cs="Calibri"/>
          <w:sz w:val="24"/>
          <w:szCs w:val="24"/>
        </w:rPr>
        <w:t xml:space="preserve">In this presentation we focus on emerging tensions we have identified in our research concerning the work of teacher educators in England. </w:t>
      </w:r>
    </w:p>
    <w:p w:rsidR="009B6796" w:rsidP="009B6796" w:rsidRDefault="009B6796" w14:paraId="3CB73B17" w14:textId="22F0F023">
      <w:pPr>
        <w:rPr>
          <w:rFonts w:ascii="Calibri" w:hAnsi="Calibri" w:eastAsia="Arial" w:cs="Calibri"/>
          <w:sz w:val="24"/>
          <w:szCs w:val="24"/>
        </w:rPr>
      </w:pPr>
      <w:r w:rsidRPr="002A490C">
        <w:rPr>
          <w:rFonts w:ascii="Calibri" w:hAnsi="Calibri" w:eastAsia="Arial" w:cs="Calibri"/>
          <w:sz w:val="24"/>
          <w:szCs w:val="24"/>
        </w:rPr>
        <w:t>We begin by giving a brief overview of our most recent results reflecting on the 2023-24 academic year in general before focusing on tensions which emerge in some areas of the data. There is evidence that some teacher educators continue to find opportunities to be creative in their teaching work, whilst also identifying heavy workloads and the loss of time to engage with their own research, and evidence that some teacher educators struggle to find opportunities to be creative in the new ITE landscape. We consider the implications of these patterns for teacher educators work and the longer-term sustainability and health of both individuals, the sector and the research evidence for teacher education.</w:t>
      </w:r>
    </w:p>
    <w:p w:rsidR="00B13855" w:rsidP="009B6796" w:rsidRDefault="00B13855" w14:paraId="7A42A977" w14:textId="77777777">
      <w:pPr>
        <w:rPr>
          <w:rFonts w:ascii="Calibri" w:hAnsi="Calibri" w:eastAsia="Arial" w:cs="Calibri"/>
          <w:sz w:val="24"/>
          <w:szCs w:val="24"/>
        </w:rPr>
      </w:pPr>
    </w:p>
    <w:p w:rsidR="00B13855" w:rsidP="009B6796" w:rsidRDefault="00B13855" w14:paraId="54E8079F" w14:textId="77777777" w14:noSpellErr="1">
      <w:pPr>
        <w:rPr>
          <w:rFonts w:ascii="Calibri" w:hAnsi="Calibri" w:eastAsia="Arial" w:cs="Calibri"/>
          <w:sz w:val="24"/>
          <w:szCs w:val="24"/>
        </w:rPr>
      </w:pPr>
    </w:p>
    <w:p w:rsidR="00B13855" w:rsidP="6596E6ED" w:rsidRDefault="00B13855" w14:paraId="36645633" w14:textId="550F2F32">
      <w:pPr>
        <w:rPr>
          <w:rFonts w:ascii="Calibri" w:hAnsi="Calibri" w:eastAsia="Arial" w:cs="Calibri"/>
          <w:sz w:val="24"/>
          <w:szCs w:val="24"/>
        </w:rPr>
      </w:pPr>
      <w:r>
        <w:rPr>
          <w:rFonts w:ascii="Calibri" w:hAnsi="Calibri" w:eastAsia="Arial" w:cs="Calibri"/>
          <w:noProof/>
          <w:sz w:val="24"/>
          <w:szCs w:val="24"/>
        </w:rPr>
        <w:drawing>
          <wp:anchor distT="0" distB="0" distL="114300" distR="114300" simplePos="0" relativeHeight="251665408" behindDoc="0" locked="0" layoutInCell="1" allowOverlap="1" wp14:anchorId="438ADF18" wp14:editId="3184D9CE">
            <wp:simplePos x="457200" y="5324622"/>
            <wp:positionH relativeFrom="margin">
              <wp:align>right</wp:align>
            </wp:positionH>
            <wp:positionV relativeFrom="margin">
              <wp:align>bottom</wp:align>
            </wp:positionV>
            <wp:extent cx="2478024" cy="1801368"/>
            <wp:effectExtent l="0" t="0" r="0" b="8890"/>
            <wp:wrapSquare wrapText="bothSides"/>
            <wp:docPr id="1808585254" name="Picture 1" descr="A logo for the university of the education of teachers&#10;&#10;Description automatically generated"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08585254" name="Picture 1" descr="A logo for the university of the education of teachers&#10;&#10;Description automatically generated"/>
                    <pic:cNvPicPr/>
                  </pic:nvPicPr>
                  <pic:blipFill>
                    <a:blip r:embed="rId12" cstate="print">
                      <a:extLst xmlns:a="http://schemas.openxmlformats.org/drawingml/2006/main">
                        <a:ext uri="{28A0092B-C50C-407E-A947-70E740481C1C}">
                          <a14:useLocalDpi xmlns:a14="http://schemas.microsoft.com/office/drawing/2010/main" val="0"/>
                        </a:ext>
                      </a:extLst>
                    </a:blip>
                    <a:stretch>
                      <a:fillRect/>
                    </a:stretch>
                  </pic:blipFill>
                  <pic:spPr>
                    <a:xfrm rot="0" flipH="0" flipV="0">
                      <a:off x="0" y="0"/>
                      <a:ext cx="2478024" cy="1801368"/>
                    </a:xfrm>
                    <a:prstGeom prst="rect">
                      <a:avLst/>
                    </a:prstGeom>
                  </pic:spPr>
                </pic:pic>
              </a:graphicData>
            </a:graphic>
          </wp:anchor>
        </w:drawing>
      </w:r>
    </w:p>
    <w:p w:rsidR="00B13855" w:rsidP="6596E6ED" w:rsidRDefault="00B13855" w14:paraId="4921A629" w14:textId="3F36BBF2">
      <w:pPr>
        <w:rPr>
          <w:rFonts w:ascii="Calibri" w:hAnsi="Calibri" w:eastAsia="Arial" w:cs="Calibri"/>
          <w:sz w:val="24"/>
          <w:szCs w:val="24"/>
        </w:rPr>
      </w:pPr>
    </w:p>
    <w:p w:rsidR="00B13855" w:rsidP="6596E6ED" w:rsidRDefault="00B13855" w14:paraId="16840115" w14:textId="1109DD79">
      <w:pPr>
        <w:rPr>
          <w:rFonts w:ascii="Calibri" w:hAnsi="Calibri" w:eastAsia="Arial" w:cs="Calibri"/>
          <w:sz w:val="24"/>
          <w:szCs w:val="24"/>
        </w:rPr>
      </w:pPr>
    </w:p>
    <w:p w:rsidR="00B13855" w:rsidP="6596E6ED" w:rsidRDefault="00B13855" w14:paraId="50CCB6A7" w14:textId="134A43E7">
      <w:pPr>
        <w:rPr>
          <w:rFonts w:ascii="Calibri" w:hAnsi="Calibri" w:eastAsia="Arial" w:cs="Calibri"/>
          <w:sz w:val="24"/>
          <w:szCs w:val="24"/>
        </w:rPr>
      </w:pPr>
    </w:p>
    <w:p w:rsidR="00B13855" w:rsidP="6596E6ED" w:rsidRDefault="00B13855" w14:paraId="5CBCBB3D" w14:textId="680D03A5">
      <w:pPr>
        <w:rPr>
          <w:rFonts w:ascii="Calibri" w:hAnsi="Calibri" w:eastAsia="Arial" w:cs="Calibri"/>
          <w:sz w:val="24"/>
          <w:szCs w:val="24"/>
        </w:rPr>
      </w:pPr>
    </w:p>
    <w:p w:rsidR="00B13855" w:rsidP="6596E6ED" w:rsidRDefault="00B13855" w14:paraId="0C12D123" w14:textId="0CBE1C3A">
      <w:pPr>
        <w:rPr>
          <w:rFonts w:ascii="Calibri" w:hAnsi="Calibri" w:eastAsia="Arial" w:cs="Calibri"/>
          <w:sz w:val="24"/>
          <w:szCs w:val="24"/>
        </w:rPr>
      </w:pPr>
    </w:p>
    <w:p w:rsidR="00B13855" w:rsidP="6596E6ED" w:rsidRDefault="00B13855" w14:paraId="567F4FCC" w14:textId="1D920B0F">
      <w:pPr>
        <w:pStyle w:val="Normal"/>
        <w:rPr>
          <w:rFonts w:ascii="Calibri" w:hAnsi="Calibri" w:eastAsia="Arial" w:cs="Calibri"/>
          <w:sz w:val="24"/>
          <w:szCs w:val="24"/>
        </w:rPr>
      </w:pPr>
    </w:p>
    <w:p w:rsidRPr="00A315FC" w:rsidR="001962BC" w:rsidP="005546D3" w:rsidRDefault="006D1D99" w14:paraId="6942F7A5" w14:textId="7AC52B4F">
      <w:pPr>
        <w:pStyle w:val="Title"/>
        <w:jc w:val="center"/>
        <w:rPr>
          <w:rFonts w:ascii="Arial" w:hAnsi="Arial" w:eastAsia="Arial" w:cs="Arial"/>
          <w:b/>
          <w:bCs/>
          <w:color w:val="00B050"/>
          <w:sz w:val="48"/>
          <w:szCs w:val="48"/>
        </w:rPr>
      </w:pPr>
      <w:r w:rsidRPr="00A315FC">
        <w:rPr>
          <w:rFonts w:ascii="Arial" w:hAnsi="Arial" w:eastAsia="Arial" w:cs="Arial"/>
          <w:b/>
          <w:bCs/>
          <w:color w:val="00B050"/>
          <w:sz w:val="48"/>
          <w:szCs w:val="48"/>
        </w:rPr>
        <w:t xml:space="preserve">Workshop session </w:t>
      </w:r>
      <w:r w:rsidRPr="00A315FC" w:rsidR="001962BC">
        <w:rPr>
          <w:rFonts w:ascii="Arial" w:hAnsi="Arial" w:eastAsia="Arial" w:cs="Arial"/>
          <w:b/>
          <w:bCs/>
          <w:color w:val="00B050"/>
          <w:sz w:val="48"/>
          <w:szCs w:val="48"/>
        </w:rPr>
        <w:t>Abstracts</w:t>
      </w:r>
    </w:p>
    <w:p w:rsidRPr="00DE0AE1" w:rsidR="49BE0662" w:rsidP="6596E6ED" w:rsidRDefault="49BE0662" w14:paraId="62DB0D35" w14:textId="2D726355">
      <w:pPr>
        <w:pStyle w:val="Heading2"/>
        <w:rPr>
          <w:b w:val="0"/>
          <w:bCs w:val="0"/>
        </w:rPr>
      </w:pPr>
      <w:r w:rsidR="49BE0662">
        <w:rPr/>
        <w:t>A1:</w:t>
      </w:r>
    </w:p>
    <w:p w:rsidRPr="00DE0AE1" w:rsidR="49BE0662" w:rsidP="00CC4549" w:rsidRDefault="49BE0662" w14:paraId="4A024D5D" w14:textId="770D10D8">
      <w:pPr>
        <w:pStyle w:val="Heading2"/>
        <w:rPr>
          <w:b w:val="0"/>
          <w:bCs/>
        </w:rPr>
      </w:pPr>
      <w:r w:rsidRPr="00DE0AE1">
        <w:rPr>
          <w:bCs/>
        </w:rPr>
        <w:t>Analysis of Teacher Education policy in England (2010-2021) a Corpus based CDA approach.</w:t>
      </w:r>
    </w:p>
    <w:p w:rsidRPr="00DE0AE1" w:rsidR="49BE0662" w:rsidP="00CC4549" w:rsidRDefault="49BE0662" w14:paraId="26666B0F" w14:textId="0098776C">
      <w:pPr>
        <w:pStyle w:val="Heading2"/>
        <w:rPr>
          <w:b w:val="0"/>
          <w:bCs/>
        </w:rPr>
      </w:pPr>
      <w:r w:rsidRPr="00DE0AE1">
        <w:rPr>
          <w:bCs/>
        </w:rPr>
        <w:t>Rosie Ridgway School of Education, University of Durham</w:t>
      </w:r>
    </w:p>
    <w:p w:rsidRPr="00CD30B2" w:rsidR="00CD30B2" w:rsidP="00CD30B2" w:rsidRDefault="00CD30B2" w14:paraId="07A7C7E0" w14:textId="77777777"/>
    <w:p w:rsidRPr="00250D8B" w:rsidR="00CD30B2" w:rsidP="00841C00" w:rsidRDefault="49BE0662" w14:paraId="42669D1D" w14:textId="3579513B">
      <w:pPr>
        <w:rPr>
          <w:rFonts w:ascii="Arial" w:hAnsi="Arial" w:eastAsia="Arial" w:cs="Arial"/>
          <w:sz w:val="24"/>
          <w:szCs w:val="24"/>
        </w:rPr>
      </w:pPr>
      <w:r w:rsidRPr="00250D8B">
        <w:rPr>
          <w:rFonts w:ascii="Arial" w:hAnsi="Arial" w:eastAsia="Arial" w:cs="Arial"/>
          <w:sz w:val="24"/>
          <w:szCs w:val="24"/>
        </w:rPr>
        <w:t>How do education policies in England construct teacher education? Is this distinct from previous education policy? Can we use new methods to discover discourses? Do education policies in England relate to global education trends?</w:t>
      </w:r>
    </w:p>
    <w:p w:rsidRPr="00250D8B" w:rsidR="003C45D3" w:rsidP="00841C00" w:rsidRDefault="49BE0662" w14:paraId="192054D3" w14:textId="567A0C0E">
      <w:pPr>
        <w:rPr>
          <w:rFonts w:ascii="Arial" w:hAnsi="Arial" w:eastAsia="Arial" w:cs="Arial"/>
          <w:sz w:val="24"/>
          <w:szCs w:val="24"/>
        </w:rPr>
      </w:pPr>
      <w:r w:rsidRPr="00250D8B">
        <w:rPr>
          <w:rFonts w:ascii="Arial" w:hAnsi="Arial" w:eastAsia="Arial" w:cs="Arial"/>
          <w:sz w:val="24"/>
          <w:szCs w:val="24"/>
        </w:rPr>
        <w:t>This project was prompted by massive changes in the teacher education landscape in England, and reforms which appeared to be different in nature from previous policy eras. Ellis (2023) describes this as a policy induced ‘teacher education crisis’. In this project, I sought to understand the nature of education policy in the modern conservative era from a neutral standpoint, without interjecting my subjective experience as a teacher educator.</w:t>
      </w:r>
    </w:p>
    <w:p w:rsidRPr="00250D8B" w:rsidR="003C45D3" w:rsidP="00841C00" w:rsidRDefault="49BE0662" w14:paraId="77A7BFCE" w14:textId="5FA59EC7">
      <w:pPr>
        <w:rPr>
          <w:rFonts w:ascii="Arial" w:hAnsi="Arial" w:eastAsia="Arial" w:cs="Arial"/>
          <w:sz w:val="24"/>
          <w:szCs w:val="24"/>
        </w:rPr>
      </w:pPr>
      <w:r w:rsidRPr="00250D8B">
        <w:rPr>
          <w:rFonts w:ascii="Arial" w:hAnsi="Arial" w:eastAsia="Arial" w:cs="Arial"/>
          <w:sz w:val="24"/>
          <w:szCs w:val="24"/>
        </w:rPr>
        <w:t>To remain ‘cool’ on a ‘hot’ topic, corpus analysis was employed to answer the research questions: how do education policies in England construct teacher education? Is this distinct from previous education policy? Are discourses discoverable through corpus based CDA of education policies in England? Do they relate to global education reform trends?</w:t>
      </w:r>
    </w:p>
    <w:p w:rsidRPr="00250D8B" w:rsidR="003F062D" w:rsidP="003F062D" w:rsidRDefault="49BE0662" w14:paraId="140DC2E2" w14:textId="77777777">
      <w:pPr>
        <w:rPr>
          <w:rFonts w:ascii="Arial" w:hAnsi="Arial" w:cs="Arial"/>
          <w:sz w:val="24"/>
          <w:szCs w:val="24"/>
        </w:rPr>
      </w:pPr>
      <w:r w:rsidRPr="00250D8B">
        <w:rPr>
          <w:rFonts w:ascii="Arial" w:hAnsi="Arial" w:eastAsia="Arial" w:cs="Arial"/>
          <w:sz w:val="24"/>
          <w:szCs w:val="24"/>
        </w:rPr>
        <w:t xml:space="preserve">Two corpora were constructed for the project; one collated education policy documents in 2010-2021 (MCEP), </w:t>
      </w:r>
      <w:r w:rsidRPr="00250D8B">
        <w:rPr>
          <w:rFonts w:ascii="Arial" w:hAnsi="Arial" w:cs="Arial"/>
          <w:sz w:val="24"/>
          <w:szCs w:val="24"/>
        </w:rPr>
        <w:t xml:space="preserve">and another collated education policy documents in 1970-2009 (EPC). The analysis used Wordsmith 8 (Scott, 2020) to compute keywords, concordance, and collocation. Hyatt’s (2013) critical policy discourse analysis frame was used to explore themes. The themes identified in this analysis were governance (control) and marketisation (choice). These themes have strong connections to analyses of the Global Education Reform Movement (GERM) (Sahlberg, 2011) and contribute to understanding how education policy discourses can frame teacher education. </w:t>
      </w:r>
    </w:p>
    <w:p w:rsidRPr="008A3EAA" w:rsidR="00CD571A" w:rsidP="00841C00" w:rsidRDefault="49BE0662" w14:paraId="7EA90FF6" w14:textId="7A0D0EB5">
      <w:pPr>
        <w:rPr>
          <w:rStyle w:val="SubtleReference"/>
          <w:rFonts w:ascii="Arial" w:hAnsi="Arial" w:cs="Arial"/>
          <w:i/>
          <w:iCs/>
          <w:color w:val="00B050"/>
        </w:rPr>
      </w:pPr>
      <w:r w:rsidRPr="008A3EAA">
        <w:rPr>
          <w:rStyle w:val="SubtleReference"/>
          <w:rFonts w:ascii="Arial" w:hAnsi="Arial" w:cs="Arial"/>
          <w:i/>
          <w:iCs/>
          <w:color w:val="00B050"/>
        </w:rPr>
        <w:t>FREE copy of the paper: Full article: Choice and control: corpus-based discourse analysis of teacher education policy in England (2010-2021) (dur.ac.uk)</w:t>
      </w:r>
    </w:p>
    <w:p w:rsidR="00AD317C" w:rsidP="00841C00" w:rsidRDefault="00AD317C" w14:paraId="2D444724" w14:textId="77777777">
      <w:pPr>
        <w:rPr>
          <w:b/>
          <w:bCs/>
          <w:i/>
          <w:iCs/>
          <w:color w:val="3494BA" w:themeColor="accent1"/>
        </w:rPr>
      </w:pPr>
    </w:p>
    <w:p w:rsidRPr="00574A71" w:rsidR="5F955735" w:rsidP="6596E6ED" w:rsidRDefault="5F955735" w14:paraId="24D000C6" w14:textId="7B310F03">
      <w:pPr>
        <w:pStyle w:val="Heading2"/>
        <w:rPr>
          <w:rFonts w:eastAsia="Arial"/>
          <w:b w:val="0"/>
          <w:bCs w:val="0"/>
        </w:rPr>
      </w:pPr>
      <w:r w:rsidRPr="6596E6ED" w:rsidR="5F955735">
        <w:rPr>
          <w:rFonts w:eastAsia="Arial"/>
        </w:rPr>
        <w:t>A2:</w:t>
      </w:r>
    </w:p>
    <w:p w:rsidRPr="00574A71" w:rsidR="5F955735" w:rsidP="00316E3F" w:rsidRDefault="5F955735" w14:paraId="091FC3B6" w14:textId="6A9BAF74">
      <w:pPr>
        <w:pStyle w:val="Heading2"/>
        <w:rPr>
          <w:rFonts w:eastAsia="Arial"/>
          <w:b w:val="0"/>
          <w:bCs/>
          <w:color w:val="000000" w:themeColor="text1"/>
        </w:rPr>
      </w:pPr>
      <w:r w:rsidRPr="00574A71">
        <w:rPr>
          <w:rFonts w:eastAsia="Arial"/>
          <w:bCs/>
          <w:color w:val="000000" w:themeColor="text1"/>
        </w:rPr>
        <w:t>Enhancing EAL Provision in Initial Teacher Education: Navigating Current Challenges and Future Directions for Linguistic Justice</w:t>
      </w:r>
    </w:p>
    <w:p w:rsidR="00062C01" w:rsidP="6596E6ED" w:rsidRDefault="00062C01" w14:paraId="2689D077" w14:textId="619ED180">
      <w:pPr>
        <w:pStyle w:val="Heading2"/>
        <w:rPr>
          <w:rFonts w:eastAsia="Arial"/>
          <w:b w:val="0"/>
          <w:bCs w:val="0"/>
          <w:color w:val="000000" w:themeColor="text1" w:themeTint="FF" w:themeShade="FF"/>
        </w:rPr>
      </w:pPr>
      <w:r w:rsidRPr="6596E6ED" w:rsidR="5F955735">
        <w:rPr>
          <w:rFonts w:eastAsia="Arial"/>
          <w:color w:val="000000" w:themeColor="text1" w:themeTint="FF" w:themeShade="FF"/>
        </w:rPr>
        <w:t>Ami Montgomery, Deputy Head of ITE Programme</w:t>
      </w:r>
      <w:r w:rsidRPr="6596E6ED" w:rsidR="003F3A92">
        <w:rPr>
          <w:rFonts w:eastAsia="Arial"/>
          <w:color w:val="000000" w:themeColor="text1" w:themeTint="FF" w:themeShade="FF"/>
        </w:rPr>
        <w:t xml:space="preserve">s, </w:t>
      </w:r>
      <w:r w:rsidRPr="6596E6ED" w:rsidR="5F955735">
        <w:rPr>
          <w:rFonts w:eastAsia="Arial"/>
          <w:color w:val="000000" w:themeColor="text1" w:themeTint="FF" w:themeShade="FF"/>
        </w:rPr>
        <w:t>Bishop Grosseteste University</w:t>
      </w:r>
      <w:r w:rsidRPr="6596E6ED" w:rsidR="00811338">
        <w:rPr>
          <w:rFonts w:eastAsia="Arial"/>
          <w:color w:val="000000" w:themeColor="text1" w:themeTint="FF" w:themeShade="FF"/>
        </w:rPr>
        <w:t xml:space="preserve"> &amp; </w:t>
      </w:r>
      <w:r w:rsidRPr="6596E6ED" w:rsidR="5F955735">
        <w:rPr>
          <w:rFonts w:eastAsia="Arial"/>
          <w:color w:val="000000" w:themeColor="text1" w:themeTint="FF" w:themeShade="FF"/>
        </w:rPr>
        <w:t>Dr.</w:t>
      </w:r>
      <w:r w:rsidRPr="6596E6ED" w:rsidR="5F955735">
        <w:rPr>
          <w:rFonts w:eastAsia="Arial"/>
          <w:color w:val="000000" w:themeColor="text1" w:themeTint="FF" w:themeShade="FF"/>
        </w:rPr>
        <w:t xml:space="preserve"> Matt Dunn, Head of ITE Programmes</w:t>
      </w:r>
      <w:r w:rsidRPr="6596E6ED" w:rsidR="003F3A92">
        <w:rPr>
          <w:rFonts w:eastAsia="Arial"/>
          <w:color w:val="000000" w:themeColor="text1" w:themeTint="FF" w:themeShade="FF"/>
        </w:rPr>
        <w:t xml:space="preserve">, </w:t>
      </w:r>
      <w:r w:rsidRPr="6596E6ED" w:rsidR="5F955735">
        <w:rPr>
          <w:rFonts w:eastAsia="Arial"/>
          <w:color w:val="000000" w:themeColor="text1" w:themeTint="FF" w:themeShade="FF"/>
        </w:rPr>
        <w:t>Bishop Grosseteste University</w:t>
      </w:r>
    </w:p>
    <w:p w:rsidRPr="001C7978" w:rsidR="5F955735" w:rsidP="00062C01" w:rsidRDefault="5F955735" w14:paraId="67A00ADA" w14:textId="00F3DD9F">
      <w:pPr>
        <w:rPr>
          <w:rFonts w:ascii="Arial" w:hAnsi="Arial" w:eastAsia="Arial" w:cs="Arial"/>
          <w:sz w:val="24"/>
          <w:szCs w:val="24"/>
        </w:rPr>
      </w:pPr>
      <w:r w:rsidRPr="001C7978">
        <w:rPr>
          <w:rFonts w:ascii="Arial" w:hAnsi="Arial" w:eastAsia="Arial" w:cs="Arial"/>
          <w:sz w:val="24"/>
          <w:szCs w:val="24"/>
        </w:rPr>
        <w:t>In alignment with the UCET Annual Conference’s theme of celebrating and fostering inquiry-rich teacher education, this breakout session offers a timely exploration of English as an Additional Language (EAL) provision within Initial Teacher Education (ITE). As the landscape of ITE evolves, it is crucial to address the unique challenges and opportunities presented by EAL learners. This session will explore key statutory frameworks, including the Initial Teacher Training and Early Career Framework (ITTECF) and Intensive Training and Practice (</w:t>
      </w:r>
      <w:proofErr w:type="spellStart"/>
      <w:r w:rsidRPr="001C7978">
        <w:rPr>
          <w:rFonts w:ascii="Arial" w:hAnsi="Arial" w:eastAsia="Arial" w:cs="Arial"/>
          <w:sz w:val="24"/>
          <w:szCs w:val="24"/>
        </w:rPr>
        <w:t>ITaPs</w:t>
      </w:r>
      <w:proofErr w:type="spellEnd"/>
      <w:r w:rsidRPr="001C7978">
        <w:rPr>
          <w:rFonts w:ascii="Arial" w:hAnsi="Arial" w:eastAsia="Arial" w:cs="Arial"/>
          <w:sz w:val="24"/>
          <w:szCs w:val="24"/>
        </w:rPr>
        <w:t>), and their implications for EAL provision.</w:t>
      </w:r>
    </w:p>
    <w:p w:rsidRPr="001C7978" w:rsidR="5F955735" w:rsidP="00062C01" w:rsidRDefault="5F955735" w14:paraId="66293EC6" w14:textId="3AE15D36">
      <w:pPr>
        <w:rPr>
          <w:rFonts w:ascii="Arial" w:hAnsi="Arial" w:eastAsia="Arial" w:cs="Arial"/>
          <w:sz w:val="24"/>
          <w:szCs w:val="24"/>
        </w:rPr>
      </w:pPr>
      <w:r w:rsidRPr="001C7978">
        <w:rPr>
          <w:rFonts w:ascii="Arial" w:hAnsi="Arial" w:eastAsia="Arial" w:cs="Arial"/>
          <w:sz w:val="24"/>
          <w:szCs w:val="24"/>
        </w:rPr>
        <w:t xml:space="preserve">Participants will engage in interactive discussions and collaborative activities designed to identify current pressure points and develop actionable strategies for enhancing EAL support within ITE programmes. The session will also emphasise the importance of linguistic justice, addressing issues such as standardised language ideologies and </w:t>
      </w:r>
      <w:proofErr w:type="spellStart"/>
      <w:r w:rsidRPr="001C7978">
        <w:rPr>
          <w:rFonts w:ascii="Arial" w:hAnsi="Arial" w:eastAsia="Arial" w:cs="Arial"/>
          <w:sz w:val="24"/>
          <w:szCs w:val="24"/>
        </w:rPr>
        <w:t>raciolinguistics</w:t>
      </w:r>
      <w:proofErr w:type="spellEnd"/>
      <w:r w:rsidRPr="001C7978">
        <w:rPr>
          <w:rFonts w:ascii="Arial" w:hAnsi="Arial" w:eastAsia="Arial" w:cs="Arial"/>
          <w:sz w:val="24"/>
          <w:szCs w:val="24"/>
        </w:rPr>
        <w:t>.</w:t>
      </w:r>
    </w:p>
    <w:p w:rsidRPr="001C7978" w:rsidR="5F955735" w:rsidP="00DA59C8" w:rsidRDefault="5F955735" w14:paraId="7C08624D" w14:textId="466EB8D3">
      <w:pPr>
        <w:rPr>
          <w:rFonts w:ascii="Arial" w:hAnsi="Arial" w:eastAsia="Arial" w:cs="Arial"/>
          <w:sz w:val="24"/>
          <w:szCs w:val="24"/>
        </w:rPr>
      </w:pPr>
      <w:r w:rsidRPr="001C7978">
        <w:rPr>
          <w:rFonts w:ascii="Arial" w:hAnsi="Arial" w:eastAsia="Arial" w:cs="Arial"/>
          <w:sz w:val="24"/>
          <w:szCs w:val="24"/>
        </w:rPr>
        <w:t xml:space="preserve">In light of the recent </w:t>
      </w:r>
      <w:r w:rsidRPr="001C7978">
        <w:rPr>
          <w:rStyle w:val="IntenseEmphasis"/>
          <w:rFonts w:ascii="Arial" w:hAnsi="Arial" w:cs="Arial"/>
          <w:sz w:val="24"/>
          <w:szCs w:val="24"/>
        </w:rPr>
        <w:t>“We Need to Talk” 2024 Oracy report</w:t>
      </w:r>
      <w:r w:rsidRPr="001C7978">
        <w:rPr>
          <w:rFonts w:ascii="Arial" w:hAnsi="Arial" w:eastAsia="Arial" w:cs="Arial"/>
          <w:sz w:val="24"/>
          <w:szCs w:val="24"/>
        </w:rPr>
        <w:t>, which advocates for oracy to be recognised as the fourth ‘R’ in education alongside reading, writing, and arithmetic, this session will also highlight the critical role of oracy in supporting EAL learners. The report underscores the importance of integrating speaking, listening, and communication skills across the curriculum to prepare students for their future roles as engaged and articulate citizens.</w:t>
      </w:r>
    </w:p>
    <w:p w:rsidRPr="001C7978" w:rsidR="5F955735" w:rsidP="00DA59C8" w:rsidRDefault="5F955735" w14:paraId="2B67928F" w14:textId="582236F7">
      <w:pPr>
        <w:rPr>
          <w:rFonts w:ascii="Arial" w:hAnsi="Arial" w:eastAsia="Arial" w:cs="Arial"/>
          <w:sz w:val="24"/>
          <w:szCs w:val="24"/>
        </w:rPr>
      </w:pPr>
      <w:r w:rsidRPr="001C7978">
        <w:rPr>
          <w:rFonts w:ascii="Arial" w:hAnsi="Arial" w:eastAsia="Arial" w:cs="Arial"/>
          <w:sz w:val="24"/>
          <w:szCs w:val="24"/>
        </w:rPr>
        <w:t>Key components of the session include:</w:t>
      </w:r>
    </w:p>
    <w:p w:rsidRPr="001C7978" w:rsidR="5F955735" w:rsidP="006128C1" w:rsidRDefault="5F955735" w14:paraId="3C2C14AD" w14:textId="2DD62EA6">
      <w:pPr>
        <w:pStyle w:val="ListParagraph"/>
        <w:rPr>
          <w:rFonts w:ascii="Arial" w:hAnsi="Arial" w:eastAsia="Arial" w:cs="Arial"/>
          <w:sz w:val="24"/>
          <w:szCs w:val="24"/>
        </w:rPr>
      </w:pPr>
      <w:r w:rsidRPr="001C7978">
        <w:rPr>
          <w:rFonts w:ascii="Arial" w:hAnsi="Arial" w:eastAsia="Arial" w:cs="Arial"/>
          <w:sz w:val="24"/>
          <w:szCs w:val="24"/>
        </w:rPr>
        <w:t>· An overview of the current EAL landscape in ITE, highlighting recent policy changes and their impact.</w:t>
      </w:r>
    </w:p>
    <w:p w:rsidRPr="001C7978" w:rsidR="5F955735" w:rsidP="006128C1" w:rsidRDefault="5F955735" w14:paraId="2126C6D9" w14:textId="0CF5D602">
      <w:pPr>
        <w:pStyle w:val="ListParagraph"/>
        <w:rPr>
          <w:rFonts w:ascii="Arial" w:hAnsi="Arial" w:eastAsia="Arial" w:cs="Arial"/>
          <w:sz w:val="24"/>
          <w:szCs w:val="24"/>
        </w:rPr>
      </w:pPr>
      <w:r w:rsidRPr="001C7978">
        <w:rPr>
          <w:rFonts w:ascii="Arial" w:hAnsi="Arial" w:eastAsia="Arial" w:cs="Arial"/>
          <w:sz w:val="24"/>
          <w:szCs w:val="24"/>
        </w:rPr>
        <w:t>· Group discussions to identify and address the most pressing challenges in EAL provision.</w:t>
      </w:r>
    </w:p>
    <w:p w:rsidRPr="001C7978" w:rsidR="5F955735" w:rsidP="006128C1" w:rsidRDefault="5F955735" w14:paraId="4B54D768" w14:textId="76525FF9">
      <w:pPr>
        <w:pStyle w:val="ListParagraph"/>
        <w:rPr>
          <w:rFonts w:ascii="Arial" w:hAnsi="Arial" w:eastAsia="Arial" w:cs="Arial"/>
          <w:sz w:val="24"/>
          <w:szCs w:val="24"/>
        </w:rPr>
      </w:pPr>
      <w:r w:rsidRPr="001C7978">
        <w:rPr>
          <w:rFonts w:ascii="Arial" w:hAnsi="Arial" w:eastAsia="Arial" w:cs="Arial"/>
          <w:sz w:val="24"/>
          <w:szCs w:val="24"/>
        </w:rPr>
        <w:t>· Collaborative activities to develop practical strategies and the opportunity to consider a potential co-created Policy Brief aimed at influencing future EAL practices and policies, now and in the future.</w:t>
      </w:r>
    </w:p>
    <w:p w:rsidR="008A3EAA" w:rsidP="77933A84" w:rsidRDefault="5F955735" w14:paraId="76B91E01" w14:textId="77777777">
      <w:pPr>
        <w:spacing w:before="240" w:after="240"/>
        <w:rPr>
          <w:rFonts w:ascii="Arial" w:hAnsi="Arial" w:cs="Arial"/>
          <w:sz w:val="24"/>
          <w:szCs w:val="24"/>
        </w:rPr>
      </w:pPr>
      <w:r w:rsidRPr="001C7978">
        <w:rPr>
          <w:rFonts w:ascii="Arial" w:hAnsi="Arial" w:cs="Arial"/>
          <w:sz w:val="24"/>
          <w:szCs w:val="24"/>
        </w:rPr>
        <w:t xml:space="preserve">By the end of the session, participants will have a clearer understanding of the current challenges in EAL provision and will have contributed towards the potential development of a Policy Brief that reflects collective insights and strategies. </w:t>
      </w:r>
    </w:p>
    <w:p w:rsidRPr="00250D8B" w:rsidR="5F955735" w:rsidP="6596E6ED" w:rsidRDefault="5F955735" w14:paraId="49CEF6F4" w14:textId="58746ED0">
      <w:pPr>
        <w:spacing w:before="240" w:after="240"/>
        <w:rPr>
          <w:rStyle w:val="Emphasis"/>
          <w:rFonts w:ascii="Arial" w:hAnsi="Arial" w:cs="Arial"/>
          <w:b w:val="1"/>
          <w:bCs w:val="1"/>
          <w:color w:val="00B050"/>
        </w:rPr>
      </w:pPr>
      <w:r w:rsidRPr="6596E6ED" w:rsidR="5F955735">
        <w:rPr>
          <w:rFonts w:ascii="Arial" w:hAnsi="Arial" w:cs="Arial"/>
          <w:sz w:val="24"/>
          <w:szCs w:val="24"/>
        </w:rPr>
        <w:t>This</w:t>
      </w:r>
      <w:r w:rsidRPr="6596E6ED" w:rsidR="5F955735">
        <w:rPr>
          <w:rFonts w:ascii="Arial" w:hAnsi="Arial" w:cs="Arial"/>
          <w:sz w:val="24"/>
          <w:szCs w:val="24"/>
        </w:rPr>
        <w:t xml:space="preserve"> session is an opportunity to celebrate and foster inquiry-rich teacher education, ensuring that all learners, regardless of linguistic background, receive the support they need to succeed. The integration of oracy, as highlighted in the “We Need to Talk” report, will be a focal point in developing these strategies to enhance EAL </w:t>
      </w:r>
      <w:r w:rsidRPr="6596E6ED" w:rsidR="5F955735">
        <w:rPr>
          <w:rFonts w:ascii="Arial" w:hAnsi="Arial" w:cs="Arial"/>
          <w:sz w:val="24"/>
          <w:szCs w:val="24"/>
        </w:rPr>
        <w:t>provision.</w:t>
      </w:r>
    </w:p>
    <w:p w:rsidRPr="00250D8B" w:rsidR="5F955735" w:rsidP="77933A84" w:rsidRDefault="5F955735" w14:paraId="3ADF1FA2" w14:textId="798DB044">
      <w:pPr>
        <w:spacing w:before="240" w:after="240"/>
        <w:rPr>
          <w:rStyle w:val="Emphasis"/>
          <w:rFonts w:ascii="Arial" w:hAnsi="Arial" w:cs="Arial"/>
          <w:b w:val="1"/>
          <w:bCs w:val="1"/>
          <w:color w:val="00B050"/>
        </w:rPr>
      </w:pPr>
      <w:r w:rsidRPr="6596E6ED" w:rsidR="5F955735">
        <w:rPr>
          <w:rStyle w:val="Emphasis"/>
          <w:rFonts w:ascii="Arial" w:hAnsi="Arial" w:cs="Arial"/>
          <w:b w:val="1"/>
          <w:bCs w:val="1"/>
          <w:color w:val="00B050"/>
        </w:rPr>
        <w:t>Keywords</w:t>
      </w:r>
      <w:r w:rsidRPr="6596E6ED" w:rsidR="5F955735">
        <w:rPr>
          <w:rStyle w:val="Emphasis"/>
          <w:rFonts w:ascii="Arial" w:hAnsi="Arial" w:cs="Arial"/>
          <w:b w:val="1"/>
          <w:bCs w:val="1"/>
          <w:color w:val="00B050"/>
        </w:rPr>
        <w:t>: EAL, Initial Teacher Education, Linguistic Justice, Policy Brief, Collaborative Strategies, Inclusive Education, Oracy</w:t>
      </w:r>
    </w:p>
    <w:p w:rsidRPr="00755106" w:rsidR="15B90D34" w:rsidP="77933A84" w:rsidRDefault="15B90D34" w14:paraId="1FDE71C8" w14:textId="44BC738D">
      <w:pPr>
        <w:spacing w:before="240" w:after="240"/>
        <w:rPr>
          <w:rFonts w:eastAsia="Arial" w:asciiTheme="majorHAnsi" w:hAnsiTheme="majorHAnsi" w:cstheme="majorHAnsi"/>
          <w:color w:val="000000" w:themeColor="text1"/>
          <w:sz w:val="22"/>
          <w:szCs w:val="22"/>
        </w:rPr>
      </w:pPr>
    </w:p>
    <w:p w:rsidRPr="00EB445A" w:rsidR="15B90D34" w:rsidP="00D22929" w:rsidRDefault="0BA857A5" w14:paraId="3A7329A3" w14:textId="5D7CE39D">
      <w:pPr>
        <w:pStyle w:val="Heading2"/>
        <w:rPr>
          <w:rFonts w:eastAsia="Arial"/>
          <w:b w:val="0"/>
          <w:bCs/>
        </w:rPr>
      </w:pPr>
      <w:r w:rsidRPr="00EB445A">
        <w:rPr>
          <w:rFonts w:eastAsia="Arial"/>
          <w:bCs/>
        </w:rPr>
        <w:t>A3:</w:t>
      </w:r>
    </w:p>
    <w:p w:rsidRPr="00EB445A" w:rsidR="0BA857A5" w:rsidP="00D22929" w:rsidRDefault="0BA857A5" w14:paraId="427E7702" w14:textId="2FC2EE6B">
      <w:pPr>
        <w:pStyle w:val="Heading2"/>
        <w:rPr>
          <w:rFonts w:eastAsia="Arial"/>
          <w:b w:val="0"/>
          <w:bCs/>
          <w:color w:val="000000" w:themeColor="text1"/>
          <w:lang w:val="en-US"/>
        </w:rPr>
      </w:pPr>
      <w:r w:rsidRPr="00EB445A">
        <w:rPr>
          <w:rFonts w:eastAsia="Arial"/>
          <w:bCs/>
          <w:lang w:val="en-US"/>
        </w:rPr>
        <w:t xml:space="preserve">Bea Noble-Rogers, Akwasi Addae-Boahene and Eric Ananga (T-TEL): </w:t>
      </w:r>
      <w:r w:rsidRPr="00EB445A">
        <w:rPr>
          <w:rFonts w:eastAsia="Arial"/>
          <w:bCs/>
          <w:color w:val="000000" w:themeColor="text1"/>
          <w:lang w:val="en-US"/>
        </w:rPr>
        <w:t>Supporting the effective implementation of Ghana's New Secondary Education Curriculum: Lessons from a Fidelity of Implementation (FoI) Evaluation</w:t>
      </w:r>
    </w:p>
    <w:p w:rsidRPr="00755106" w:rsidR="77933A84" w:rsidP="77933A84" w:rsidRDefault="77933A84" w14:paraId="21B0929D" w14:textId="69148AC6">
      <w:pPr>
        <w:spacing w:before="240" w:after="240"/>
        <w:rPr>
          <w:rFonts w:eastAsia="Arial" w:asciiTheme="majorHAnsi" w:hAnsiTheme="majorHAnsi" w:cstheme="majorHAnsi"/>
          <w:color w:val="000000" w:themeColor="text1"/>
          <w:sz w:val="22"/>
          <w:szCs w:val="22"/>
          <w:lang w:val="en-US"/>
        </w:rPr>
      </w:pPr>
    </w:p>
    <w:p w:rsidRPr="008A3EAA" w:rsidR="006A0B4F" w:rsidP="00982C8F" w:rsidRDefault="0BA857A5" w14:paraId="19319D86" w14:textId="77777777">
      <w:pPr>
        <w:rPr>
          <w:rFonts w:ascii="Arial" w:hAnsi="Arial" w:eastAsia="Arial" w:cs="Arial"/>
          <w:sz w:val="24"/>
          <w:szCs w:val="24"/>
          <w:lang w:val="en-US"/>
        </w:rPr>
      </w:pPr>
      <w:r w:rsidRPr="008A3EAA">
        <w:rPr>
          <w:rFonts w:ascii="Arial" w:hAnsi="Arial" w:eastAsia="Arial" w:cs="Arial"/>
          <w:sz w:val="24"/>
          <w:szCs w:val="24"/>
          <w:lang w:val="en-US"/>
        </w:rPr>
        <w:t>As part of the ongoing education reform, the Government of Ghana is currently implementing a new curriculum for Senior High Schools, Senior High Technical Schools, and Science, Technology, Engineering, and Mathematics schools.</w:t>
      </w:r>
    </w:p>
    <w:p w:rsidRPr="008A3EAA" w:rsidR="00BA14F9" w:rsidP="00982C8F" w:rsidRDefault="0BA857A5" w14:paraId="714F8C10" w14:textId="77777777">
      <w:pPr>
        <w:rPr>
          <w:rFonts w:ascii="Arial" w:hAnsi="Arial" w:eastAsia="Arial" w:cs="Arial"/>
          <w:sz w:val="24"/>
          <w:szCs w:val="24"/>
          <w:lang w:val="en-US"/>
        </w:rPr>
      </w:pPr>
      <w:r w:rsidRPr="008A3EAA">
        <w:rPr>
          <w:rFonts w:ascii="Arial" w:hAnsi="Arial" w:eastAsia="Arial" w:cs="Arial"/>
          <w:sz w:val="24"/>
          <w:szCs w:val="24"/>
          <w:lang w:val="en-US"/>
        </w:rPr>
        <w:t xml:space="preserve">At the secondary school level, this curriculum reform aims to enhance educational outcomes by equipping learners with the essential </w:t>
      </w:r>
      <w:r w:rsidRPr="008A3EAA" w:rsidR="00ED60E0">
        <w:rPr>
          <w:rFonts w:ascii="Arial" w:hAnsi="Arial" w:eastAsia="Arial" w:cs="Arial"/>
          <w:sz w:val="24"/>
          <w:szCs w:val="24"/>
          <w:lang w:val="en-US"/>
        </w:rPr>
        <w:t>twenty-first</w:t>
      </w:r>
      <w:r w:rsidRPr="008A3EAA">
        <w:rPr>
          <w:rFonts w:ascii="Arial" w:hAnsi="Arial" w:eastAsia="Arial" w:cs="Arial"/>
          <w:sz w:val="24"/>
          <w:szCs w:val="24"/>
          <w:lang w:val="en-US"/>
        </w:rPr>
        <w:t xml:space="preserve"> century skills and competences required for the world of work and further study and adult life. To achieve this, the new curriculum focuses on using interactive approaches to teaching, learning and assessment, and the integration of digital technologies. This requires a significant step change for teachers, school leaders and schools as well as an overall shift in the culture of secondary education. </w:t>
      </w:r>
    </w:p>
    <w:p w:rsidRPr="008A3EAA" w:rsidR="00450E34" w:rsidP="00982C8F" w:rsidRDefault="0BA857A5" w14:paraId="1204F37C" w14:textId="77777777">
      <w:pPr>
        <w:rPr>
          <w:rFonts w:ascii="Arial" w:hAnsi="Arial" w:eastAsia="Arial" w:cs="Arial"/>
          <w:sz w:val="24"/>
          <w:szCs w:val="24"/>
          <w:lang w:val="en-US"/>
        </w:rPr>
      </w:pPr>
      <w:r w:rsidRPr="008A3EAA">
        <w:rPr>
          <w:rFonts w:ascii="Arial" w:hAnsi="Arial" w:eastAsia="Arial" w:cs="Arial"/>
          <w:sz w:val="24"/>
          <w:szCs w:val="24"/>
          <w:lang w:val="en-US"/>
        </w:rPr>
        <w:t xml:space="preserve">In preparation for national roll-out and implementation, the Government carried out a Fidelity of Implementation (FOI) evaluation in 33 trial schools. The exercise studied overall fidelity of implementation of the new curriculum, its strengths and weaknesses and provided recommendations for addressing them before the national roll out. </w:t>
      </w:r>
    </w:p>
    <w:p w:rsidRPr="00B13855" w:rsidR="00280AF2" w:rsidP="77933A84" w:rsidRDefault="0BA857A5" w14:paraId="41C6B21B" w14:textId="39396334">
      <w:pPr>
        <w:rPr>
          <w:rFonts w:ascii="Arial" w:hAnsi="Arial" w:eastAsia="Arial" w:cs="Arial"/>
          <w:sz w:val="24"/>
          <w:szCs w:val="24"/>
          <w:lang w:val="en-US"/>
        </w:rPr>
      </w:pPr>
      <w:r w:rsidRPr="008A3EAA">
        <w:rPr>
          <w:rFonts w:ascii="Arial" w:hAnsi="Arial" w:eastAsia="Arial" w:cs="Arial"/>
          <w:sz w:val="24"/>
          <w:szCs w:val="24"/>
          <w:lang w:val="en-US"/>
        </w:rPr>
        <w:t>In this presentation, we highlight the three key components: teaching and learning, assessment, and professional development that were examined. We shed light on the FOI process and the key insights it offered for curriculum development and implementation. Not least, the FOI underscored the importance of comprehensive support systems, including professional development and resource allocation to ensuring the successful roll out</w:t>
      </w:r>
      <w:r w:rsidR="00B13855">
        <w:rPr>
          <w:rFonts w:ascii="Arial" w:hAnsi="Arial" w:eastAsia="Arial" w:cs="Arial"/>
          <w:sz w:val="24"/>
          <w:szCs w:val="24"/>
          <w:lang w:val="en-US"/>
        </w:rPr>
        <w:t>.</w:t>
      </w:r>
    </w:p>
    <w:p w:rsidRPr="00755106" w:rsidR="15B90D34" w:rsidP="6596E6ED" w:rsidRDefault="15B90D34" w14:paraId="67804482" w14:noSpellErr="1" w14:textId="780336EC">
      <w:pPr>
        <w:pStyle w:val="Normal"/>
        <w:rPr>
          <w:rFonts w:ascii="Arial" w:hAnsi="Arial" w:eastAsia="Arial" w:cs="Arial"/>
          <w:sz w:val="22"/>
          <w:szCs w:val="22"/>
        </w:rPr>
      </w:pPr>
    </w:p>
    <w:p w:rsidRPr="00280AF2" w:rsidR="72B3F184" w:rsidP="00280AF2" w:rsidRDefault="72B3F184" w14:paraId="06B93EAA" w14:textId="798C0199">
      <w:pPr>
        <w:pStyle w:val="Heading2"/>
        <w:rPr>
          <w:rFonts w:eastAsia="Arial"/>
          <w:b w:val="0"/>
          <w:bCs/>
        </w:rPr>
      </w:pPr>
      <w:r w:rsidRPr="00280AF2">
        <w:rPr>
          <w:rFonts w:eastAsia="Arial"/>
          <w:bCs/>
        </w:rPr>
        <w:t>A4:</w:t>
      </w:r>
    </w:p>
    <w:p w:rsidR="008D5EB9" w:rsidP="00280AF2" w:rsidRDefault="72B3F184" w14:paraId="6BE06DF9" w14:textId="77777777">
      <w:pPr>
        <w:pStyle w:val="Heading2"/>
        <w:rPr>
          <w:rFonts w:eastAsia="Arial"/>
          <w:bCs/>
          <w:lang w:val="en-US"/>
        </w:rPr>
      </w:pPr>
      <w:r w:rsidRPr="00280AF2">
        <w:rPr>
          <w:rFonts w:eastAsia="Arial"/>
          <w:bCs/>
          <w:lang w:val="en-US"/>
        </w:rPr>
        <w:t>Planning and delivery of ITaP within the ITE programme</w:t>
      </w:r>
      <w:r w:rsidR="008D5EB9">
        <w:rPr>
          <w:rFonts w:eastAsia="Arial"/>
          <w:bCs/>
          <w:lang w:val="en-US"/>
        </w:rPr>
        <w:t xml:space="preserve"> </w:t>
      </w:r>
    </w:p>
    <w:p w:rsidR="72B3F184" w:rsidP="00280AF2" w:rsidRDefault="008D5EB9" w14:paraId="7C2B31EC" w14:textId="37E253A0">
      <w:pPr>
        <w:pStyle w:val="Heading2"/>
        <w:rPr>
          <w:rFonts w:eastAsia="Arial"/>
          <w:b w:val="0"/>
          <w:bCs/>
          <w:lang w:val="en-US"/>
        </w:rPr>
      </w:pPr>
      <w:r w:rsidRPr="00280AF2">
        <w:rPr>
          <w:rFonts w:eastAsia="Arial"/>
          <w:bCs/>
          <w:lang w:val="en-US"/>
        </w:rPr>
        <w:t>Emily Henry and Alex Woodgate-Jone</w:t>
      </w:r>
      <w:r>
        <w:rPr>
          <w:rFonts w:eastAsia="Arial"/>
          <w:bCs/>
          <w:lang w:val="en-US"/>
        </w:rPr>
        <w:t>s, University of Southampton</w:t>
      </w:r>
    </w:p>
    <w:p w:rsidRPr="00280AF2" w:rsidR="00280AF2" w:rsidP="00280AF2" w:rsidRDefault="00280AF2" w14:paraId="1CABCB23" w14:textId="77777777">
      <w:pPr>
        <w:rPr>
          <w:sz w:val="24"/>
          <w:szCs w:val="24"/>
          <w:lang w:val="en-US"/>
        </w:rPr>
      </w:pPr>
    </w:p>
    <w:p w:rsidR="008A3EAA" w:rsidP="00280AF2" w:rsidRDefault="72B3F184" w14:paraId="484B3BB5" w14:textId="77777777">
      <w:pPr>
        <w:rPr>
          <w:rFonts w:ascii="Arial" w:hAnsi="Arial" w:eastAsia="Arial" w:cs="Arial"/>
          <w:color w:val="000000" w:themeColor="text1"/>
          <w:sz w:val="24"/>
          <w:szCs w:val="24"/>
        </w:rPr>
      </w:pPr>
      <w:r w:rsidRPr="008A3EAA">
        <w:rPr>
          <w:rFonts w:ascii="Arial" w:hAnsi="Arial" w:eastAsia="Arial" w:cs="Arial"/>
          <w:color w:val="000000" w:themeColor="text1"/>
          <w:sz w:val="24"/>
          <w:szCs w:val="24"/>
        </w:rPr>
        <w:t xml:space="preserve">The focus of this session is on the implementation of ITAPs on a PGCE Secondary and a PGCE Primary programme at the University of Southampton. </w:t>
      </w:r>
    </w:p>
    <w:p w:rsidRPr="008A3EAA" w:rsidR="72B3F184" w:rsidP="00280AF2" w:rsidRDefault="72B3F184" w14:paraId="4A44E574" w14:textId="1DE3D410">
      <w:pPr>
        <w:rPr>
          <w:rFonts w:ascii="Arial" w:hAnsi="Arial" w:eastAsia="Arial" w:cs="Arial"/>
          <w:color w:val="000000" w:themeColor="text1"/>
          <w:sz w:val="24"/>
          <w:szCs w:val="24"/>
        </w:rPr>
      </w:pPr>
      <w:r w:rsidRPr="008A3EAA">
        <w:rPr>
          <w:rFonts w:ascii="Arial" w:hAnsi="Arial" w:eastAsia="Arial" w:cs="Arial"/>
          <w:color w:val="000000" w:themeColor="text1"/>
          <w:sz w:val="24"/>
          <w:szCs w:val="24"/>
        </w:rPr>
        <w:t>We will explore some of the research underpinning the design of the ITAPs in these 2 PGCE programmes, alongside presenting the strengths and challenges we identified in the trials we carried out last year. We will share our current models of implementation and use these as a starting point for discussion about how other ITE providers have embedded ITAPs into their programmes. We anticipate this session will be interactive and provide an opportunity for colleagues to share their own experiences of ITAP</w:t>
      </w:r>
      <w:r w:rsidRPr="008A3EAA" w:rsidR="00CA7AF2">
        <w:rPr>
          <w:rFonts w:ascii="Arial" w:hAnsi="Arial" w:eastAsia="Arial" w:cs="Arial"/>
          <w:color w:val="000000" w:themeColor="text1"/>
          <w:sz w:val="24"/>
          <w:szCs w:val="24"/>
        </w:rPr>
        <w:t xml:space="preserve">. </w:t>
      </w:r>
    </w:p>
    <w:p w:rsidRPr="00755106" w:rsidR="77933A84" w:rsidP="77933A84" w:rsidRDefault="77933A84" w14:paraId="411FCB33" w14:textId="03A7E112">
      <w:pPr>
        <w:rPr>
          <w:rFonts w:eastAsia="Arial" w:asciiTheme="majorHAnsi" w:hAnsiTheme="majorHAnsi" w:cstheme="majorHAnsi"/>
          <w:color w:val="000000" w:themeColor="text1"/>
          <w:sz w:val="22"/>
          <w:szCs w:val="22"/>
        </w:rPr>
      </w:pPr>
    </w:p>
    <w:p w:rsidRPr="00AD317C" w:rsidR="72F7D66D" w:rsidP="00CA7AF2" w:rsidRDefault="72F7D66D" w14:paraId="6D9DFB27" w14:textId="6C4BB25F">
      <w:pPr>
        <w:pStyle w:val="Heading2"/>
        <w:rPr>
          <w:rFonts w:eastAsia="Arial"/>
          <w:b w:val="0"/>
          <w:bCs/>
        </w:rPr>
      </w:pPr>
      <w:r w:rsidRPr="00AD317C">
        <w:rPr>
          <w:rFonts w:eastAsia="Arial"/>
          <w:bCs/>
        </w:rPr>
        <w:t>A5:</w:t>
      </w:r>
    </w:p>
    <w:p w:rsidR="008D5EB9" w:rsidP="008D5EB9" w:rsidRDefault="72F7D66D" w14:paraId="1E9DFC47" w14:textId="77777777">
      <w:pPr>
        <w:pStyle w:val="Heading2"/>
        <w:rPr>
          <w:rFonts w:eastAsia="Arial"/>
          <w:bCs/>
          <w:color w:val="242424"/>
        </w:rPr>
      </w:pPr>
      <w:r w:rsidRPr="00AD317C">
        <w:rPr>
          <w:rFonts w:eastAsia="Arial"/>
          <w:bCs/>
          <w:color w:val="242424"/>
        </w:rPr>
        <w:t>Fostering a culture of inquiry in school-centred ITE</w:t>
      </w:r>
    </w:p>
    <w:p w:rsidR="008D5EB9" w:rsidP="008D5EB9" w:rsidRDefault="008D5EB9" w14:paraId="7D919F8F" w14:textId="777F8F88">
      <w:pPr>
        <w:pStyle w:val="Heading2"/>
        <w:rPr>
          <w:rFonts w:eastAsia="Arial"/>
          <w:bCs/>
          <w:color w:val="242424"/>
        </w:rPr>
      </w:pPr>
      <w:r w:rsidRPr="00AD317C">
        <w:rPr>
          <w:rFonts w:eastAsia="Arial"/>
          <w:bCs/>
          <w:color w:val="242424"/>
        </w:rPr>
        <w:t>Chloe Hindmarsh and Sue O’Brien (Sheffield Hallam University)</w:t>
      </w:r>
    </w:p>
    <w:p w:rsidRPr="008D5EB9" w:rsidR="008D5EB9" w:rsidP="008D5EB9" w:rsidRDefault="008D5EB9" w14:paraId="55A06A42" w14:textId="56A31F18">
      <w:pPr>
        <w:pStyle w:val="Heading2"/>
        <w:rPr>
          <w:rFonts w:eastAsia="Arial"/>
          <w:bCs/>
          <w:color w:val="242424"/>
        </w:rPr>
      </w:pPr>
    </w:p>
    <w:p w:rsidR="00CA7AF2" w:rsidP="77933A84" w:rsidRDefault="00CA7AF2" w14:paraId="6B6A55A5" w14:textId="77777777">
      <w:pPr>
        <w:shd w:val="clear" w:color="auto" w:fill="FFFFFF" w:themeFill="background1"/>
        <w:spacing w:after="0"/>
        <w:rPr>
          <w:rFonts w:eastAsia="Arial" w:asciiTheme="majorHAnsi" w:hAnsiTheme="majorHAnsi" w:cstheme="majorHAnsi"/>
          <w:color w:val="242424"/>
          <w:sz w:val="22"/>
          <w:szCs w:val="22"/>
        </w:rPr>
      </w:pPr>
    </w:p>
    <w:p w:rsidRPr="00D85C51" w:rsidR="00D85BDB" w:rsidP="00AD317C" w:rsidRDefault="72F7D66D" w14:paraId="17D2DA29" w14:textId="77777777">
      <w:pPr>
        <w:rPr>
          <w:rFonts w:ascii="Arial" w:hAnsi="Arial" w:eastAsia="Arial" w:cs="Arial"/>
          <w:sz w:val="24"/>
          <w:szCs w:val="24"/>
        </w:rPr>
      </w:pPr>
      <w:r w:rsidRPr="00D85C51">
        <w:rPr>
          <w:rFonts w:ascii="Arial" w:hAnsi="Arial" w:eastAsia="Arial" w:cs="Arial"/>
          <w:sz w:val="24"/>
          <w:szCs w:val="24"/>
        </w:rPr>
        <w:t xml:space="preserve">The focus of this session is on the journey that our SCITT community has taken from inception in 2014 to present day, drawing on the original school-integrated design and intention, to the recent revalidation of the SCITT programme. </w:t>
      </w:r>
    </w:p>
    <w:p w:rsidRPr="00D85C51" w:rsidR="00614D19" w:rsidP="00AD317C" w:rsidRDefault="72F7D66D" w14:paraId="7115972E" w14:textId="77777777">
      <w:pPr>
        <w:rPr>
          <w:rFonts w:ascii="Arial" w:hAnsi="Arial" w:eastAsia="Arial" w:cs="Arial"/>
          <w:sz w:val="24"/>
          <w:szCs w:val="24"/>
        </w:rPr>
      </w:pPr>
      <w:r w:rsidRPr="00D85C51">
        <w:rPr>
          <w:rFonts w:ascii="Arial" w:hAnsi="Arial" w:eastAsia="Arial" w:cs="Arial"/>
          <w:sz w:val="24"/>
          <w:szCs w:val="24"/>
        </w:rPr>
        <w:t xml:space="preserve">The historical narrative of Sheffield Hallam University is key to this, drawing on </w:t>
      </w:r>
      <w:r w:rsidRPr="00D56859">
        <w:rPr>
          <w:rStyle w:val="IntenseQuoteChar"/>
          <w:rFonts w:ascii="Arial" w:hAnsi="Arial" w:cs="Arial"/>
          <w:b/>
          <w:bCs/>
        </w:rPr>
        <w:t>Mead’s (2022)</w:t>
      </w:r>
      <w:r w:rsidRPr="00D85C51">
        <w:rPr>
          <w:rStyle w:val="Strong"/>
          <w:rFonts w:ascii="Arial" w:hAnsi="Arial" w:cs="Arial"/>
          <w:sz w:val="24"/>
          <w:szCs w:val="24"/>
        </w:rPr>
        <w:t xml:space="preserve"> notion of historical consciousness.</w:t>
      </w:r>
      <w:r w:rsidRPr="00D85C51">
        <w:rPr>
          <w:rFonts w:ascii="Arial" w:hAnsi="Arial" w:eastAsia="Arial" w:cs="Arial"/>
          <w:sz w:val="24"/>
          <w:szCs w:val="24"/>
        </w:rPr>
        <w:t xml:space="preserve"> SCITTs are valued members of the Sheffield Institute of Education, with 17 current partnerships and an engaged community of practice. The notion of bringing stakeholders along for the journey into a culture of inquiry is central to the theme of this session, with the challenges and opportunities this brings for all concerned. </w:t>
      </w:r>
    </w:p>
    <w:p w:rsidRPr="00D85C51" w:rsidR="72F7D66D" w:rsidP="00AD317C" w:rsidRDefault="72F7D66D" w14:paraId="3E5837EF" w14:textId="6ED4B44B">
      <w:pPr>
        <w:rPr>
          <w:rFonts w:ascii="Arial" w:hAnsi="Arial" w:eastAsia="Arial" w:cs="Arial"/>
          <w:sz w:val="24"/>
          <w:szCs w:val="24"/>
        </w:rPr>
      </w:pPr>
      <w:r w:rsidRPr="00D85C51">
        <w:rPr>
          <w:rFonts w:ascii="Arial" w:hAnsi="Arial" w:eastAsia="Arial" w:cs="Arial"/>
          <w:sz w:val="24"/>
          <w:szCs w:val="24"/>
        </w:rPr>
        <w:t>We will share aspects of our current practice and offer a reflective space and optional creative activity for participants to explore their own potential opportunities and barriers to inquiry in their own settings, as well as their own perspectives and experiences of research and practitioner inquiry</w:t>
      </w:r>
    </w:p>
    <w:p w:rsidR="00FD5CD6" w:rsidP="001F53BE" w:rsidRDefault="001F53BE" w14:paraId="1A289C50" w14:noSpellErr="1" w14:textId="28248B79">
      <w:pPr>
        <w:jc w:val="center"/>
      </w:pPr>
    </w:p>
    <w:p w:rsidR="00FD5CD6" w:rsidP="00FD5CD6" w:rsidRDefault="00FD5CD6" w14:paraId="05C691A1" w14:textId="77777777">
      <w:pPr>
        <w:rPr>
          <w:rFonts w:eastAsia="Arial" w:asciiTheme="majorHAnsi" w:hAnsiTheme="majorHAnsi" w:cstheme="majorHAnsi"/>
          <w:color w:val="000000" w:themeColor="text1"/>
          <w:sz w:val="22"/>
          <w:szCs w:val="22"/>
        </w:rPr>
      </w:pPr>
    </w:p>
    <w:p w:rsidRPr="001F53BE" w:rsidR="00FD5CD6" w:rsidP="001F53BE" w:rsidRDefault="00FD5CD6" w14:paraId="6AFF98FD" w14:textId="2301592B">
      <w:pPr>
        <w:pStyle w:val="Heading2"/>
        <w:rPr>
          <w:rFonts w:eastAsia="Arial"/>
          <w:b w:val="0"/>
          <w:bCs/>
        </w:rPr>
      </w:pPr>
      <w:r w:rsidRPr="001F53BE">
        <w:rPr>
          <w:rFonts w:eastAsia="Arial"/>
          <w:bCs/>
        </w:rPr>
        <w:t>A6:</w:t>
      </w:r>
    </w:p>
    <w:p w:rsidRPr="001F53BE" w:rsidR="00FD5CD6" w:rsidP="001F53BE" w:rsidRDefault="00FD5CD6" w14:paraId="4A7982B0" w14:textId="28D512F9">
      <w:pPr>
        <w:pStyle w:val="Heading2"/>
        <w:rPr>
          <w:rFonts w:eastAsia="Arial"/>
          <w:b w:val="0"/>
          <w:bCs/>
          <w:lang w:val="en-US"/>
        </w:rPr>
      </w:pPr>
      <w:r w:rsidRPr="001F53BE">
        <w:rPr>
          <w:rFonts w:eastAsia="Arial"/>
          <w:bCs/>
          <w:lang w:val="en-US"/>
        </w:rPr>
        <w:t>Redefining who we are, redesigning what we do: The Global Competence Toolkit</w:t>
      </w:r>
    </w:p>
    <w:p w:rsidRPr="001F53BE" w:rsidR="00FD5CD6" w:rsidP="001F53BE" w:rsidRDefault="00FD5CD6" w14:paraId="34F29508" w14:textId="0A077ADA">
      <w:pPr>
        <w:pStyle w:val="Heading2"/>
        <w:rPr>
          <w:rFonts w:eastAsia="Arial"/>
          <w:b w:val="0"/>
          <w:bCs/>
          <w:lang w:val="en-US"/>
        </w:rPr>
      </w:pPr>
      <w:r w:rsidRPr="001F53BE">
        <w:rPr>
          <w:rFonts w:eastAsia="Arial"/>
          <w:bCs/>
        </w:rPr>
        <w:t>S</w:t>
      </w:r>
      <w:r w:rsidRPr="001F53BE">
        <w:rPr>
          <w:rFonts w:eastAsia="Arial"/>
          <w:bCs/>
          <w:lang w:val="en-US"/>
        </w:rPr>
        <w:t>arah Louise Jones and Ann Kaegi</w:t>
      </w:r>
      <w:r w:rsidR="00035B22">
        <w:rPr>
          <w:rFonts w:eastAsia="Arial"/>
          <w:bCs/>
          <w:lang w:val="en-US"/>
        </w:rPr>
        <w:t xml:space="preserve">, University of </w:t>
      </w:r>
      <w:r w:rsidRPr="001F53BE">
        <w:rPr>
          <w:rFonts w:eastAsia="Arial"/>
          <w:bCs/>
          <w:lang w:val="en-US"/>
        </w:rPr>
        <w:t>Hull</w:t>
      </w:r>
    </w:p>
    <w:p w:rsidRPr="00FD5CD6" w:rsidR="00FD5CD6" w:rsidP="00FD5CD6" w:rsidRDefault="00FD5CD6" w14:paraId="3297822A" w14:textId="77777777">
      <w:pPr>
        <w:rPr>
          <w:rFonts w:eastAsia="Arial" w:asciiTheme="majorHAnsi" w:hAnsiTheme="majorHAnsi" w:cstheme="majorHAnsi"/>
          <w:color w:val="000000" w:themeColor="text1"/>
          <w:sz w:val="22"/>
          <w:szCs w:val="22"/>
          <w:lang w:val="en-US"/>
        </w:rPr>
      </w:pPr>
    </w:p>
    <w:p w:rsidRPr="009921EB" w:rsidR="00D85C51" w:rsidP="009921EB" w:rsidRDefault="00FD5CD6" w14:paraId="3E81033C" w14:textId="76D9F11F">
      <w:pPr>
        <w:pStyle w:val="ListParagraph"/>
        <w:numPr>
          <w:ilvl w:val="0"/>
          <w:numId w:val="2"/>
        </w:numPr>
        <w:rPr>
          <w:rFonts w:ascii="Arial" w:hAnsi="Arial" w:eastAsia="Arial" w:cs="Arial"/>
          <w:color w:val="000000" w:themeColor="text1"/>
          <w:sz w:val="24"/>
          <w:szCs w:val="24"/>
          <w:lang w:val="en-US"/>
        </w:rPr>
      </w:pPr>
      <w:r w:rsidRPr="6596E6ED" w:rsidR="00FD5CD6">
        <w:rPr>
          <w:rFonts w:ascii="Arial" w:hAnsi="Arial" w:eastAsia="Arial" w:cs="Arial"/>
          <w:color w:val="000000" w:themeColor="text1" w:themeTint="FF" w:themeShade="FF"/>
          <w:sz w:val="24"/>
          <w:szCs w:val="24"/>
          <w:lang w:val="en-US"/>
        </w:rPr>
        <w:t>The session will explore who we are as teacher educators to help u</w:t>
      </w:r>
      <w:r w:rsidRPr="6596E6ED" w:rsidR="00FD5CD6">
        <w:rPr>
          <w:rFonts w:ascii="Arial" w:hAnsi="Arial" w:eastAsia="Arial" w:cs="Arial"/>
          <w:color w:val="000000" w:themeColor="text1" w:themeTint="FF" w:themeShade="FF"/>
          <w:sz w:val="24"/>
          <w:szCs w:val="24"/>
          <w:lang w:val="en-US"/>
        </w:rPr>
        <w:t xml:space="preserve">s redesign teacher training </w:t>
      </w:r>
      <w:r w:rsidRPr="6596E6ED" w:rsidR="00FD5CD6">
        <w:rPr>
          <w:rFonts w:ascii="Arial" w:hAnsi="Arial" w:eastAsia="Arial" w:cs="Arial"/>
          <w:color w:val="000000" w:themeColor="text1" w:themeTint="FF" w:themeShade="FF"/>
          <w:sz w:val="24"/>
          <w:szCs w:val="24"/>
          <w:lang w:val="en-US"/>
        </w:rPr>
        <w:t>p</w:t>
      </w:r>
      <w:r w:rsidRPr="6596E6ED" w:rsidR="00FD5CD6">
        <w:rPr>
          <w:rFonts w:ascii="Arial" w:hAnsi="Arial" w:eastAsia="Arial" w:cs="Arial"/>
          <w:color w:val="000000" w:themeColor="text1" w:themeTint="FF" w:themeShade="FF"/>
          <w:sz w:val="24"/>
          <w:szCs w:val="24"/>
          <w:lang w:val="en-US"/>
        </w:rPr>
        <w:t>rogra</w:t>
      </w:r>
      <w:r w:rsidRPr="6596E6ED" w:rsidR="00FD5CD6">
        <w:rPr>
          <w:rFonts w:ascii="Arial" w:hAnsi="Arial" w:eastAsia="Arial" w:cs="Arial"/>
          <w:color w:val="000000" w:themeColor="text1" w:themeTint="FF" w:themeShade="FF"/>
          <w:sz w:val="24"/>
          <w:szCs w:val="24"/>
          <w:lang w:val="en-US"/>
        </w:rPr>
        <w:t>mmes</w:t>
      </w:r>
      <w:r w:rsidRPr="6596E6ED" w:rsidR="00FD5CD6">
        <w:rPr>
          <w:rFonts w:ascii="Arial" w:hAnsi="Arial" w:eastAsia="Arial" w:cs="Arial"/>
          <w:color w:val="000000" w:themeColor="text1" w:themeTint="FF" w:themeShade="FF"/>
          <w:sz w:val="24"/>
          <w:szCs w:val="24"/>
          <w:lang w:val="en-US"/>
        </w:rPr>
        <w:t xml:space="preserve"> so these can contribute to sustainability and regeneration agendas. </w:t>
      </w:r>
    </w:p>
    <w:p w:rsidRPr="009921EB" w:rsidR="00FA71EB" w:rsidP="009921EB" w:rsidRDefault="00FD5CD6" w14:paraId="75E22F35" w14:textId="0137186C">
      <w:pPr>
        <w:pStyle w:val="ListParagraph"/>
        <w:numPr>
          <w:ilvl w:val="0"/>
          <w:numId w:val="2"/>
        </w:numPr>
        <w:rPr>
          <w:rFonts w:ascii="Arial" w:hAnsi="Arial" w:eastAsia="Arial" w:cs="Arial"/>
          <w:color w:val="000000" w:themeColor="text1"/>
          <w:sz w:val="24"/>
          <w:szCs w:val="24"/>
          <w:lang w:val="en-US"/>
        </w:rPr>
      </w:pPr>
      <w:r w:rsidRPr="009921EB">
        <w:rPr>
          <w:rFonts w:ascii="Arial" w:hAnsi="Arial" w:eastAsia="Arial" w:cs="Arial"/>
          <w:color w:val="000000" w:themeColor="text1"/>
          <w:sz w:val="24"/>
          <w:szCs w:val="24"/>
          <w:lang w:val="en-US"/>
        </w:rPr>
        <w:t>This will be a hands-on practical workshop that is aimed at people who seek transformational change. We will draw on work from the University of Hull, where we have developed a university wide Global Education Toolkit</w:t>
      </w:r>
      <w:r w:rsidRPr="009921EB" w:rsidR="00EF2E8D">
        <w:rPr>
          <w:rFonts w:ascii="Arial" w:hAnsi="Arial" w:eastAsia="Arial" w:cs="Arial"/>
          <w:color w:val="000000" w:themeColor="text1"/>
          <w:sz w:val="24"/>
          <w:szCs w:val="24"/>
          <w:lang w:val="en-US"/>
        </w:rPr>
        <w:t>.</w:t>
      </w:r>
    </w:p>
    <w:p w:rsidRPr="00755106" w:rsidR="15B90D34" w:rsidP="77933A84" w:rsidRDefault="15B90D34" w14:paraId="2808D7CE" w14:textId="2000C86C">
      <w:pPr>
        <w:rPr>
          <w:rFonts w:eastAsia="Arial" w:asciiTheme="majorHAnsi" w:hAnsiTheme="majorHAnsi" w:cstheme="majorHAnsi"/>
          <w:sz w:val="22"/>
          <w:szCs w:val="22"/>
        </w:rPr>
      </w:pPr>
    </w:p>
    <w:p w:rsidRPr="00124091" w:rsidR="7BA911D4" w:rsidP="00124091" w:rsidRDefault="7BA911D4" w14:paraId="44FBB307" w14:textId="403D345C">
      <w:pPr>
        <w:pStyle w:val="Heading2"/>
        <w:rPr>
          <w:rFonts w:eastAsia="Arial"/>
          <w:b w:val="0"/>
          <w:bCs/>
        </w:rPr>
      </w:pPr>
      <w:r w:rsidRPr="00124091">
        <w:rPr>
          <w:rFonts w:eastAsia="Arial"/>
          <w:bCs/>
        </w:rPr>
        <w:t>A7:</w:t>
      </w:r>
    </w:p>
    <w:p w:rsidRPr="00124091" w:rsidR="7BA911D4" w:rsidP="00124091" w:rsidRDefault="7BA911D4" w14:paraId="144DD513" w14:textId="2A7E896F">
      <w:pPr>
        <w:pStyle w:val="Heading2"/>
        <w:rPr>
          <w:rFonts w:eastAsia="Arial"/>
          <w:b w:val="0"/>
          <w:bCs/>
          <w:lang w:val="en-US"/>
        </w:rPr>
      </w:pPr>
      <w:r w:rsidRPr="00124091">
        <w:rPr>
          <w:rFonts w:eastAsia="Arial"/>
          <w:bCs/>
          <w:lang w:val="en-US"/>
        </w:rPr>
        <w:t>Leading and supporting international students on postgraduate provision in teacher education</w:t>
      </w:r>
    </w:p>
    <w:p w:rsidRPr="00124091" w:rsidR="00124091" w:rsidP="00124091" w:rsidRDefault="00124091" w14:paraId="53BB64EC" w14:textId="4B86AD8B">
      <w:pPr>
        <w:pStyle w:val="Heading2"/>
        <w:rPr>
          <w:rFonts w:eastAsia="Arial"/>
          <w:b w:val="0"/>
          <w:bCs/>
        </w:rPr>
      </w:pPr>
      <w:r w:rsidRPr="00124091">
        <w:rPr>
          <w:rFonts w:eastAsia="Arial"/>
          <w:bCs/>
          <w:lang w:val="en-US"/>
        </w:rPr>
        <w:t>Lizana Oberholzer</w:t>
      </w:r>
      <w:r w:rsidR="00035B22">
        <w:rPr>
          <w:rFonts w:eastAsia="Arial"/>
          <w:bCs/>
          <w:lang w:val="en-US"/>
        </w:rPr>
        <w:t xml:space="preserve">, </w:t>
      </w:r>
      <w:r w:rsidRPr="00124091">
        <w:rPr>
          <w:rFonts w:eastAsia="Arial"/>
          <w:bCs/>
          <w:lang w:val="en-US"/>
        </w:rPr>
        <w:t>Wolverhampton</w:t>
      </w:r>
      <w:r w:rsidR="00035B22">
        <w:rPr>
          <w:rFonts w:eastAsia="Arial"/>
          <w:bCs/>
          <w:lang w:val="en-US"/>
        </w:rPr>
        <w:t xml:space="preserve"> University</w:t>
      </w:r>
    </w:p>
    <w:p w:rsidR="006D5257" w:rsidP="006D5257" w:rsidRDefault="006D5257" w14:paraId="3A3893F8" w14:textId="77777777">
      <w:pPr>
        <w:rPr>
          <w:rFonts w:eastAsia="Arial"/>
          <w:sz w:val="24"/>
          <w:szCs w:val="24"/>
        </w:rPr>
      </w:pPr>
    </w:p>
    <w:p w:rsidRPr="00EF2E8D" w:rsidR="004D08AB" w:rsidP="006D5257" w:rsidRDefault="7BA911D4" w14:paraId="274923DC" w14:textId="246FBEC7">
      <w:pPr>
        <w:rPr>
          <w:rFonts w:ascii="Arial" w:hAnsi="Arial" w:eastAsia="Arial" w:cs="Arial"/>
          <w:sz w:val="24"/>
          <w:szCs w:val="24"/>
        </w:rPr>
      </w:pPr>
      <w:r w:rsidRPr="00EF2E8D">
        <w:rPr>
          <w:rFonts w:ascii="Arial" w:hAnsi="Arial" w:eastAsia="Arial" w:cs="Arial"/>
          <w:sz w:val="24"/>
          <w:szCs w:val="24"/>
        </w:rPr>
        <w:t>The journey of international students</w:t>
      </w:r>
      <w:r w:rsidRPr="00EF2E8D" w:rsidR="001F53BE">
        <w:rPr>
          <w:rFonts w:ascii="Arial" w:hAnsi="Arial" w:eastAsia="Arial" w:cs="Arial"/>
          <w:sz w:val="24"/>
          <w:szCs w:val="24"/>
        </w:rPr>
        <w:t xml:space="preserve"> </w:t>
      </w:r>
      <w:r w:rsidRPr="00EF2E8D">
        <w:rPr>
          <w:rFonts w:ascii="Arial" w:hAnsi="Arial" w:eastAsia="Arial" w:cs="Arial"/>
          <w:sz w:val="24"/>
          <w:szCs w:val="24"/>
        </w:rPr>
        <w:t xml:space="preserve">is often riddled with challenges. Some express concerns regarding their physical journey to their global context, and others share that they find engaging with university systems, and digital technologies a real challenge. </w:t>
      </w:r>
    </w:p>
    <w:p w:rsidRPr="00EF2E8D" w:rsidR="007511A9" w:rsidP="006D5257" w:rsidRDefault="7BA911D4" w14:paraId="676FB6FC" w14:textId="5BF712D6">
      <w:pPr>
        <w:rPr>
          <w:rFonts w:ascii="Arial" w:hAnsi="Arial" w:eastAsia="Arial" w:cs="Arial"/>
          <w:sz w:val="24"/>
          <w:szCs w:val="24"/>
        </w:rPr>
      </w:pPr>
      <w:r w:rsidRPr="00EF2E8D">
        <w:rPr>
          <w:rFonts w:ascii="Arial" w:hAnsi="Arial" w:eastAsia="Arial" w:cs="Arial"/>
          <w:sz w:val="24"/>
          <w:szCs w:val="24"/>
        </w:rPr>
        <w:t>This session</w:t>
      </w:r>
      <w:r w:rsidRPr="00EF2E8D" w:rsidR="001F53BE">
        <w:rPr>
          <w:rFonts w:ascii="Arial" w:hAnsi="Arial" w:eastAsia="Arial" w:cs="Arial"/>
          <w:sz w:val="24"/>
          <w:szCs w:val="24"/>
        </w:rPr>
        <w:t xml:space="preserve"> </w:t>
      </w:r>
      <w:r w:rsidRPr="00EF2E8D">
        <w:rPr>
          <w:rFonts w:ascii="Arial" w:hAnsi="Arial" w:eastAsia="Arial" w:cs="Arial"/>
          <w:sz w:val="24"/>
          <w:szCs w:val="24"/>
        </w:rPr>
        <w:t xml:space="preserve">aims to look at how, at a time with greater internationalisation, and international recruitment as a strategic focus for many universities, educators, can help international postgraduate learners make a meaningful, and supportive transition into their new contexts, and foster a sense of belonging in safe learning environments. </w:t>
      </w:r>
    </w:p>
    <w:p w:rsidRPr="00EF2E8D" w:rsidR="001F53BE" w:rsidP="006D5257" w:rsidRDefault="7BA911D4" w14:paraId="404A38F2" w14:textId="21A191AB">
      <w:pPr>
        <w:rPr>
          <w:rFonts w:ascii="Arial" w:hAnsi="Arial" w:eastAsia="Arial" w:cs="Arial"/>
          <w:sz w:val="24"/>
          <w:szCs w:val="24"/>
        </w:rPr>
      </w:pPr>
      <w:r w:rsidRPr="00EF2E8D">
        <w:rPr>
          <w:rFonts w:ascii="Arial" w:hAnsi="Arial" w:eastAsia="Arial" w:cs="Arial"/>
          <w:sz w:val="24"/>
          <w:szCs w:val="24"/>
        </w:rPr>
        <w:t>This session aims to explore a wide range of strategies that can be used to enable international students and their university tutors, to help make this learning journey not only positive, but a rich learning experience where learners are highly motivated, feeling valued and engaged.</w:t>
      </w:r>
    </w:p>
    <w:p w:rsidRPr="00755106" w:rsidR="77933A84" w:rsidP="77933A84" w:rsidRDefault="77933A84" w14:paraId="7528C0B4" w14:textId="4E522C0B">
      <w:pPr>
        <w:shd w:val="clear" w:color="auto" w:fill="FFFFFF" w:themeFill="background1"/>
        <w:spacing w:before="240" w:after="240"/>
        <w:rPr>
          <w:rFonts w:eastAsia="Arial" w:asciiTheme="majorHAnsi" w:hAnsiTheme="majorHAnsi" w:cstheme="majorHAnsi"/>
          <w:color w:val="242424"/>
          <w:sz w:val="22"/>
          <w:szCs w:val="22"/>
        </w:rPr>
      </w:pPr>
    </w:p>
    <w:p w:rsidRPr="007511A9" w:rsidR="007511A9" w:rsidP="007511A9" w:rsidRDefault="71D49A92" w14:paraId="73E6D44C" w14:textId="77777777">
      <w:pPr>
        <w:pStyle w:val="Heading2"/>
        <w:rPr>
          <w:rFonts w:eastAsia="Arial"/>
          <w:b w:val="0"/>
          <w:bCs/>
        </w:rPr>
      </w:pPr>
      <w:r w:rsidRPr="007511A9">
        <w:rPr>
          <w:rFonts w:eastAsia="Arial"/>
          <w:bCs/>
        </w:rPr>
        <w:t xml:space="preserve">A9: </w:t>
      </w:r>
    </w:p>
    <w:p w:rsidRPr="007511A9" w:rsidR="71D49A92" w:rsidP="007511A9" w:rsidRDefault="71D49A92" w14:paraId="3FBA61B2" w14:textId="3052CF48">
      <w:pPr>
        <w:pStyle w:val="Heading2"/>
        <w:rPr>
          <w:rFonts w:eastAsia="Arial"/>
          <w:b w:val="0"/>
          <w:bCs/>
          <w:lang w:val="en-US"/>
        </w:rPr>
      </w:pPr>
      <w:r w:rsidRPr="007511A9">
        <w:rPr>
          <w:rFonts w:eastAsia="Arial"/>
          <w:bCs/>
          <w:lang w:val="en-US"/>
        </w:rPr>
        <w:t>Teacher identity – part insider/part outsider: identity confusion in collaborative Initial Teacher Education partnerships</w:t>
      </w:r>
    </w:p>
    <w:p w:rsidRPr="007511A9" w:rsidR="007511A9" w:rsidP="007511A9" w:rsidRDefault="007511A9" w14:paraId="2427BA2D" w14:textId="4508B53F">
      <w:pPr>
        <w:pStyle w:val="Heading2"/>
        <w:rPr>
          <w:rFonts w:eastAsia="Arial"/>
          <w:b w:val="0"/>
          <w:bCs/>
        </w:rPr>
      </w:pPr>
      <w:r w:rsidRPr="007511A9">
        <w:rPr>
          <w:rFonts w:eastAsia="Arial"/>
          <w:bCs/>
          <w:lang w:val="en-US"/>
        </w:rPr>
        <w:t>Sharon Phillips, Gareth Watkins, Chris Williams, Rachel Ford, Jude Penny and Claire Pescott</w:t>
      </w:r>
      <w:r w:rsidR="00035B22">
        <w:rPr>
          <w:rFonts w:eastAsia="Arial"/>
          <w:bCs/>
          <w:lang w:val="en-US"/>
        </w:rPr>
        <w:t xml:space="preserve">, University of </w:t>
      </w:r>
      <w:r w:rsidRPr="007511A9">
        <w:rPr>
          <w:rFonts w:eastAsia="Arial"/>
          <w:bCs/>
          <w:lang w:val="en-US"/>
        </w:rPr>
        <w:t>South Wales</w:t>
      </w:r>
    </w:p>
    <w:p w:rsidR="00285E09" w:rsidP="00285E09" w:rsidRDefault="00285E09" w14:paraId="3EF65616" w14:textId="77777777">
      <w:pPr>
        <w:rPr>
          <w:rFonts w:eastAsia="Arial"/>
          <w:sz w:val="24"/>
          <w:szCs w:val="24"/>
        </w:rPr>
      </w:pPr>
    </w:p>
    <w:p w:rsidRPr="00EF2E8D" w:rsidR="0087295E" w:rsidP="00285E09" w:rsidRDefault="71D49A92" w14:paraId="77A33915" w14:textId="77777777">
      <w:pPr>
        <w:rPr>
          <w:rFonts w:ascii="Arial" w:hAnsi="Arial" w:eastAsia="Arial" w:cs="Arial"/>
          <w:sz w:val="24"/>
          <w:szCs w:val="24"/>
        </w:rPr>
      </w:pPr>
      <w:r w:rsidRPr="00EF2E8D">
        <w:rPr>
          <w:rFonts w:ascii="Arial" w:hAnsi="Arial" w:eastAsia="Arial" w:cs="Arial"/>
          <w:sz w:val="24"/>
          <w:szCs w:val="24"/>
        </w:rPr>
        <w:t>This paper is a case study based on interviews and focus groups with teacher educators who have moved into higher education at a time when boundaries and roles have become blurred. Using a Theory of Change (</w:t>
      </w:r>
      <w:proofErr w:type="spellStart"/>
      <w:r w:rsidRPr="00EF2E8D">
        <w:rPr>
          <w:rFonts w:ascii="Arial" w:hAnsi="Arial" w:eastAsia="Arial" w:cs="Arial"/>
          <w:sz w:val="24"/>
          <w:szCs w:val="24"/>
        </w:rPr>
        <w:t>ToC</w:t>
      </w:r>
      <w:proofErr w:type="spellEnd"/>
      <w:r w:rsidRPr="00EF2E8D">
        <w:rPr>
          <w:rFonts w:ascii="Arial" w:hAnsi="Arial" w:eastAsia="Arial" w:cs="Arial"/>
          <w:sz w:val="24"/>
          <w:szCs w:val="24"/>
        </w:rPr>
        <w:t xml:space="preserve">) methodological approach </w:t>
      </w:r>
      <w:r w:rsidRPr="00EF2E8D">
        <w:rPr>
          <w:rStyle w:val="IntenseQuoteChar"/>
          <w:rFonts w:ascii="Arial" w:hAnsi="Arial" w:cs="Arial"/>
          <w:b/>
          <w:bCs/>
        </w:rPr>
        <w:t>(Laing &amp; Todd (2015)</w:t>
      </w:r>
      <w:r w:rsidRPr="00EF2E8D">
        <w:rPr>
          <w:rFonts w:ascii="Arial" w:hAnsi="Arial" w:eastAsia="Arial" w:cs="Arial"/>
          <w:sz w:val="24"/>
          <w:szCs w:val="24"/>
        </w:rPr>
        <w:t xml:space="preserve"> it focuses on individuals who are core to that change. </w:t>
      </w:r>
    </w:p>
    <w:p w:rsidRPr="00EF2E8D" w:rsidR="000B5032" w:rsidP="00285E09" w:rsidRDefault="71D49A92" w14:paraId="33C81232" w14:textId="77777777">
      <w:pPr>
        <w:rPr>
          <w:rFonts w:ascii="Arial" w:hAnsi="Arial" w:eastAsia="Arial" w:cs="Arial"/>
          <w:sz w:val="24"/>
          <w:szCs w:val="24"/>
        </w:rPr>
      </w:pPr>
      <w:r w:rsidRPr="00EF2E8D">
        <w:rPr>
          <w:rFonts w:ascii="Arial" w:hAnsi="Arial" w:eastAsia="Arial" w:cs="Arial"/>
          <w:sz w:val="24"/>
          <w:szCs w:val="24"/>
        </w:rPr>
        <w:t>The sample is a group of teacher educators who have moved from schools to higher education. Semi-structured, recorded interviews of approximately one hour are being conducted with each case study participant, giving participants opportunities to answer questions while also discussing unanticipated issues of importance to them. ‘Sense-making’ discussions are taking place between interviewer and interviewee based on the interview transcript</w:t>
      </w:r>
      <w:r w:rsidRPr="00EF2E8D" w:rsidR="000B5032">
        <w:rPr>
          <w:rFonts w:ascii="Arial" w:hAnsi="Arial" w:eastAsia="Arial" w:cs="Arial"/>
          <w:sz w:val="24"/>
          <w:szCs w:val="24"/>
        </w:rPr>
        <w:t xml:space="preserve">. </w:t>
      </w:r>
      <w:r w:rsidRPr="00EF2E8D">
        <w:rPr>
          <w:rFonts w:ascii="Arial" w:hAnsi="Arial" w:eastAsia="Arial" w:cs="Arial"/>
          <w:sz w:val="24"/>
          <w:szCs w:val="24"/>
        </w:rPr>
        <w:t xml:space="preserve">This is followed by a focus group discussion. </w:t>
      </w:r>
    </w:p>
    <w:p w:rsidR="71D49A92" w:rsidP="00285E09" w:rsidRDefault="71D49A92" w14:paraId="64C6028B" w14:textId="3665BA9E">
      <w:pPr>
        <w:rPr>
          <w:rFonts w:ascii="Arial" w:hAnsi="Arial" w:eastAsia="Arial" w:cs="Arial"/>
          <w:sz w:val="24"/>
          <w:szCs w:val="24"/>
        </w:rPr>
      </w:pPr>
      <w:r w:rsidRPr="00EF2E8D">
        <w:rPr>
          <w:rFonts w:ascii="Arial" w:hAnsi="Arial" w:eastAsia="Arial" w:cs="Arial"/>
          <w:sz w:val="24"/>
          <w:szCs w:val="24"/>
        </w:rPr>
        <w:t>This discussion will be based on images that participants choose to illustrate their perception of their identity.</w:t>
      </w:r>
      <w:r w:rsidRPr="00EF2E8D" w:rsidR="0015216B">
        <w:rPr>
          <w:rFonts w:ascii="Arial" w:hAnsi="Arial" w:eastAsia="Arial" w:cs="Arial"/>
          <w:sz w:val="24"/>
          <w:szCs w:val="24"/>
        </w:rPr>
        <w:t xml:space="preserve"> </w:t>
      </w:r>
      <w:r w:rsidRPr="00EF2E8D">
        <w:rPr>
          <w:rFonts w:ascii="Arial" w:hAnsi="Arial" w:eastAsia="Arial" w:cs="Arial"/>
          <w:sz w:val="24"/>
          <w:szCs w:val="24"/>
        </w:rPr>
        <w:t>The analysis aims to provide insights into identity, roles and responsibilities, and the challenges of feeling part outsider/part insider in an ITE HE/Schools partnership.</w:t>
      </w:r>
    </w:p>
    <w:p w:rsidR="00B13855" w:rsidP="00285E09" w:rsidRDefault="00B13855" w14:paraId="28F2BFF4" w14:textId="77777777">
      <w:pPr>
        <w:rPr>
          <w:rFonts w:ascii="Arial" w:hAnsi="Arial" w:eastAsia="Arial" w:cs="Arial"/>
          <w:sz w:val="24"/>
          <w:szCs w:val="24"/>
        </w:rPr>
      </w:pPr>
    </w:p>
    <w:p w:rsidRPr="00EF2E8D" w:rsidR="00B13855" w:rsidP="00285E09" w:rsidRDefault="00B13855" w14:paraId="30A8F683" w14:textId="77777777">
      <w:pPr>
        <w:rPr>
          <w:rFonts w:ascii="Arial" w:hAnsi="Arial" w:eastAsia="Arial" w:cs="Arial"/>
          <w:sz w:val="24"/>
          <w:szCs w:val="24"/>
        </w:rPr>
      </w:pPr>
    </w:p>
    <w:p w:rsidRPr="001E7F61" w:rsidR="73418C73" w:rsidP="001E7F61" w:rsidRDefault="73418C73" w14:paraId="2FFCDB38" w14:textId="244C6AEC">
      <w:pPr>
        <w:pStyle w:val="Heading2"/>
        <w:rPr>
          <w:rFonts w:eastAsia="Arial"/>
          <w:b w:val="0"/>
          <w:bCs/>
        </w:rPr>
      </w:pPr>
      <w:r w:rsidRPr="001E7F61">
        <w:rPr>
          <w:rFonts w:eastAsia="Arial"/>
          <w:bCs/>
        </w:rPr>
        <w:t>A10:</w:t>
      </w:r>
    </w:p>
    <w:p w:rsidRPr="001E7F61" w:rsidR="6CBA06A5" w:rsidP="001E7F61" w:rsidRDefault="6CBA06A5" w14:paraId="4EEE7D25" w14:textId="1F11282C">
      <w:pPr>
        <w:pStyle w:val="Heading2"/>
        <w:rPr>
          <w:b w:val="0"/>
          <w:bCs/>
          <w:szCs w:val="24"/>
        </w:rPr>
      </w:pPr>
      <w:r w:rsidRPr="001E7F61">
        <w:rPr>
          <w:bCs/>
          <w:szCs w:val="24"/>
        </w:rPr>
        <w:t>Developing collaborative approaches to research-informed teacher education: perspectives from university and school</w:t>
      </w:r>
    </w:p>
    <w:p w:rsidRPr="001E7F61" w:rsidR="001E7F61" w:rsidP="001E7F61" w:rsidRDefault="001E7F61" w14:paraId="3945595F" w14:textId="0711EDCB">
      <w:pPr>
        <w:pStyle w:val="Heading2"/>
        <w:rPr>
          <w:b w:val="0"/>
          <w:bCs/>
          <w:szCs w:val="24"/>
        </w:rPr>
      </w:pPr>
      <w:r w:rsidRPr="001E7F61">
        <w:rPr>
          <w:bCs/>
          <w:szCs w:val="24"/>
        </w:rPr>
        <w:t>Jemima Davey</w:t>
      </w:r>
      <w:r w:rsidR="0097172A">
        <w:rPr>
          <w:bCs/>
          <w:szCs w:val="24"/>
        </w:rPr>
        <w:t xml:space="preserve">, </w:t>
      </w:r>
      <w:r w:rsidRPr="001E7F61">
        <w:rPr>
          <w:bCs/>
          <w:szCs w:val="24"/>
        </w:rPr>
        <w:t>St.Mary’s</w:t>
      </w:r>
      <w:r w:rsidR="0097172A">
        <w:rPr>
          <w:bCs/>
          <w:szCs w:val="24"/>
        </w:rPr>
        <w:t xml:space="preserve"> University</w:t>
      </w:r>
      <w:r w:rsidRPr="001E7F61">
        <w:rPr>
          <w:bCs/>
          <w:szCs w:val="24"/>
        </w:rPr>
        <w:t xml:space="preserve"> and Stephen Crinall</w:t>
      </w:r>
      <w:r w:rsidR="0097172A">
        <w:rPr>
          <w:bCs/>
          <w:szCs w:val="24"/>
        </w:rPr>
        <w:t xml:space="preserve">, </w:t>
      </w:r>
      <w:r w:rsidRPr="001E7F61">
        <w:rPr>
          <w:bCs/>
          <w:szCs w:val="24"/>
        </w:rPr>
        <w:t>Bedfont Primary School</w:t>
      </w:r>
    </w:p>
    <w:p w:rsidRPr="00EF2E8D" w:rsidR="73418C73" w:rsidP="00290FD4" w:rsidRDefault="73418C73" w14:paraId="29ECD4C3" w14:textId="6ABB4BC5">
      <w:pPr>
        <w:rPr>
          <w:rFonts w:ascii="Arial" w:hAnsi="Arial" w:eastAsia="Arial" w:cs="Arial"/>
          <w:sz w:val="24"/>
          <w:szCs w:val="24"/>
        </w:rPr>
      </w:pPr>
      <w:r w:rsidRPr="00EF2E8D">
        <w:rPr>
          <w:rFonts w:ascii="Arial" w:hAnsi="Arial" w:eastAsia="Arial" w:cs="Arial"/>
          <w:sz w:val="24"/>
          <w:szCs w:val="24"/>
        </w:rPr>
        <w:t>Stemming from UKRI funded research exploring how to best enable the effective use of research literature in the mentoring of beginner teachers, this workshop will consider the findings of the initial enquiry and explore the research partnership formed as a result of creating space to reflect on literature and its value in professional dialogue with mentees.</w:t>
      </w:r>
    </w:p>
    <w:p w:rsidRPr="00EF2E8D" w:rsidR="00324B93" w:rsidP="00290FD4" w:rsidRDefault="73418C73" w14:paraId="24AC9B78" w14:textId="2195B686">
      <w:pPr>
        <w:rPr>
          <w:rFonts w:ascii="Arial" w:hAnsi="Arial" w:eastAsia="Arial" w:cs="Arial"/>
          <w:sz w:val="24"/>
          <w:szCs w:val="24"/>
        </w:rPr>
      </w:pPr>
      <w:r w:rsidRPr="00EF2E8D">
        <w:rPr>
          <w:rFonts w:ascii="Arial" w:hAnsi="Arial" w:eastAsia="Arial" w:cs="Arial"/>
          <w:sz w:val="24"/>
          <w:szCs w:val="24"/>
        </w:rPr>
        <w:t xml:space="preserve">In recognition of the diminishing divide between theory and school-based practice </w:t>
      </w:r>
      <w:r w:rsidRPr="00EF2E8D">
        <w:rPr>
          <w:rStyle w:val="IntenseQuoteChar"/>
          <w:rFonts w:ascii="Arial" w:hAnsi="Arial" w:cs="Arial"/>
          <w:b/>
          <w:bCs/>
        </w:rPr>
        <w:t>(DfE, 2022; Grossman et al., 2018),</w:t>
      </w:r>
      <w:r w:rsidRPr="00EF2E8D">
        <w:rPr>
          <w:rFonts w:ascii="Arial" w:hAnsi="Arial" w:eastAsia="Arial" w:cs="Arial"/>
          <w:sz w:val="24"/>
          <w:szCs w:val="24"/>
        </w:rPr>
        <w:t xml:space="preserve"> we aim to explore how universities might most effectively support mentors in working with trainees and early career teachers beyond what is outlined in frameworks that shape their training </w:t>
      </w:r>
      <w:r w:rsidRPr="00EF2E8D">
        <w:rPr>
          <w:rStyle w:val="IntenseQuoteChar"/>
          <w:rFonts w:ascii="Arial" w:hAnsi="Arial" w:cs="Arial"/>
          <w:b/>
          <w:bCs/>
        </w:rPr>
        <w:t>(Oberholzer and Boyle, 2024).</w:t>
      </w:r>
      <w:r w:rsidRPr="00EF2E8D">
        <w:rPr>
          <w:rFonts w:ascii="Arial" w:hAnsi="Arial" w:eastAsia="Arial" w:cs="Arial"/>
          <w:sz w:val="24"/>
          <w:szCs w:val="24"/>
        </w:rPr>
        <w:t xml:space="preserve"> Through the facilitation of protected professional learning opportunities to explore how research literature can be applied contextually, new research partnerships have formed and continue to strengthen our provision for experienced and beginner teachers alike.</w:t>
      </w:r>
    </w:p>
    <w:p w:rsidRPr="00EF2E8D" w:rsidR="73418C73" w:rsidP="00290FD4" w:rsidRDefault="73418C73" w14:paraId="55883EA1" w14:textId="65E33114">
      <w:pPr>
        <w:rPr>
          <w:rFonts w:ascii="Arial" w:hAnsi="Arial" w:eastAsia="Arial" w:cs="Arial"/>
          <w:sz w:val="24"/>
          <w:szCs w:val="24"/>
        </w:rPr>
      </w:pPr>
      <w:r w:rsidRPr="00EF2E8D">
        <w:rPr>
          <w:rFonts w:ascii="Arial" w:hAnsi="Arial" w:eastAsia="Arial" w:cs="Arial"/>
          <w:sz w:val="24"/>
          <w:szCs w:val="24"/>
        </w:rPr>
        <w:t>This workshop will:</w:t>
      </w:r>
    </w:p>
    <w:p w:rsidRPr="00EF2E8D" w:rsidR="73418C73" w:rsidP="00204DC3" w:rsidRDefault="73418C73" w14:paraId="4D243334" w14:textId="51B5CF03">
      <w:pPr>
        <w:pStyle w:val="ListParagraph"/>
        <w:rPr>
          <w:rFonts w:ascii="Arial" w:hAnsi="Arial" w:cs="Arial"/>
          <w:sz w:val="24"/>
          <w:szCs w:val="24"/>
        </w:rPr>
      </w:pPr>
      <w:r w:rsidRPr="00EF2E8D">
        <w:rPr>
          <w:rFonts w:ascii="Arial" w:hAnsi="Arial" w:cs="Arial"/>
          <w:sz w:val="24"/>
          <w:szCs w:val="24"/>
        </w:rPr>
        <w:t>- explore the findings of our initial UKRI</w:t>
      </w:r>
      <w:r w:rsidRPr="00EF2E8D" w:rsidR="001E7F61">
        <w:rPr>
          <w:rFonts w:ascii="Arial" w:hAnsi="Arial" w:cs="Arial"/>
          <w:sz w:val="24"/>
          <w:szCs w:val="24"/>
        </w:rPr>
        <w:t>-</w:t>
      </w:r>
      <w:r w:rsidRPr="00EF2E8D">
        <w:rPr>
          <w:rFonts w:ascii="Arial" w:hAnsi="Arial" w:cs="Arial"/>
          <w:sz w:val="24"/>
          <w:szCs w:val="24"/>
        </w:rPr>
        <w:t>funded enquiry;</w:t>
      </w:r>
    </w:p>
    <w:p w:rsidRPr="00EF2E8D" w:rsidR="73418C73" w:rsidP="00204DC3" w:rsidRDefault="73418C73" w14:paraId="3CBC18CC" w14:textId="0AA7BBFA">
      <w:pPr>
        <w:pStyle w:val="ListParagraph"/>
        <w:rPr>
          <w:rFonts w:ascii="Arial" w:hAnsi="Arial" w:cs="Arial"/>
          <w:sz w:val="24"/>
          <w:szCs w:val="24"/>
        </w:rPr>
      </w:pPr>
      <w:r w:rsidRPr="00EF2E8D">
        <w:rPr>
          <w:rFonts w:ascii="Arial" w:hAnsi="Arial" w:cs="Arial"/>
          <w:sz w:val="24"/>
          <w:szCs w:val="24"/>
        </w:rPr>
        <w:t>- share the design and initial findings of a new collaborative research enquiry led by the presenters as part of a practitioner research project focusing on teacher education;</w:t>
      </w:r>
    </w:p>
    <w:p w:rsidRPr="00EF2E8D" w:rsidR="73418C73" w:rsidP="00204DC3" w:rsidRDefault="73418C73" w14:paraId="6CD41F24" w14:textId="3B39DC77">
      <w:pPr>
        <w:pStyle w:val="ListParagraph"/>
        <w:rPr>
          <w:rFonts w:ascii="Arial" w:hAnsi="Arial" w:cs="Arial"/>
          <w:sz w:val="24"/>
          <w:szCs w:val="24"/>
        </w:rPr>
      </w:pPr>
      <w:r w:rsidRPr="00EF2E8D">
        <w:rPr>
          <w:rFonts w:ascii="Arial" w:hAnsi="Arial" w:cs="Arial"/>
          <w:sz w:val="24"/>
          <w:szCs w:val="24"/>
        </w:rPr>
        <w:t>- demonstrate the impact of establishing school-university partnerships through engagement in collaborative research on initial teacher education;</w:t>
      </w:r>
    </w:p>
    <w:p w:rsidRPr="00D23B8D" w:rsidR="00D23B8D" w:rsidP="00D23B8D" w:rsidRDefault="73418C73" w14:paraId="4F092484" w14:textId="5217DD10">
      <w:pPr>
        <w:pStyle w:val="ListParagraph"/>
        <w:rPr>
          <w:rFonts w:ascii="Arial" w:hAnsi="Arial" w:cs="Arial"/>
          <w:sz w:val="24"/>
          <w:szCs w:val="24"/>
        </w:rPr>
      </w:pPr>
      <w:r w:rsidRPr="00EF2E8D">
        <w:rPr>
          <w:rFonts w:ascii="Arial" w:hAnsi="Arial" w:cs="Arial"/>
          <w:sz w:val="24"/>
          <w:szCs w:val="24"/>
        </w:rPr>
        <w:t>- consider the impact of university and school-based colleagues collaborating to enhance research-informed provision for emerging professionals.</w:t>
      </w:r>
    </w:p>
    <w:p w:rsidRPr="00755106" w:rsidR="77933A84" w:rsidP="77933A84" w:rsidRDefault="77933A84" w14:paraId="4DCC703F" w14:textId="0AB4F8E9">
      <w:pPr>
        <w:rPr>
          <w:rFonts w:eastAsia="Arial" w:asciiTheme="majorHAnsi" w:hAnsiTheme="majorHAnsi" w:cstheme="majorHAnsi"/>
          <w:sz w:val="22"/>
          <w:szCs w:val="22"/>
        </w:rPr>
      </w:pPr>
    </w:p>
    <w:p w:rsidRPr="0015216B" w:rsidR="0015216B" w:rsidP="0015216B" w:rsidRDefault="2BBB7B80" w14:paraId="6C5A6E52" w14:textId="77777777">
      <w:pPr>
        <w:pStyle w:val="Heading2"/>
        <w:rPr>
          <w:rFonts w:eastAsia="Arial"/>
          <w:b w:val="0"/>
          <w:bCs/>
        </w:rPr>
      </w:pPr>
      <w:r w:rsidRPr="0015216B">
        <w:rPr>
          <w:rFonts w:eastAsia="Arial"/>
          <w:bCs/>
        </w:rPr>
        <w:t>A11:</w:t>
      </w:r>
    </w:p>
    <w:p w:rsidRPr="0015216B" w:rsidR="2BBB7B80" w:rsidP="0015216B" w:rsidRDefault="2BBB7B80" w14:paraId="0C8958CF" w14:textId="3333FC15">
      <w:pPr>
        <w:pStyle w:val="Heading2"/>
        <w:rPr>
          <w:rFonts w:eastAsia="Arial"/>
          <w:b w:val="0"/>
          <w:bCs/>
          <w:lang w:val="en-US"/>
        </w:rPr>
      </w:pPr>
      <w:r w:rsidRPr="0015216B">
        <w:rPr>
          <w:rFonts w:eastAsia="Arial"/>
          <w:bCs/>
          <w:lang w:val="en-US"/>
        </w:rPr>
        <w:t>The elephant in the science staff room: an investigation into the maths skills and confidence of pre-service science teachers in England</w:t>
      </w:r>
    </w:p>
    <w:p w:rsidRPr="0015216B" w:rsidR="0015216B" w:rsidP="0015216B" w:rsidRDefault="0015216B" w14:paraId="15B8A239" w14:textId="7ED366D9">
      <w:pPr>
        <w:pStyle w:val="Heading2"/>
        <w:rPr>
          <w:rFonts w:eastAsia="Arial"/>
          <w:b w:val="0"/>
          <w:bCs/>
        </w:rPr>
      </w:pPr>
      <w:r w:rsidRPr="0015216B">
        <w:rPr>
          <w:rFonts w:eastAsia="Arial"/>
          <w:bCs/>
        </w:rPr>
        <w:t>Caroline Neuberg, Ally Davies and Liz Nourshargh</w:t>
      </w:r>
      <w:r w:rsidR="0097172A">
        <w:rPr>
          <w:rFonts w:eastAsia="Arial"/>
          <w:bCs/>
        </w:rPr>
        <w:t xml:space="preserve">, </w:t>
      </w:r>
      <w:r w:rsidRPr="0015216B">
        <w:rPr>
          <w:rFonts w:eastAsia="Arial"/>
          <w:bCs/>
        </w:rPr>
        <w:t>Leeds Trinity</w:t>
      </w:r>
      <w:r w:rsidR="0097172A">
        <w:rPr>
          <w:rFonts w:eastAsia="Arial"/>
          <w:bCs/>
        </w:rPr>
        <w:t xml:space="preserve"> University</w:t>
      </w:r>
    </w:p>
    <w:p w:rsidR="002212B1" w:rsidP="002212B1" w:rsidRDefault="002212B1" w14:paraId="07859D29" w14:textId="77777777">
      <w:pPr>
        <w:rPr>
          <w:rFonts w:eastAsia="Arial"/>
          <w:sz w:val="24"/>
          <w:szCs w:val="24"/>
        </w:rPr>
      </w:pPr>
    </w:p>
    <w:p w:rsidRPr="00D23B8D" w:rsidR="003067FA" w:rsidP="002212B1" w:rsidRDefault="2BBB7B80" w14:paraId="1E4A40BB" w14:textId="77777777">
      <w:pPr>
        <w:rPr>
          <w:rFonts w:ascii="Arial" w:hAnsi="Arial" w:eastAsia="Arial" w:cs="Arial"/>
          <w:sz w:val="24"/>
          <w:szCs w:val="24"/>
        </w:rPr>
      </w:pPr>
      <w:r w:rsidRPr="00D23B8D">
        <w:rPr>
          <w:rFonts w:ascii="Arial" w:hAnsi="Arial" w:eastAsia="Arial" w:cs="Arial"/>
          <w:sz w:val="24"/>
          <w:szCs w:val="24"/>
        </w:rPr>
        <w:t xml:space="preserve">This presentation explores the current state of science teacher training in England, particularly focusing on the math support provided to pre-service teachers during their training year and their levels of mathematical competence and confidence. </w:t>
      </w:r>
    </w:p>
    <w:p w:rsidRPr="00D23B8D" w:rsidR="004A753A" w:rsidP="002212B1" w:rsidRDefault="2BBB7B80" w14:paraId="77FCC7F3" w14:textId="77777777">
      <w:pPr>
        <w:rPr>
          <w:rFonts w:ascii="Arial" w:hAnsi="Arial" w:eastAsia="Arial" w:cs="Arial"/>
          <w:sz w:val="24"/>
          <w:szCs w:val="24"/>
        </w:rPr>
      </w:pPr>
      <w:r w:rsidRPr="00D23B8D">
        <w:rPr>
          <w:rFonts w:ascii="Arial" w:hAnsi="Arial" w:eastAsia="Arial" w:cs="Arial"/>
          <w:sz w:val="24"/>
          <w:szCs w:val="24"/>
        </w:rPr>
        <w:t>This research is prompted by the recent increase in mathematical content within GCSE science curricula. Key findings indicate a lack of consistency in how teacher training cent</w:t>
      </w:r>
      <w:r w:rsidRPr="00D23B8D" w:rsidR="00054C38">
        <w:rPr>
          <w:rFonts w:ascii="Arial" w:hAnsi="Arial" w:eastAsia="Arial" w:cs="Arial"/>
          <w:sz w:val="24"/>
          <w:szCs w:val="24"/>
        </w:rPr>
        <w:t>re</w:t>
      </w:r>
      <w:r w:rsidRPr="00D23B8D">
        <w:rPr>
          <w:rFonts w:ascii="Arial" w:hAnsi="Arial" w:eastAsia="Arial" w:cs="Arial"/>
          <w:sz w:val="24"/>
          <w:szCs w:val="24"/>
        </w:rPr>
        <w:t xml:space="preserve">s address mathematical skills, with varying levels of awareness and support for trainees. Additionally, it reveals a troubling deficit in confidence and competence among science trainees when marking GCSE-level math questions, with only 13.5% accurately and confidently marking all eight simple questions. </w:t>
      </w:r>
    </w:p>
    <w:p w:rsidRPr="00D23B8D" w:rsidR="2BBB7B80" w:rsidP="002212B1" w:rsidRDefault="2BBB7B80" w14:paraId="7989B0A7" w14:textId="013561FD">
      <w:pPr>
        <w:rPr>
          <w:rFonts w:ascii="Arial" w:hAnsi="Arial" w:eastAsia="Arial" w:cs="Arial"/>
          <w:sz w:val="24"/>
          <w:szCs w:val="24"/>
        </w:rPr>
      </w:pPr>
      <w:r w:rsidRPr="00D23B8D">
        <w:rPr>
          <w:rFonts w:ascii="Arial" w:hAnsi="Arial" w:eastAsia="Arial" w:cs="Arial"/>
          <w:sz w:val="24"/>
          <w:szCs w:val="24"/>
        </w:rPr>
        <w:t xml:space="preserve">Ultimately, the research highlights the critical need to bridge the mathematical skills gap among science teachers to enhance the effectiveness of science education in secondary schools. This research has been submitted to the </w:t>
      </w:r>
      <w:r w:rsidRPr="00D23B8D">
        <w:rPr>
          <w:rStyle w:val="IntenseQuoteChar"/>
          <w:rFonts w:ascii="Arial" w:hAnsi="Arial" w:cs="Arial"/>
          <w:b/>
          <w:bCs/>
          <w:i/>
          <w:iCs/>
        </w:rPr>
        <w:t>International Journal of Science Education</w:t>
      </w:r>
    </w:p>
    <w:p w:rsidRPr="00755106" w:rsidR="77933A84" w:rsidP="77933A84" w:rsidRDefault="77933A84" w14:paraId="0E234356" w14:textId="38DA90B2">
      <w:pPr>
        <w:rPr>
          <w:rFonts w:eastAsia="Arial" w:asciiTheme="majorHAnsi" w:hAnsiTheme="majorHAnsi" w:cstheme="majorHAnsi"/>
          <w:sz w:val="22"/>
          <w:szCs w:val="22"/>
        </w:rPr>
      </w:pPr>
    </w:p>
    <w:p w:rsidRPr="004D6D2C" w:rsidR="6CA7ADAF" w:rsidP="00204DC3" w:rsidRDefault="6CA7ADAF" w14:paraId="05F7289D" w14:textId="2D00AEA2">
      <w:pPr>
        <w:pStyle w:val="Heading2"/>
        <w:rPr>
          <w:rFonts w:eastAsia="Arial"/>
          <w:b w:val="0"/>
          <w:bCs/>
        </w:rPr>
      </w:pPr>
      <w:r w:rsidRPr="004D6D2C">
        <w:rPr>
          <w:rFonts w:eastAsia="Arial"/>
          <w:bCs/>
        </w:rPr>
        <w:t>B1:</w:t>
      </w:r>
    </w:p>
    <w:p w:rsidRPr="004D6D2C" w:rsidR="6CA7ADAF" w:rsidP="00204DC3" w:rsidRDefault="6CA7ADAF" w14:paraId="7EF7327E" w14:textId="07190667">
      <w:pPr>
        <w:pStyle w:val="Heading2"/>
        <w:rPr>
          <w:rFonts w:eastAsia="Arial"/>
          <w:b w:val="0"/>
          <w:bCs/>
          <w:lang w:val="en-US"/>
        </w:rPr>
      </w:pPr>
      <w:r w:rsidRPr="004D6D2C">
        <w:rPr>
          <w:rFonts w:eastAsia="Arial"/>
          <w:bCs/>
          <w:lang w:val="en-US"/>
        </w:rPr>
        <w:t>P4C (Philosophy for Children, Colleges and Communities) and Initial Teacher Education: Becoming Philosophical Student Teachers</w:t>
      </w:r>
    </w:p>
    <w:p w:rsidRPr="004D6D2C" w:rsidR="00204DC3" w:rsidP="00204DC3" w:rsidRDefault="00204DC3" w14:paraId="252B8E06" w14:textId="17A6E6CC">
      <w:pPr>
        <w:pStyle w:val="Heading2"/>
        <w:rPr>
          <w:rFonts w:eastAsia="Arial"/>
          <w:b w:val="0"/>
          <w:bCs/>
        </w:rPr>
      </w:pPr>
      <w:r w:rsidRPr="004D6D2C">
        <w:rPr>
          <w:rFonts w:eastAsia="Arial"/>
          <w:bCs/>
        </w:rPr>
        <w:t>Jude Penny</w:t>
      </w:r>
      <w:r w:rsidR="0097172A">
        <w:rPr>
          <w:rFonts w:eastAsia="Arial"/>
          <w:bCs/>
        </w:rPr>
        <w:t xml:space="preserve">, Univeristy of </w:t>
      </w:r>
      <w:r w:rsidRPr="004D6D2C">
        <w:rPr>
          <w:rFonts w:eastAsia="Arial"/>
          <w:bCs/>
        </w:rPr>
        <w:t>South Wales</w:t>
      </w:r>
    </w:p>
    <w:p w:rsidRPr="00D23B8D" w:rsidR="6CA7ADAF" w:rsidP="004D6D2C" w:rsidRDefault="6CA7ADAF" w14:paraId="0DECE0DB" w14:textId="561B48FE">
      <w:pPr>
        <w:rPr>
          <w:rFonts w:ascii="Arial" w:hAnsi="Arial" w:eastAsia="Arial" w:cs="Arial"/>
          <w:sz w:val="24"/>
          <w:szCs w:val="24"/>
        </w:rPr>
      </w:pPr>
      <w:r w:rsidRPr="00D23B8D">
        <w:rPr>
          <w:rFonts w:ascii="Arial" w:hAnsi="Arial" w:eastAsia="Arial" w:cs="Arial"/>
          <w:sz w:val="24"/>
          <w:szCs w:val="24"/>
        </w:rPr>
        <w:t xml:space="preserve">This session will explore the potential for the pedagogy of P4C to support the development of philosophical thinking and dispositions in initial teacher education. </w:t>
      </w:r>
    </w:p>
    <w:p w:rsidRPr="00D23B8D" w:rsidR="004D6D2C" w:rsidP="77933A84" w:rsidRDefault="6CA7ADAF" w14:paraId="7AFCAD8C" w14:textId="6BEA30C8">
      <w:pPr>
        <w:rPr>
          <w:rFonts w:ascii="Arial" w:hAnsi="Arial" w:eastAsia="Arial" w:cs="Arial"/>
          <w:sz w:val="24"/>
          <w:szCs w:val="24"/>
        </w:rPr>
      </w:pPr>
      <w:r w:rsidRPr="00D23B8D">
        <w:rPr>
          <w:rFonts w:ascii="Arial" w:hAnsi="Arial" w:eastAsia="Arial" w:cs="Arial"/>
          <w:sz w:val="24"/>
          <w:szCs w:val="24"/>
        </w:rPr>
        <w:t>The ‘purpose-driven’ Curriculum for Wales presents a bold vision for curriculum, learning and teaching in Wales. Some links between philosophy and the Curriculum for Wales will also be highlighted during this session.</w:t>
      </w:r>
    </w:p>
    <w:p w:rsidRPr="00755106" w:rsidR="004D6D2C" w:rsidP="77933A84" w:rsidRDefault="004D6D2C" w14:paraId="2D11A63D" w14:textId="77777777">
      <w:pPr>
        <w:rPr>
          <w:rFonts w:eastAsia="Arial" w:asciiTheme="majorHAnsi" w:hAnsiTheme="majorHAnsi" w:cstheme="majorHAnsi"/>
          <w:sz w:val="22"/>
          <w:szCs w:val="22"/>
        </w:rPr>
      </w:pPr>
    </w:p>
    <w:p w:rsidRPr="004D6D2C" w:rsidR="001962BC" w:rsidP="004D6D2C" w:rsidRDefault="001962BC" w14:paraId="4BF2CB47" w14:textId="776FB412">
      <w:pPr>
        <w:pStyle w:val="Heading2"/>
        <w:rPr>
          <w:rFonts w:eastAsia="Arial"/>
          <w:b w:val="0"/>
          <w:bCs/>
        </w:rPr>
      </w:pPr>
      <w:r w:rsidRPr="004D6D2C">
        <w:rPr>
          <w:rFonts w:eastAsia="Arial"/>
          <w:bCs/>
        </w:rPr>
        <w:t>B2:</w:t>
      </w:r>
    </w:p>
    <w:p w:rsidRPr="004D6D2C" w:rsidR="001962BC" w:rsidP="004D6D2C" w:rsidRDefault="001962BC" w14:paraId="54A4AC95" w14:textId="28150BBC">
      <w:pPr>
        <w:pStyle w:val="Heading2"/>
        <w:rPr>
          <w:rFonts w:eastAsia="Arial"/>
          <w:b w:val="0"/>
          <w:bCs/>
        </w:rPr>
      </w:pPr>
      <w:r w:rsidRPr="004D6D2C">
        <w:rPr>
          <w:rFonts w:eastAsia="Arial"/>
          <w:bCs/>
        </w:rPr>
        <w:t>Primary student teacher perceptions of the expert primary teacher</w:t>
      </w:r>
    </w:p>
    <w:p w:rsidRPr="004D6D2C" w:rsidR="004D6D2C" w:rsidP="004D6D2C" w:rsidRDefault="004D6D2C" w14:paraId="462E8523" w14:textId="570752E3">
      <w:pPr>
        <w:pStyle w:val="Heading2"/>
        <w:rPr>
          <w:rFonts w:eastAsia="Arial"/>
          <w:b w:val="0"/>
          <w:bCs/>
        </w:rPr>
      </w:pPr>
      <w:r w:rsidRPr="004D6D2C">
        <w:rPr>
          <w:rFonts w:eastAsia="Arial"/>
          <w:bCs/>
        </w:rPr>
        <w:t>Lorain Miller</w:t>
      </w:r>
      <w:r w:rsidR="0097172A">
        <w:rPr>
          <w:rFonts w:eastAsia="Arial"/>
          <w:bCs/>
        </w:rPr>
        <w:t xml:space="preserve">, </w:t>
      </w:r>
      <w:r w:rsidRPr="004D6D2C">
        <w:rPr>
          <w:rFonts w:eastAsia="Arial"/>
          <w:bCs/>
        </w:rPr>
        <w:t>Northumbria</w:t>
      </w:r>
      <w:r w:rsidR="0097172A">
        <w:rPr>
          <w:rFonts w:eastAsia="Arial"/>
          <w:bCs/>
        </w:rPr>
        <w:t xml:space="preserve"> University</w:t>
      </w:r>
    </w:p>
    <w:p w:rsidRPr="00755106" w:rsidR="001962BC" w:rsidP="77933A84" w:rsidRDefault="001962BC" w14:paraId="4E93AC30" w14:textId="77777777">
      <w:pPr>
        <w:rPr>
          <w:rFonts w:eastAsia="Arial" w:asciiTheme="majorHAnsi" w:hAnsiTheme="majorHAnsi" w:cstheme="majorHAnsi"/>
          <w:sz w:val="22"/>
          <w:szCs w:val="22"/>
        </w:rPr>
      </w:pPr>
    </w:p>
    <w:p w:rsidRPr="00D23B8D" w:rsidR="00981B48" w:rsidP="77933A84" w:rsidRDefault="001962BC" w14:paraId="6DC8843E" w14:textId="77777777">
      <w:pPr>
        <w:rPr>
          <w:rFonts w:ascii="Arial" w:hAnsi="Arial" w:eastAsia="Arial" w:cs="Arial"/>
          <w:sz w:val="24"/>
          <w:szCs w:val="24"/>
        </w:rPr>
      </w:pPr>
      <w:r w:rsidRPr="00D23B8D">
        <w:rPr>
          <w:rFonts w:ascii="Arial" w:hAnsi="Arial" w:eastAsia="Arial" w:cs="Arial"/>
          <w:sz w:val="24"/>
          <w:szCs w:val="24"/>
        </w:rPr>
        <w:t xml:space="preserve">This </w:t>
      </w:r>
      <w:r w:rsidRPr="00D23B8D" w:rsidR="004D6D2C">
        <w:rPr>
          <w:rFonts w:ascii="Arial" w:hAnsi="Arial" w:eastAsia="Arial" w:cs="Arial"/>
          <w:sz w:val="24"/>
          <w:szCs w:val="24"/>
        </w:rPr>
        <w:t>workshop</w:t>
      </w:r>
      <w:r w:rsidRPr="00D23B8D">
        <w:rPr>
          <w:rFonts w:ascii="Arial" w:hAnsi="Arial" w:eastAsia="Arial" w:cs="Arial"/>
          <w:sz w:val="24"/>
          <w:szCs w:val="24"/>
        </w:rPr>
        <w:t xml:space="preserve"> explores Trainee Primary Teachers’ (TPT) perceptions of expertise in the primary school classroom during their initial teacher training (ITT) programme of study. It identifies the range of traits TPT’s perceive Expert Primary Teachers (EPT) hold which identify them as experts in their field and analyses how these perceptions change (or remain fixed) over the period of their programme of study and how these perceptions affect their teacher identity. </w:t>
      </w:r>
    </w:p>
    <w:p w:rsidRPr="00D23B8D" w:rsidR="004F520A" w:rsidP="77933A84" w:rsidRDefault="001962BC" w14:paraId="0F87F158" w14:textId="119A0194">
      <w:pPr>
        <w:rPr>
          <w:rFonts w:ascii="Arial" w:hAnsi="Arial" w:eastAsia="Arial" w:cs="Arial"/>
          <w:sz w:val="24"/>
          <w:szCs w:val="24"/>
        </w:rPr>
      </w:pPr>
      <w:r w:rsidRPr="00D23B8D">
        <w:rPr>
          <w:rFonts w:ascii="Arial" w:hAnsi="Arial" w:eastAsia="Arial" w:cs="Arial"/>
          <w:sz w:val="24"/>
          <w:szCs w:val="24"/>
        </w:rPr>
        <w:t xml:space="preserve">In addition, the perceived barriers to achieving expertise in primary teaching are discussed. Two programmes of study were analysed: a three-year undergraduate programme and a two-year post graduate distance learning programme. The combined population of these programmes encapsulated 399 students of which 140 participated in the study (35%). The study consisted of an online questionnaire completed by 140 TPT’s. Data from the questionnaires was used to inform a series of 26 online in-depth interviews. The data from these instruments was analysed and then used as focus materials for two focus groups to construct the data further. Finally, the final year students were asked to complete the online survey at the end of their programme of study. </w:t>
      </w:r>
    </w:p>
    <w:p w:rsidRPr="00D23B8D" w:rsidR="004F520A" w:rsidP="77933A84" w:rsidRDefault="001962BC" w14:paraId="358601E1" w14:textId="77777777">
      <w:pPr>
        <w:rPr>
          <w:rFonts w:ascii="Arial" w:hAnsi="Arial" w:eastAsia="Arial" w:cs="Arial"/>
          <w:sz w:val="24"/>
          <w:szCs w:val="24"/>
        </w:rPr>
      </w:pPr>
      <w:r w:rsidRPr="00D23B8D">
        <w:rPr>
          <w:rFonts w:ascii="Arial" w:hAnsi="Arial" w:eastAsia="Arial" w:cs="Arial"/>
          <w:sz w:val="24"/>
          <w:szCs w:val="24"/>
        </w:rPr>
        <w:t>The findings from this study indicate that TPT’s start their respective programmes of study with an appreciation that grit is a key component of achieving expertise but is very quickly replaced by passion and experience. In addition, whilst TPT’S perceived that excellent subject knowledge was key to becoming an EPT other knowledge domains were not noted. The lack of situational knowledge and contextual knowledge was apparent</w:t>
      </w:r>
      <w:r w:rsidRPr="00D23B8D" w:rsidR="004F520A">
        <w:rPr>
          <w:rFonts w:ascii="Arial" w:hAnsi="Arial" w:eastAsia="Arial" w:cs="Arial"/>
          <w:sz w:val="24"/>
          <w:szCs w:val="24"/>
        </w:rPr>
        <w:t>,</w:t>
      </w:r>
      <w:r w:rsidRPr="00D23B8D">
        <w:rPr>
          <w:rFonts w:ascii="Arial" w:hAnsi="Arial" w:eastAsia="Arial" w:cs="Arial"/>
          <w:sz w:val="24"/>
          <w:szCs w:val="24"/>
        </w:rPr>
        <w:t xml:space="preserve"> which is also missing from the Core Content Framework (the curriculum directed by the government for Initial Teacher Training). TPT’s had no comprehension of the EPT as a problem solver. This comprehension created the perception that it was not possible to ever achieve expert status. </w:t>
      </w:r>
    </w:p>
    <w:p w:rsidRPr="00D23B8D" w:rsidR="001962BC" w:rsidP="77933A84" w:rsidRDefault="001962BC" w14:paraId="764BA7D5" w14:textId="6BD4FF00">
      <w:pPr>
        <w:rPr>
          <w:rFonts w:ascii="Arial" w:hAnsi="Arial" w:eastAsia="Arial" w:cs="Arial"/>
          <w:sz w:val="24"/>
          <w:szCs w:val="24"/>
        </w:rPr>
      </w:pPr>
      <w:r w:rsidRPr="00D23B8D">
        <w:rPr>
          <w:rFonts w:ascii="Arial" w:hAnsi="Arial" w:eastAsia="Arial" w:cs="Arial"/>
          <w:sz w:val="24"/>
          <w:szCs w:val="24"/>
        </w:rPr>
        <w:t>In addition, TPT’s perceived that certain personality traits are required to ensure that a primary teacher became an expert and that these personality traits cannot be learned e.g. grit, passion, patience, empathy. Finally, TPT’s do not appreciate the importance of the concept of deliberate practice to becoming an EPT. This research recommends that these gaps in knowledge are added in to the CCF and a method of deliberate practice is built into ITT using the new model of developing expertise outlined in the conclusion to this thesis</w:t>
      </w:r>
      <w:r w:rsidR="00D23B8D">
        <w:rPr>
          <w:rFonts w:ascii="Arial" w:hAnsi="Arial" w:eastAsia="Arial" w:cs="Arial"/>
          <w:sz w:val="24"/>
          <w:szCs w:val="24"/>
        </w:rPr>
        <w:t>.</w:t>
      </w:r>
    </w:p>
    <w:p w:rsidRPr="00755106" w:rsidR="77933A84" w:rsidP="77933A84" w:rsidRDefault="77933A84" w14:paraId="3ED780F8" w14:textId="7EC753CA">
      <w:pPr>
        <w:rPr>
          <w:rFonts w:eastAsia="Arial" w:asciiTheme="majorHAnsi" w:hAnsiTheme="majorHAnsi" w:cstheme="majorHAnsi"/>
          <w:sz w:val="22"/>
          <w:szCs w:val="22"/>
        </w:rPr>
      </w:pPr>
    </w:p>
    <w:p w:rsidRPr="0044660A" w:rsidR="001962BC" w:rsidP="0044660A" w:rsidRDefault="4004E632" w14:paraId="0AC13118" w14:textId="113DF257">
      <w:pPr>
        <w:pStyle w:val="Heading2"/>
        <w:rPr>
          <w:rFonts w:eastAsia="Arial"/>
          <w:b w:val="0"/>
          <w:bCs/>
        </w:rPr>
      </w:pPr>
      <w:r w:rsidRPr="0044660A">
        <w:rPr>
          <w:rFonts w:eastAsia="Arial"/>
          <w:bCs/>
        </w:rPr>
        <w:t>B4:</w:t>
      </w:r>
    </w:p>
    <w:p w:rsidRPr="0044660A" w:rsidR="4004E632" w:rsidP="0044660A" w:rsidRDefault="4004E632" w14:paraId="006B02FE" w14:textId="74B4A365">
      <w:pPr>
        <w:pStyle w:val="Heading2"/>
        <w:rPr>
          <w:rFonts w:eastAsia="Arial"/>
          <w:b w:val="0"/>
          <w:bCs/>
          <w:color w:val="242424"/>
        </w:rPr>
      </w:pPr>
      <w:r w:rsidRPr="0044660A">
        <w:rPr>
          <w:rFonts w:eastAsia="Arial"/>
          <w:bCs/>
          <w:color w:val="242424"/>
        </w:rPr>
        <w:t>How might AI impact assessment in initial teacher education?</w:t>
      </w:r>
    </w:p>
    <w:p w:rsidRPr="0044660A" w:rsidR="0082689E" w:rsidP="0044660A" w:rsidRDefault="0082689E" w14:paraId="39BBB940" w14:textId="2D9DA5A1">
      <w:pPr>
        <w:pStyle w:val="Heading2"/>
        <w:rPr>
          <w:rFonts w:eastAsia="Arial"/>
          <w:b w:val="0"/>
          <w:bCs/>
          <w:color w:val="242424"/>
        </w:rPr>
      </w:pPr>
      <w:r w:rsidRPr="0044660A">
        <w:rPr>
          <w:rFonts w:eastAsia="Arial"/>
          <w:bCs/>
          <w:color w:val="242424"/>
        </w:rPr>
        <w:t>Nathan Rogan</w:t>
      </w:r>
      <w:r w:rsidRPr="0044660A" w:rsidR="0044660A">
        <w:rPr>
          <w:rFonts w:eastAsia="Arial"/>
          <w:bCs/>
          <w:color w:val="242424"/>
        </w:rPr>
        <w:t xml:space="preserve"> (Educatio and Training Foundation) and Jen Deakin (Runshaw College)</w:t>
      </w:r>
    </w:p>
    <w:p w:rsidRPr="00755106" w:rsidR="4004E632" w:rsidP="77933A84" w:rsidRDefault="4004E632" w14:paraId="63F01AF7" w14:textId="649AF90D">
      <w:pPr>
        <w:shd w:val="clear" w:color="auto" w:fill="FFFFFF" w:themeFill="background1"/>
        <w:spacing w:after="0"/>
        <w:rPr>
          <w:rFonts w:eastAsia="Arial" w:asciiTheme="majorHAnsi" w:hAnsiTheme="majorHAnsi" w:cstheme="majorHAnsi"/>
          <w:color w:val="242424"/>
          <w:sz w:val="22"/>
          <w:szCs w:val="22"/>
        </w:rPr>
      </w:pPr>
      <w:r w:rsidRPr="00755106">
        <w:rPr>
          <w:rFonts w:eastAsia="Arial" w:asciiTheme="majorHAnsi" w:hAnsiTheme="majorHAnsi" w:cstheme="majorHAnsi"/>
          <w:color w:val="242424"/>
          <w:sz w:val="22"/>
          <w:szCs w:val="22"/>
        </w:rPr>
        <w:t xml:space="preserve"> </w:t>
      </w:r>
    </w:p>
    <w:p w:rsidRPr="00D23B8D" w:rsidR="4004E632" w:rsidP="77933A84" w:rsidRDefault="4004E632" w14:paraId="3B3857BE" w14:textId="45B28CBC">
      <w:pPr>
        <w:shd w:val="clear" w:color="auto" w:fill="FFFFFF" w:themeFill="background1"/>
        <w:spacing w:after="0"/>
        <w:rPr>
          <w:rFonts w:ascii="Arial" w:hAnsi="Arial" w:eastAsia="Arial" w:cs="Arial"/>
          <w:color w:val="242424"/>
          <w:sz w:val="24"/>
          <w:szCs w:val="24"/>
        </w:rPr>
      </w:pPr>
      <w:r w:rsidRPr="00D23B8D">
        <w:rPr>
          <w:rFonts w:ascii="Arial" w:hAnsi="Arial" w:eastAsia="Arial" w:cs="Arial"/>
          <w:color w:val="242424"/>
          <w:sz w:val="24"/>
          <w:szCs w:val="24"/>
        </w:rPr>
        <w:t>Join Jen and Nathan for an interactive session, exploring the impact AI is having and could have on assessment within initial teacher education. Both speakers will give their thoughts and present research and evidence on how AI is changing assessment more broadly in the FE &amp; Skills sector as well as giving the opportunity to engage in discussion with colleagues on both the threats and opportunities AI presents to assessment, particularly within ITE.</w:t>
      </w:r>
    </w:p>
    <w:p w:rsidRPr="00755106" w:rsidR="4004E632" w:rsidP="77933A84" w:rsidRDefault="4004E632" w14:paraId="27354F16" w14:textId="3C1BD0EE">
      <w:pPr>
        <w:shd w:val="clear" w:color="auto" w:fill="FFFFFF" w:themeFill="background1"/>
        <w:spacing w:after="0"/>
        <w:rPr>
          <w:rFonts w:eastAsia="Arial" w:asciiTheme="majorHAnsi" w:hAnsiTheme="majorHAnsi" w:cstheme="majorHAnsi"/>
          <w:color w:val="242424"/>
          <w:sz w:val="22"/>
          <w:szCs w:val="22"/>
        </w:rPr>
      </w:pPr>
      <w:r w:rsidRPr="00755106">
        <w:rPr>
          <w:rFonts w:eastAsia="Arial" w:asciiTheme="majorHAnsi" w:hAnsiTheme="majorHAnsi" w:cstheme="majorHAnsi"/>
          <w:color w:val="242424"/>
          <w:sz w:val="22"/>
          <w:szCs w:val="22"/>
        </w:rPr>
        <w:t xml:space="preserve"> </w:t>
      </w:r>
    </w:p>
    <w:p w:rsidRPr="00D23B8D" w:rsidR="4004E632" w:rsidP="00FC7C86" w:rsidRDefault="4004E632" w14:paraId="3D26F2F0" w14:textId="67908842">
      <w:pPr>
        <w:rPr>
          <w:rStyle w:val="Emphasis"/>
          <w:rFonts w:ascii="Arial" w:hAnsi="Arial" w:cs="Arial"/>
          <w:b/>
          <w:bCs/>
        </w:rPr>
      </w:pPr>
      <w:r w:rsidRPr="00D23B8D">
        <w:rPr>
          <w:rStyle w:val="Emphasis"/>
          <w:rFonts w:ascii="Arial" w:hAnsi="Arial" w:cs="Arial"/>
          <w:b/>
          <w:bCs/>
        </w:rPr>
        <w:t>Speaker bios:</w:t>
      </w:r>
    </w:p>
    <w:p w:rsidRPr="00D23B8D" w:rsidR="4004E632" w:rsidP="00FC7C86" w:rsidRDefault="4004E632" w14:paraId="16F57CEF" w14:textId="52EBF71C">
      <w:pPr>
        <w:rPr>
          <w:rFonts w:ascii="Arial" w:hAnsi="Arial" w:eastAsia="Arial" w:cs="Arial"/>
          <w:sz w:val="22"/>
          <w:szCs w:val="22"/>
        </w:rPr>
      </w:pPr>
      <w:r w:rsidRPr="00D23B8D">
        <w:rPr>
          <w:rFonts w:ascii="Arial" w:hAnsi="Arial" w:eastAsia="Arial" w:cs="Arial"/>
          <w:sz w:val="22"/>
          <w:szCs w:val="22"/>
        </w:rPr>
        <w:t>Jen Deakin, Course Leader of Graphic Design and Advanced Practitioner at Runshaw College. Jen is currently a Technical Teaching Fellow undertaking a project around the use of AI more broadly within her college, as well as a recent inductee onto the Practitioner Research Programme with ETF and University of Sunderland, completing an MPhil on how AI might change the face of assessment within the FE &amp; Skills sector.</w:t>
      </w:r>
    </w:p>
    <w:p w:rsidRPr="00B13855" w:rsidR="00324B93" w:rsidP="00FC7C86" w:rsidRDefault="4004E632" w14:paraId="6EAE594F" w14:textId="28B48CA8">
      <w:pPr>
        <w:rPr>
          <w:rFonts w:ascii="Arial" w:hAnsi="Arial" w:eastAsia="Arial" w:cs="Arial"/>
          <w:sz w:val="22"/>
          <w:szCs w:val="22"/>
        </w:rPr>
      </w:pPr>
      <w:r w:rsidRPr="00D23B8D">
        <w:rPr>
          <w:rFonts w:ascii="Arial" w:hAnsi="Arial" w:eastAsia="Arial" w:cs="Arial"/>
          <w:sz w:val="22"/>
          <w:szCs w:val="22"/>
        </w:rPr>
        <w:t>Nathan Rogan, Senior Education Advisor for ITE, English and ESOL at the Education and Training Foundation. Nathan has been undertaking research on the potential for AI to improve retention in the FE &amp; Skills sector alongside exploring how AI can and is being used within ITE programmes, as well as in the ESOL teaching community to improve outcomes for ESOL learners.</w:t>
      </w:r>
    </w:p>
    <w:p w:rsidRPr="00755106" w:rsidR="15B90D34" w:rsidP="77933A84" w:rsidRDefault="15B90D34" w14:paraId="63449EF6" w14:textId="1C588CE0">
      <w:pPr>
        <w:shd w:val="clear" w:color="auto" w:fill="FFFFFF" w:themeFill="background1"/>
        <w:spacing w:after="0"/>
        <w:rPr>
          <w:rFonts w:eastAsia="Arial" w:asciiTheme="majorHAnsi" w:hAnsiTheme="majorHAnsi" w:cstheme="majorHAnsi"/>
          <w:color w:val="242424"/>
          <w:sz w:val="22"/>
          <w:szCs w:val="22"/>
        </w:rPr>
      </w:pPr>
    </w:p>
    <w:p w:rsidRPr="00A7044D" w:rsidR="05C3564E" w:rsidP="00A7044D" w:rsidRDefault="05C3564E" w14:paraId="5F67686D" w14:textId="02D18249">
      <w:pPr>
        <w:pStyle w:val="Heading2"/>
        <w:rPr>
          <w:rFonts w:eastAsia="Arial"/>
          <w:b w:val="0"/>
          <w:bCs/>
        </w:rPr>
      </w:pPr>
      <w:r w:rsidRPr="00A7044D">
        <w:rPr>
          <w:rFonts w:eastAsia="Arial"/>
          <w:bCs/>
        </w:rPr>
        <w:t>B6:</w:t>
      </w:r>
    </w:p>
    <w:p w:rsidRPr="00A7044D" w:rsidR="05C3564E" w:rsidP="00A7044D" w:rsidRDefault="05C3564E" w14:paraId="0291F9BD" w14:textId="1CE8FBFC">
      <w:pPr>
        <w:pStyle w:val="Heading2"/>
        <w:rPr>
          <w:rFonts w:eastAsia="Arial"/>
          <w:b w:val="0"/>
          <w:bCs/>
          <w:color w:val="000000" w:themeColor="text1"/>
        </w:rPr>
      </w:pPr>
      <w:r w:rsidRPr="00A7044D">
        <w:rPr>
          <w:rFonts w:eastAsia="Arial"/>
          <w:bCs/>
          <w:color w:val="000000" w:themeColor="text1"/>
        </w:rPr>
        <w:t>Attachment and Trauma Awareness – using the flexibilities in the CCF to support ITT and ECF teachers to develop relational approache</w:t>
      </w:r>
      <w:r w:rsidRPr="00A7044D" w:rsidR="00A7044D">
        <w:rPr>
          <w:rFonts w:eastAsia="Arial"/>
          <w:bCs/>
          <w:color w:val="000000" w:themeColor="text1"/>
        </w:rPr>
        <w:t>s</w:t>
      </w:r>
    </w:p>
    <w:p w:rsidRPr="00A7044D" w:rsidR="05C3564E" w:rsidP="00A7044D" w:rsidRDefault="05C3564E" w14:paraId="1E233177" w14:textId="6FA55DD3">
      <w:pPr>
        <w:pStyle w:val="Heading2"/>
        <w:rPr>
          <w:rFonts w:eastAsia="Arial"/>
          <w:b w:val="0"/>
          <w:bCs/>
          <w:color w:val="000000" w:themeColor="text1"/>
        </w:rPr>
      </w:pPr>
      <w:r w:rsidRPr="00A7044D">
        <w:rPr>
          <w:rFonts w:eastAsia="Arial"/>
          <w:bCs/>
          <w:color w:val="000000" w:themeColor="text1"/>
        </w:rPr>
        <w:t>Andy Wright (Chair of Attachment Research Community)</w:t>
      </w:r>
      <w:r w:rsidRPr="00A7044D" w:rsidR="00A7044D">
        <w:rPr>
          <w:rFonts w:eastAsia="Arial"/>
          <w:bCs/>
          <w:color w:val="000000" w:themeColor="text1"/>
        </w:rPr>
        <w:t xml:space="preserve">, </w:t>
      </w:r>
      <w:r w:rsidRPr="00A7044D">
        <w:rPr>
          <w:rFonts w:eastAsia="Arial"/>
          <w:bCs/>
          <w:color w:val="000000" w:themeColor="text1"/>
        </w:rPr>
        <w:t>Andy Bloor (University of Derby)</w:t>
      </w:r>
      <w:r w:rsidR="00D23B8D">
        <w:rPr>
          <w:rFonts w:eastAsia="Arial"/>
          <w:bCs/>
          <w:color w:val="000000" w:themeColor="text1"/>
        </w:rPr>
        <w:t xml:space="preserve"> </w:t>
      </w:r>
      <w:r w:rsidRPr="00A7044D" w:rsidR="00A7044D">
        <w:rPr>
          <w:rFonts w:eastAsia="Arial"/>
          <w:bCs/>
          <w:color w:val="000000" w:themeColor="text1"/>
        </w:rPr>
        <w:t>and</w:t>
      </w:r>
      <w:r w:rsidRPr="00A7044D">
        <w:rPr>
          <w:rFonts w:eastAsia="Arial"/>
          <w:bCs/>
          <w:color w:val="000000" w:themeColor="text1"/>
        </w:rPr>
        <w:t xml:space="preserve"> Lisa Gentle (Norland College)</w:t>
      </w:r>
    </w:p>
    <w:p w:rsidRPr="00D23B8D" w:rsidR="005B4311" w:rsidP="77933A84" w:rsidRDefault="05C3564E" w14:paraId="525FE8C3" w14:textId="77777777">
      <w:pPr>
        <w:spacing w:before="240" w:after="240"/>
        <w:rPr>
          <w:rFonts w:ascii="Arial" w:hAnsi="Arial" w:eastAsia="Arial" w:cs="Arial"/>
          <w:color w:val="000000" w:themeColor="text1"/>
          <w:sz w:val="24"/>
          <w:szCs w:val="24"/>
        </w:rPr>
      </w:pPr>
      <w:r w:rsidRPr="00D23B8D">
        <w:rPr>
          <w:rFonts w:ascii="Arial" w:hAnsi="Arial" w:eastAsia="Arial" w:cs="Arial"/>
          <w:color w:val="000000" w:themeColor="text1"/>
          <w:sz w:val="24"/>
          <w:szCs w:val="24"/>
        </w:rPr>
        <w:t xml:space="preserve">Members of the Attachment Research Community (ARC) have been working for a number of years to promote research-based strategies towards developing relational approaches in the classroom. A key element of this has been to support aspiring and early career teachers in develop their own skills in this area. </w:t>
      </w:r>
    </w:p>
    <w:p w:rsidRPr="00D23B8D" w:rsidR="00FF332E" w:rsidP="77933A84" w:rsidRDefault="05C3564E" w14:paraId="7B63FD09" w14:textId="77777777">
      <w:pPr>
        <w:spacing w:before="240" w:after="240"/>
        <w:rPr>
          <w:rFonts w:ascii="Arial" w:hAnsi="Arial" w:eastAsia="Arial" w:cs="Arial"/>
          <w:color w:val="000000" w:themeColor="text1"/>
          <w:sz w:val="24"/>
          <w:szCs w:val="24"/>
        </w:rPr>
      </w:pPr>
      <w:r w:rsidRPr="00D23B8D">
        <w:rPr>
          <w:rFonts w:ascii="Arial" w:hAnsi="Arial" w:eastAsia="Arial" w:cs="Arial"/>
          <w:color w:val="000000" w:themeColor="text1"/>
          <w:sz w:val="24"/>
          <w:szCs w:val="24"/>
        </w:rPr>
        <w:t xml:space="preserve">We firmly believe that teachers need to understand their own motivations and capacities, and to develop the resilience they need for effective classroom relationships with students, as well as to critically consider their own practice, and explore alternatives to behaviourist ‘sanctions and rewards’ approaches. Much of this latter ‘disciplinarian’ perspective has been promoted by the DfE alongside CCF documentation in the past few years. However, many of the principles of the CCF are aligned with – and indeed can be more effectively implemented by using – relational approaches. </w:t>
      </w:r>
    </w:p>
    <w:p w:rsidRPr="00D23B8D" w:rsidR="05C3564E" w:rsidP="77933A84" w:rsidRDefault="05C3564E" w14:paraId="4DED4B98" w14:textId="27802DA6">
      <w:pPr>
        <w:spacing w:before="240" w:after="240"/>
        <w:rPr>
          <w:rFonts w:ascii="Arial" w:hAnsi="Arial" w:eastAsia="Arial" w:cs="Arial"/>
          <w:color w:val="000000" w:themeColor="text1"/>
          <w:sz w:val="24"/>
          <w:szCs w:val="24"/>
        </w:rPr>
      </w:pPr>
      <w:r w:rsidRPr="00D23B8D">
        <w:rPr>
          <w:rFonts w:ascii="Arial" w:hAnsi="Arial" w:eastAsia="Arial" w:cs="Arial"/>
          <w:color w:val="000000" w:themeColor="text1"/>
          <w:sz w:val="24"/>
          <w:szCs w:val="24"/>
        </w:rPr>
        <w:t>We work closely with UCET and are also providing a session as part of the CPD programme, on 6 November.</w:t>
      </w:r>
    </w:p>
    <w:p w:rsidRPr="00D23B8D" w:rsidR="05C3564E" w:rsidP="77933A84" w:rsidRDefault="05C3564E" w14:paraId="5F220D8E" w14:textId="0D754B50">
      <w:pPr>
        <w:spacing w:before="240" w:after="240"/>
        <w:rPr>
          <w:rFonts w:ascii="Arial" w:hAnsi="Arial" w:eastAsia="Arial" w:cs="Arial"/>
          <w:sz w:val="24"/>
          <w:szCs w:val="24"/>
        </w:rPr>
      </w:pPr>
      <w:r w:rsidRPr="00D23B8D">
        <w:rPr>
          <w:rFonts w:ascii="Arial" w:hAnsi="Arial" w:eastAsia="Arial" w:cs="Arial"/>
          <w:color w:val="000000" w:themeColor="text1"/>
          <w:sz w:val="24"/>
          <w:szCs w:val="24"/>
        </w:rPr>
        <w:t>Andy Wright is the Chair of ARC. He was for many years a secondary school headteacher</w:t>
      </w:r>
      <w:r w:rsidR="000908EE">
        <w:rPr>
          <w:rFonts w:ascii="Arial" w:hAnsi="Arial" w:eastAsia="Arial" w:cs="Arial"/>
          <w:color w:val="000000" w:themeColor="text1"/>
          <w:sz w:val="24"/>
          <w:szCs w:val="24"/>
        </w:rPr>
        <w:t xml:space="preserve"> </w:t>
      </w:r>
      <w:r w:rsidRPr="00D23B8D">
        <w:rPr>
          <w:rFonts w:ascii="Arial" w:hAnsi="Arial" w:eastAsia="Arial" w:cs="Arial"/>
          <w:color w:val="000000" w:themeColor="text1"/>
          <w:sz w:val="24"/>
          <w:szCs w:val="24"/>
        </w:rPr>
        <w:t>and has acted as Virtual School Head in a number of local authorities</w:t>
      </w:r>
      <w:r w:rsidRPr="00D23B8D" w:rsidR="00AA0E01">
        <w:rPr>
          <w:rFonts w:ascii="Arial" w:hAnsi="Arial" w:eastAsia="Arial" w:cs="Arial"/>
          <w:color w:val="000000" w:themeColor="text1"/>
          <w:sz w:val="24"/>
          <w:szCs w:val="24"/>
        </w:rPr>
        <w:t xml:space="preserve">. </w:t>
      </w:r>
      <w:r w:rsidRPr="00D23B8D">
        <w:rPr>
          <w:rFonts w:ascii="Arial" w:hAnsi="Arial" w:eastAsia="Arial" w:cs="Arial"/>
          <w:color w:val="000000" w:themeColor="text1"/>
          <w:sz w:val="24"/>
          <w:szCs w:val="24"/>
        </w:rPr>
        <w:t xml:space="preserve">Andy Bloor and Jane Bradley both have wide experience of working with ITT and ECF teachers, across a range of university departments. Lisa Gentle is an academic researcher with a strong background in Early Years education. All four contributed to the ARC Review of the ITT Core Framework see </w:t>
      </w:r>
      <w:hyperlink w:history="1" r:id="rId14">
        <w:r w:rsidRPr="00D23B8D" w:rsidR="00433BEF">
          <w:rPr>
            <w:rStyle w:val="Hyperlink"/>
            <w:rFonts w:ascii="Arial" w:hAnsi="Arial" w:eastAsia="Arial" w:cs="Arial"/>
            <w:sz w:val="24"/>
            <w:szCs w:val="24"/>
          </w:rPr>
          <w:t>https://the-arc.org.uk/research-and-reports</w:t>
        </w:r>
      </w:hyperlink>
    </w:p>
    <w:p w:rsidR="000908EE" w:rsidP="77933A84" w:rsidRDefault="05C3564E" w14:paraId="65D2A6E5" w14:textId="1D0952A6">
      <w:pPr>
        <w:spacing w:before="240" w:after="240"/>
        <w:rPr>
          <w:rStyle w:val="Hyperlink"/>
          <w:rFonts w:ascii="Arial" w:hAnsi="Arial" w:cs="Arial"/>
        </w:rPr>
      </w:pPr>
      <w:r w:rsidRPr="00D23B8D">
        <w:rPr>
          <w:rFonts w:ascii="Arial" w:hAnsi="Arial" w:eastAsia="Arial" w:cs="Arial"/>
          <w:color w:val="000000" w:themeColor="text1"/>
          <w:sz w:val="24"/>
          <w:szCs w:val="24"/>
        </w:rPr>
        <w:t xml:space="preserve">For more information contact Dr Richard Parker </w:t>
      </w:r>
      <w:hyperlink r:id="rId15">
        <w:r w:rsidRPr="00D23B8D">
          <w:rPr>
            <w:rStyle w:val="Hyperlink"/>
            <w:rFonts w:ascii="Arial" w:hAnsi="Arial" w:cs="Arial"/>
          </w:rPr>
          <w:t>Richard.Parker18@bathspa.ac.uk</w:t>
        </w:r>
      </w:hyperlink>
    </w:p>
    <w:p w:rsidRPr="00D23B8D" w:rsidR="000908EE" w:rsidP="77933A84" w:rsidRDefault="000908EE" w14:paraId="50AC89BA" w14:textId="77777777">
      <w:pPr>
        <w:spacing w:before="240" w:after="240"/>
        <w:rPr>
          <w:rFonts w:ascii="Arial" w:hAnsi="Arial" w:eastAsia="Arial" w:cs="Arial"/>
          <w:sz w:val="24"/>
          <w:szCs w:val="24"/>
        </w:rPr>
      </w:pPr>
    </w:p>
    <w:p w:rsidRPr="002758EC" w:rsidR="15B90D34" w:rsidP="002758EC" w:rsidRDefault="60D340E9" w14:paraId="2235E64B" w14:textId="6DBEF6CF">
      <w:pPr>
        <w:pStyle w:val="Heading2"/>
        <w:rPr>
          <w:rFonts w:eastAsia="Arial"/>
          <w:b w:val="0"/>
          <w:bCs/>
        </w:rPr>
      </w:pPr>
      <w:r w:rsidRPr="002758EC">
        <w:rPr>
          <w:rFonts w:eastAsia="Arial"/>
          <w:bCs/>
        </w:rPr>
        <w:t>B7:</w:t>
      </w:r>
    </w:p>
    <w:p w:rsidRPr="002758EC" w:rsidR="60D340E9" w:rsidP="002758EC" w:rsidRDefault="60D340E9" w14:paraId="61B5EB75" w14:textId="20CDE2D3">
      <w:pPr>
        <w:pStyle w:val="Heading2"/>
        <w:rPr>
          <w:rFonts w:eastAsia="Arial"/>
          <w:b w:val="0"/>
          <w:bCs/>
          <w:color w:val="000000" w:themeColor="text1"/>
        </w:rPr>
      </w:pPr>
      <w:r w:rsidRPr="002758EC">
        <w:rPr>
          <w:rFonts w:eastAsia="Arial"/>
          <w:bCs/>
          <w:color w:val="000000" w:themeColor="text1"/>
        </w:rPr>
        <w:t>Co-constructing ITE assignments with community partners to improve student teacher’s enquiry thinking and employability</w:t>
      </w:r>
    </w:p>
    <w:p w:rsidRPr="002758EC" w:rsidR="002758EC" w:rsidP="002758EC" w:rsidRDefault="002758EC" w14:paraId="6FA10B18" w14:textId="60A7CC5A">
      <w:pPr>
        <w:pStyle w:val="Heading2"/>
        <w:rPr>
          <w:rFonts w:eastAsia="Arial"/>
          <w:b w:val="0"/>
          <w:bCs/>
          <w:color w:val="000000" w:themeColor="text1"/>
        </w:rPr>
      </w:pPr>
      <w:r w:rsidRPr="002758EC">
        <w:rPr>
          <w:rFonts w:eastAsia="Arial"/>
          <w:bCs/>
        </w:rPr>
        <w:t>Mieka Harris (University of Bedfordshire</w:t>
      </w:r>
      <w:r>
        <w:rPr>
          <w:rFonts w:eastAsia="Arial"/>
        </w:rPr>
        <w:t>)</w:t>
      </w:r>
    </w:p>
    <w:p w:rsidRPr="00755106" w:rsidR="77933A84" w:rsidP="77933A84" w:rsidRDefault="77933A84" w14:paraId="5F534D59" w14:textId="477EE4A6">
      <w:pPr>
        <w:shd w:val="clear" w:color="auto" w:fill="FFFFFF" w:themeFill="background1"/>
        <w:spacing w:after="0"/>
        <w:rPr>
          <w:rFonts w:eastAsia="Arial" w:asciiTheme="majorHAnsi" w:hAnsiTheme="majorHAnsi" w:cstheme="majorHAnsi"/>
          <w:color w:val="000000" w:themeColor="text1"/>
          <w:sz w:val="22"/>
          <w:szCs w:val="22"/>
        </w:rPr>
      </w:pPr>
    </w:p>
    <w:p w:rsidRPr="000908EE" w:rsidR="009A0F36" w:rsidP="009A0F36" w:rsidRDefault="6F9E544A" w14:paraId="52E696EF" w14:textId="77777777">
      <w:pPr>
        <w:rPr>
          <w:rFonts w:ascii="Arial" w:hAnsi="Arial" w:eastAsia="Arial" w:cs="Arial"/>
          <w:sz w:val="24"/>
          <w:szCs w:val="24"/>
        </w:rPr>
      </w:pPr>
      <w:r w:rsidRPr="000908EE">
        <w:rPr>
          <w:rFonts w:ascii="Arial" w:hAnsi="Arial" w:eastAsia="Arial" w:cs="Arial"/>
          <w:sz w:val="24"/>
          <w:szCs w:val="24"/>
        </w:rPr>
        <w:t xml:space="preserve">This workshop will investigate the power of developing community relationships in enhancing the ITE experience to improve student teacher outcomes, creativity and employability. </w:t>
      </w:r>
    </w:p>
    <w:p w:rsidRPr="000908EE" w:rsidR="00FF61E6" w:rsidP="009A0F36" w:rsidRDefault="6F9E544A" w14:paraId="4B5B5BC4" w14:textId="38F19BDF">
      <w:pPr>
        <w:rPr>
          <w:rFonts w:ascii="Arial" w:hAnsi="Arial" w:eastAsia="Arial" w:cs="Arial"/>
          <w:sz w:val="24"/>
          <w:szCs w:val="24"/>
        </w:rPr>
      </w:pPr>
      <w:r w:rsidRPr="000908EE">
        <w:rPr>
          <w:rFonts w:ascii="Arial" w:hAnsi="Arial" w:eastAsia="Arial" w:cs="Arial"/>
          <w:sz w:val="24"/>
          <w:szCs w:val="24"/>
        </w:rPr>
        <w:t>Through analysing the developed relationship with The Shuttleworth Trust and the connected change to a final year course assignment, participants can explore the impact on the student teacher</w:t>
      </w:r>
      <w:r w:rsidR="00E37024">
        <w:rPr>
          <w:rFonts w:ascii="Arial" w:hAnsi="Arial" w:eastAsia="Arial" w:cs="Arial"/>
          <w:sz w:val="24"/>
          <w:szCs w:val="24"/>
        </w:rPr>
        <w:t xml:space="preserve">’s </w:t>
      </w:r>
      <w:r w:rsidRPr="000908EE">
        <w:rPr>
          <w:rFonts w:ascii="Arial" w:hAnsi="Arial" w:eastAsia="Arial" w:cs="Arial"/>
          <w:sz w:val="24"/>
          <w:szCs w:val="24"/>
        </w:rPr>
        <w:t>enquiry thinking skills and how it supported their employment interviews. It will also include an interactive element on object</w:t>
      </w:r>
      <w:r w:rsidRPr="000908EE" w:rsidR="00FF61E6">
        <w:rPr>
          <w:rFonts w:ascii="Arial" w:hAnsi="Arial" w:eastAsia="Arial" w:cs="Arial"/>
          <w:sz w:val="24"/>
          <w:szCs w:val="24"/>
        </w:rPr>
        <w:t>-</w:t>
      </w:r>
      <w:r w:rsidRPr="000908EE">
        <w:rPr>
          <w:rFonts w:ascii="Arial" w:hAnsi="Arial" w:eastAsia="Arial" w:cs="Arial"/>
          <w:sz w:val="24"/>
          <w:szCs w:val="24"/>
        </w:rPr>
        <w:t xml:space="preserve">based learning and how this promotes enquiry thinking. </w:t>
      </w:r>
    </w:p>
    <w:p w:rsidRPr="000908EE" w:rsidR="00FF61E6" w:rsidP="009A0F36" w:rsidRDefault="6F9E544A" w14:paraId="40C1944A" w14:textId="77777777">
      <w:pPr>
        <w:rPr>
          <w:rFonts w:ascii="Arial" w:hAnsi="Arial" w:eastAsia="Arial" w:cs="Arial"/>
          <w:sz w:val="24"/>
          <w:szCs w:val="24"/>
        </w:rPr>
      </w:pPr>
      <w:r w:rsidRPr="000908EE">
        <w:rPr>
          <w:rFonts w:ascii="Arial" w:hAnsi="Arial" w:eastAsia="Arial" w:cs="Arial"/>
          <w:sz w:val="24"/>
          <w:szCs w:val="24"/>
        </w:rPr>
        <w:t xml:space="preserve">The workshop will discuss other contextualised learning projects, including with local museums and sports organisations, and show links to all subjects across Primary and Secondary as well as wider areas of the ITE curriculum beyond the CCF including Learning Outside the Classroom, PSHE and Sustainability. </w:t>
      </w:r>
    </w:p>
    <w:p w:rsidRPr="000908EE" w:rsidR="6F9E544A" w:rsidP="009A0F36" w:rsidRDefault="6F9E544A" w14:paraId="47CD44EA" w14:textId="0ADC4EA4">
      <w:pPr>
        <w:rPr>
          <w:rFonts w:ascii="Arial" w:hAnsi="Arial" w:eastAsia="Arial" w:cs="Arial"/>
          <w:sz w:val="24"/>
          <w:szCs w:val="24"/>
        </w:rPr>
      </w:pPr>
      <w:r w:rsidRPr="000908EE">
        <w:rPr>
          <w:rFonts w:ascii="Arial" w:hAnsi="Arial" w:eastAsia="Arial" w:cs="Arial"/>
          <w:sz w:val="24"/>
          <w:szCs w:val="24"/>
        </w:rPr>
        <w:t>In the session, participants will be invited to consider the opportunities a range of community partners could provide and, through an interactive activity, be supported to identify links with existing assignments on their own ITE courses.</w:t>
      </w:r>
    </w:p>
    <w:p w:rsidRPr="00755106" w:rsidR="77933A84" w:rsidP="77933A84" w:rsidRDefault="77933A84" w14:paraId="16AABE32" w14:textId="361596B7">
      <w:pPr>
        <w:shd w:val="clear" w:color="auto" w:fill="FFFFFF" w:themeFill="background1"/>
        <w:spacing w:after="0"/>
        <w:rPr>
          <w:rFonts w:eastAsia="Arial" w:asciiTheme="majorHAnsi" w:hAnsiTheme="majorHAnsi" w:cstheme="majorHAnsi"/>
          <w:color w:val="000000" w:themeColor="text1"/>
          <w:sz w:val="22"/>
          <w:szCs w:val="22"/>
        </w:rPr>
      </w:pPr>
    </w:p>
    <w:p w:rsidRPr="00FF61E6" w:rsidR="2E29B216" w:rsidP="00FF61E6" w:rsidRDefault="2E29B216" w14:paraId="004C9675" w14:textId="0390DDBD">
      <w:pPr>
        <w:pStyle w:val="Heading2"/>
        <w:rPr>
          <w:rFonts w:eastAsia="Arial"/>
          <w:b w:val="0"/>
          <w:bCs/>
        </w:rPr>
      </w:pPr>
      <w:r w:rsidRPr="00FF61E6">
        <w:rPr>
          <w:rFonts w:eastAsia="Arial"/>
          <w:bCs/>
        </w:rPr>
        <w:t>B8:</w:t>
      </w:r>
    </w:p>
    <w:p w:rsidRPr="00FF61E6" w:rsidR="2E29B216" w:rsidP="00FF61E6" w:rsidRDefault="2E29B216" w14:paraId="43E84E32" w14:textId="75519526">
      <w:pPr>
        <w:pStyle w:val="Heading2"/>
        <w:rPr>
          <w:rFonts w:eastAsia="Arial"/>
          <w:b w:val="0"/>
          <w:bCs/>
          <w:sz w:val="21"/>
          <w:szCs w:val="21"/>
          <w:lang w:val="en-US"/>
        </w:rPr>
      </w:pPr>
      <w:r w:rsidRPr="00FF61E6">
        <w:rPr>
          <w:rFonts w:eastAsia="Arial"/>
          <w:bCs/>
          <w:sz w:val="21"/>
          <w:szCs w:val="21"/>
          <w:lang w:val="en-US"/>
        </w:rPr>
        <w:t>The benefits and challenges of partnerships across multiple delivery sites</w:t>
      </w:r>
    </w:p>
    <w:p w:rsidRPr="00FF61E6" w:rsidR="2E29B216" w:rsidP="00FF61E6" w:rsidRDefault="00FF61E6" w14:paraId="12DF2850" w14:textId="0A2ED14C">
      <w:pPr>
        <w:pStyle w:val="Heading2"/>
        <w:rPr>
          <w:rFonts w:eastAsia="Arial"/>
          <w:b w:val="0"/>
          <w:bCs/>
        </w:rPr>
      </w:pPr>
      <w:r w:rsidRPr="00FF61E6">
        <w:rPr>
          <w:rFonts w:eastAsia="Arial"/>
          <w:bCs/>
          <w:sz w:val="21"/>
          <w:szCs w:val="21"/>
        </w:rPr>
        <w:t xml:space="preserve">Suzanne Lawson and </w:t>
      </w:r>
      <w:r w:rsidRPr="00FF61E6">
        <w:rPr>
          <w:rFonts w:eastAsia="Arial"/>
          <w:bCs/>
          <w:sz w:val="21"/>
          <w:szCs w:val="21"/>
          <w:lang w:val="en-US"/>
        </w:rPr>
        <w:t>Catherine Clutterbuck</w:t>
      </w:r>
      <w:r w:rsidR="0097172A">
        <w:rPr>
          <w:rFonts w:eastAsia="Arial"/>
          <w:bCs/>
          <w:sz w:val="21"/>
          <w:szCs w:val="21"/>
          <w:lang w:val="en-US"/>
        </w:rPr>
        <w:t xml:space="preserve">, University of </w:t>
      </w:r>
      <w:r w:rsidRPr="00FF61E6">
        <w:rPr>
          <w:rFonts w:eastAsia="Arial"/>
          <w:bCs/>
          <w:sz w:val="21"/>
          <w:szCs w:val="21"/>
        </w:rPr>
        <w:t>Worcester</w:t>
      </w:r>
    </w:p>
    <w:p w:rsidR="00FF61E6" w:rsidP="77933A84" w:rsidRDefault="00FF61E6" w14:paraId="2BBA3A64" w14:textId="77777777">
      <w:pPr>
        <w:spacing w:after="0"/>
        <w:rPr>
          <w:rFonts w:eastAsia="Aptos" w:asciiTheme="majorHAnsi" w:hAnsiTheme="majorHAnsi" w:cstheme="majorHAnsi"/>
          <w:color w:val="000000" w:themeColor="text1"/>
          <w:sz w:val="24"/>
          <w:szCs w:val="24"/>
        </w:rPr>
      </w:pPr>
    </w:p>
    <w:p w:rsidRPr="00353D91" w:rsidR="00FF61E6" w:rsidP="00FF61E6" w:rsidRDefault="2E29B216" w14:paraId="4431E2DA" w14:textId="77777777">
      <w:pPr>
        <w:rPr>
          <w:rFonts w:ascii="Arial" w:hAnsi="Arial" w:eastAsia="Aptos" w:cs="Arial"/>
          <w:sz w:val="24"/>
          <w:szCs w:val="24"/>
        </w:rPr>
      </w:pPr>
      <w:r w:rsidRPr="00353D91">
        <w:rPr>
          <w:rFonts w:ascii="Arial" w:hAnsi="Arial" w:eastAsia="Aptos" w:cs="Arial"/>
          <w:sz w:val="24"/>
          <w:szCs w:val="24"/>
        </w:rPr>
        <w:t xml:space="preserve">Catherine Clutterbuck and Suzanne Lawson are the Strategic Partnership Leads for </w:t>
      </w:r>
      <w:r w:rsidRPr="00353D91" w:rsidR="00FF61E6">
        <w:rPr>
          <w:rFonts w:ascii="Arial" w:hAnsi="Arial" w:eastAsia="Aptos" w:cs="Arial"/>
          <w:sz w:val="24"/>
          <w:szCs w:val="24"/>
        </w:rPr>
        <w:t>P</w:t>
      </w:r>
      <w:r w:rsidRPr="00353D91">
        <w:rPr>
          <w:rFonts w:ascii="Arial" w:hAnsi="Arial" w:eastAsia="Aptos" w:cs="Arial"/>
          <w:sz w:val="24"/>
          <w:szCs w:val="24"/>
        </w:rPr>
        <w:t xml:space="preserve">rimary and </w:t>
      </w:r>
      <w:r w:rsidRPr="00353D91" w:rsidR="00FF61E6">
        <w:rPr>
          <w:rFonts w:ascii="Arial" w:hAnsi="Arial" w:eastAsia="Aptos" w:cs="Arial"/>
          <w:sz w:val="24"/>
          <w:szCs w:val="24"/>
        </w:rPr>
        <w:t>S</w:t>
      </w:r>
      <w:r w:rsidRPr="00353D91">
        <w:rPr>
          <w:rFonts w:ascii="Arial" w:hAnsi="Arial" w:eastAsia="Aptos" w:cs="Arial"/>
          <w:sz w:val="24"/>
          <w:szCs w:val="24"/>
        </w:rPr>
        <w:t xml:space="preserve">econdary at the University of Worcester. </w:t>
      </w:r>
    </w:p>
    <w:p w:rsidRPr="00353D91" w:rsidR="77933A84" w:rsidP="00FF61E6" w:rsidRDefault="2E29B216" w14:paraId="2B96A2A0" w14:textId="7924CEC1">
      <w:pPr>
        <w:rPr>
          <w:rFonts w:ascii="Arial" w:hAnsi="Arial" w:cs="Arial"/>
          <w:sz w:val="24"/>
          <w:szCs w:val="24"/>
        </w:rPr>
      </w:pPr>
      <w:r w:rsidRPr="00353D91">
        <w:rPr>
          <w:rFonts w:ascii="Arial" w:hAnsi="Arial" w:eastAsia="Aptos" w:cs="Arial"/>
          <w:sz w:val="24"/>
          <w:szCs w:val="24"/>
        </w:rPr>
        <w:t>In this workshop they will be exploring the benefits and challenges of partnerships across multiple sites. The workshop will explore the way that Worcester is working with a range of models including those formerly known as School Direct and the partnership between the University of Worcester and the University of East Anglia.</w:t>
      </w:r>
    </w:p>
    <w:p w:rsidR="00353D91" w:rsidP="77933A84" w:rsidRDefault="00353D91" w14:paraId="091CC257" w14:textId="77777777">
      <w:pPr>
        <w:shd w:val="clear" w:color="auto" w:fill="FFFFFF" w:themeFill="background1"/>
        <w:spacing w:after="0"/>
        <w:rPr>
          <w:rFonts w:eastAsia="Arial" w:asciiTheme="majorHAnsi" w:hAnsiTheme="majorHAnsi" w:cstheme="majorHAnsi"/>
          <w:color w:val="242424"/>
          <w:sz w:val="22"/>
          <w:szCs w:val="22"/>
        </w:rPr>
      </w:pPr>
    </w:p>
    <w:p w:rsidRPr="00755106" w:rsidR="00353D91" w:rsidP="77933A84" w:rsidRDefault="00353D91" w14:paraId="66966EAD" w14:textId="77777777">
      <w:pPr>
        <w:shd w:val="clear" w:color="auto" w:fill="FFFFFF" w:themeFill="background1"/>
        <w:spacing w:after="0"/>
        <w:rPr>
          <w:rFonts w:eastAsia="Arial" w:asciiTheme="majorHAnsi" w:hAnsiTheme="majorHAnsi" w:cstheme="majorHAnsi"/>
          <w:color w:val="242424"/>
          <w:sz w:val="22"/>
          <w:szCs w:val="22"/>
        </w:rPr>
      </w:pPr>
    </w:p>
    <w:p w:rsidRPr="00F35A16" w:rsidR="5B7CCEAA" w:rsidP="00F35A16" w:rsidRDefault="5B7CCEAA" w14:paraId="008A049C" w14:textId="6264127D">
      <w:pPr>
        <w:pStyle w:val="Heading2"/>
        <w:rPr>
          <w:rFonts w:eastAsia="Arial"/>
          <w:b w:val="0"/>
          <w:bCs/>
        </w:rPr>
      </w:pPr>
      <w:r w:rsidRPr="00F35A16">
        <w:rPr>
          <w:rFonts w:eastAsia="Arial"/>
          <w:bCs/>
        </w:rPr>
        <w:t>B9:</w:t>
      </w:r>
    </w:p>
    <w:p w:rsidRPr="00F35A16" w:rsidR="5B7CCEAA" w:rsidP="00F35A16" w:rsidRDefault="5B7CCEAA" w14:paraId="4A8EB8B1" w14:textId="055DC07B">
      <w:pPr>
        <w:pStyle w:val="Heading2"/>
        <w:rPr>
          <w:rFonts w:eastAsia="Arial"/>
          <w:b w:val="0"/>
          <w:bCs/>
          <w:color w:val="000000" w:themeColor="text1"/>
        </w:rPr>
      </w:pPr>
      <w:r w:rsidRPr="00F35A16">
        <w:rPr>
          <w:rFonts w:eastAsia="Arial"/>
          <w:bCs/>
          <w:color w:val="000000" w:themeColor="text1"/>
        </w:rPr>
        <w:t xml:space="preserve">Supporting student teachers’ inquiry led academic literacies </w:t>
      </w:r>
    </w:p>
    <w:p w:rsidRPr="00F35A16" w:rsidR="00FF61E6" w:rsidP="00F35A16" w:rsidRDefault="00FF61E6" w14:paraId="436DBDAF" w14:textId="5CC4B63D">
      <w:pPr>
        <w:pStyle w:val="Heading2"/>
        <w:rPr>
          <w:rFonts w:eastAsia="Arial"/>
          <w:b w:val="0"/>
          <w:bCs/>
          <w:lang w:val="en-US"/>
        </w:rPr>
      </w:pPr>
      <w:r w:rsidRPr="00F35A16">
        <w:rPr>
          <w:rFonts w:eastAsia="Arial"/>
          <w:bCs/>
          <w:lang w:val="en-US"/>
        </w:rPr>
        <w:t>Zoe Proctor</w:t>
      </w:r>
      <w:r w:rsidR="0097172A">
        <w:rPr>
          <w:rFonts w:eastAsia="Arial"/>
          <w:bCs/>
          <w:lang w:val="en-US"/>
        </w:rPr>
        <w:t xml:space="preserve">, </w:t>
      </w:r>
      <w:r w:rsidRPr="00F35A16">
        <w:rPr>
          <w:rFonts w:eastAsia="Arial"/>
          <w:bCs/>
          <w:lang w:val="en-US"/>
        </w:rPr>
        <w:t>Leeds Trinity</w:t>
      </w:r>
      <w:r w:rsidR="0097172A">
        <w:rPr>
          <w:rFonts w:eastAsia="Arial"/>
          <w:bCs/>
          <w:lang w:val="en-US"/>
        </w:rPr>
        <w:t xml:space="preserve"> University </w:t>
      </w:r>
    </w:p>
    <w:p w:rsidR="0097172A" w:rsidP="0097172A" w:rsidRDefault="0097172A" w14:paraId="6E0B840C" w14:textId="77777777">
      <w:pPr>
        <w:pStyle w:val="ListParagraph"/>
        <w:rPr>
          <w:rFonts w:ascii="Arial" w:hAnsi="Arial" w:eastAsia="Arial" w:cs="Arial"/>
          <w:sz w:val="24"/>
          <w:szCs w:val="24"/>
        </w:rPr>
      </w:pPr>
    </w:p>
    <w:p w:rsidR="0097172A" w:rsidP="0097172A" w:rsidRDefault="0097172A" w14:paraId="00BCFA84" w14:textId="77777777">
      <w:pPr>
        <w:pStyle w:val="ListParagraph"/>
        <w:rPr>
          <w:rFonts w:ascii="Arial" w:hAnsi="Arial" w:eastAsia="Arial" w:cs="Arial"/>
          <w:sz w:val="24"/>
          <w:szCs w:val="24"/>
        </w:rPr>
      </w:pPr>
    </w:p>
    <w:p w:rsidRPr="0097172A" w:rsidR="5B7CCEAA" w:rsidP="0097172A" w:rsidRDefault="5B7CCEAA" w14:paraId="61D08CDC" w14:textId="4AD5A237">
      <w:pPr>
        <w:pStyle w:val="ListParagraph"/>
        <w:numPr>
          <w:ilvl w:val="0"/>
          <w:numId w:val="1"/>
        </w:numPr>
        <w:rPr>
          <w:rFonts w:ascii="Arial" w:hAnsi="Arial" w:eastAsia="Arial" w:cs="Arial"/>
          <w:sz w:val="24"/>
          <w:szCs w:val="24"/>
        </w:rPr>
      </w:pPr>
      <w:r w:rsidRPr="0097172A">
        <w:rPr>
          <w:rFonts w:ascii="Arial" w:hAnsi="Arial" w:eastAsia="Arial" w:cs="Arial"/>
          <w:sz w:val="24"/>
          <w:szCs w:val="24"/>
        </w:rPr>
        <w:t>Not all ‘Academic Literacies’ starting points are equal.</w:t>
      </w:r>
    </w:p>
    <w:p w:rsidRPr="00353D91" w:rsidR="5B7CCEAA" w:rsidP="00276409" w:rsidRDefault="5B7CCEAA" w14:paraId="6D0D1395" w14:textId="47FD57A6">
      <w:pPr>
        <w:pStyle w:val="ListParagraph"/>
        <w:numPr>
          <w:ilvl w:val="0"/>
          <w:numId w:val="1"/>
        </w:numPr>
        <w:rPr>
          <w:rFonts w:ascii="Arial" w:hAnsi="Arial" w:eastAsia="Arial" w:cs="Arial"/>
          <w:sz w:val="24"/>
          <w:szCs w:val="24"/>
        </w:rPr>
      </w:pPr>
      <w:r w:rsidRPr="00353D91">
        <w:rPr>
          <w:rFonts w:ascii="Arial" w:hAnsi="Arial" w:eastAsia="Arial" w:cs="Arial"/>
          <w:sz w:val="24"/>
          <w:szCs w:val="24"/>
        </w:rPr>
        <w:t>Student teacher perceptions: from assumptions and contradictions to effective inquiry led support.</w:t>
      </w:r>
    </w:p>
    <w:p w:rsidRPr="00353D91" w:rsidR="5B7CCEAA" w:rsidP="00F35A16" w:rsidRDefault="5B7CCEAA" w14:paraId="4FB93081" w14:textId="4F72BA43">
      <w:pPr>
        <w:rPr>
          <w:rFonts w:ascii="Arial" w:hAnsi="Arial" w:eastAsia="Arial" w:cs="Arial"/>
          <w:sz w:val="24"/>
          <w:szCs w:val="24"/>
        </w:rPr>
      </w:pPr>
      <w:r w:rsidRPr="00353D91">
        <w:rPr>
          <w:rFonts w:ascii="Arial" w:hAnsi="Arial" w:eastAsia="Arial" w:cs="Arial"/>
          <w:sz w:val="24"/>
          <w:szCs w:val="24"/>
        </w:rPr>
        <w:t>Developing an Academic Literacies approach is increasingly being seen as important for student teacher development on transition to HE. Not only for assessment purposes but as a key area of development that supports identity, employability and one that students need more support with.</w:t>
      </w:r>
    </w:p>
    <w:p w:rsidRPr="00353D91" w:rsidR="5B7CCEAA" w:rsidP="00F35A16" w:rsidRDefault="5B7CCEAA" w14:paraId="4454325A" w14:textId="6BC12E81">
      <w:pPr>
        <w:rPr>
          <w:rStyle w:val="IntenseQuoteChar"/>
          <w:rFonts w:ascii="Arial" w:hAnsi="Arial" w:cs="Arial"/>
          <w:b/>
          <w:bCs/>
        </w:rPr>
      </w:pPr>
      <w:r w:rsidRPr="00353D91">
        <w:rPr>
          <w:rFonts w:ascii="Arial" w:hAnsi="Arial" w:eastAsia="Arial" w:cs="Arial"/>
          <w:sz w:val="24"/>
          <w:szCs w:val="24"/>
        </w:rPr>
        <w:t>Current literature is focussed on theoretical models, tutor perspectives and the pedagogy of Academic Literacies development meaning there is a distinct lack of student voice and an understanding of their perceptions. Course design should consider how student teachers perceive their development within an academic literacies approach and progress towards being research informed professionals with the ability to make evaluative judgements of their own academic performance</w:t>
      </w:r>
      <w:r w:rsidRPr="00353D91">
        <w:rPr>
          <w:rStyle w:val="IntenseQuoteChar"/>
          <w:rFonts w:ascii="Arial" w:hAnsi="Arial" w:cs="Arial"/>
          <w:b/>
          <w:bCs/>
        </w:rPr>
        <w:t>. (Tai et al, 2017)</w:t>
      </w:r>
    </w:p>
    <w:p w:rsidRPr="00353D91" w:rsidR="5B7CCEAA" w:rsidP="00F35A16" w:rsidRDefault="5B7CCEAA" w14:paraId="6F67C55C" w14:textId="4642034F">
      <w:pPr>
        <w:rPr>
          <w:rFonts w:ascii="Arial" w:hAnsi="Arial" w:eastAsia="Arial" w:cs="Arial"/>
          <w:sz w:val="24"/>
          <w:szCs w:val="24"/>
        </w:rPr>
      </w:pPr>
      <w:r w:rsidRPr="00353D91">
        <w:rPr>
          <w:rFonts w:ascii="Arial" w:hAnsi="Arial" w:eastAsia="Arial" w:cs="Arial"/>
          <w:sz w:val="24"/>
          <w:szCs w:val="24"/>
        </w:rPr>
        <w:t xml:space="preserve">Reflexive Thematic Analysis of student teacher perceptions of academic literacies highlighted commonalities and differences in perceptions of identity and support. Academic Literacies were defined through student teacher’s current lived experience of developing and receiving feedback for this area of learning within their programme and through the lens of theoretical models </w:t>
      </w:r>
      <w:r w:rsidRPr="00353D91">
        <w:rPr>
          <w:rStyle w:val="IntenseQuoteChar"/>
          <w:rFonts w:ascii="Arial" w:hAnsi="Arial" w:cs="Arial"/>
          <w:b/>
          <w:bCs/>
        </w:rPr>
        <w:t>(Lea and Street, 2006)</w:t>
      </w:r>
      <w:r w:rsidRPr="00353D91">
        <w:rPr>
          <w:rFonts w:ascii="Arial" w:hAnsi="Arial" w:eastAsia="Arial" w:cs="Arial"/>
          <w:sz w:val="24"/>
          <w:szCs w:val="24"/>
        </w:rPr>
        <w:t xml:space="preserve"> and current research into creative programme approaches </w:t>
      </w:r>
      <w:r w:rsidRPr="00353D91">
        <w:rPr>
          <w:rStyle w:val="IntenseQuoteChar"/>
          <w:rFonts w:ascii="Arial" w:hAnsi="Arial" w:cs="Arial"/>
          <w:b/>
          <w:bCs/>
        </w:rPr>
        <w:t>(Abegglen et al, 2019).</w:t>
      </w:r>
      <w:r w:rsidRPr="00353D91">
        <w:rPr>
          <w:rFonts w:ascii="Arial" w:hAnsi="Arial" w:eastAsia="Arial" w:cs="Arial"/>
          <w:sz w:val="24"/>
          <w:szCs w:val="24"/>
        </w:rPr>
        <w:t xml:space="preserve"> This study found students predominantly view Academic Literacies as visible study skills and mainly surface level features of reading and writing. They also believe that students should proactively seek support to develop their academic literacies.</w:t>
      </w:r>
    </w:p>
    <w:p w:rsidRPr="00353D91" w:rsidR="5B7CCEAA" w:rsidP="00F35A16" w:rsidRDefault="5B7CCEAA" w14:paraId="1B80F86E" w14:textId="1A704FA2">
      <w:pPr>
        <w:rPr>
          <w:rFonts w:ascii="Arial" w:hAnsi="Arial" w:eastAsia="Arial" w:cs="Arial"/>
          <w:sz w:val="24"/>
          <w:szCs w:val="24"/>
        </w:rPr>
      </w:pPr>
      <w:r w:rsidRPr="00353D91">
        <w:rPr>
          <w:rFonts w:ascii="Arial" w:hAnsi="Arial" w:eastAsia="Arial" w:cs="Arial"/>
          <w:sz w:val="24"/>
          <w:szCs w:val="24"/>
        </w:rPr>
        <w:t>“It’s there if you look for it!”</w:t>
      </w:r>
    </w:p>
    <w:p w:rsidRPr="00353D91" w:rsidR="5B7CCEAA" w:rsidP="005F2795" w:rsidRDefault="5B7CCEAA" w14:paraId="23DA44FC" w14:textId="16003613">
      <w:pPr>
        <w:rPr>
          <w:rFonts w:ascii="Arial" w:hAnsi="Arial" w:eastAsia="Arial" w:cs="Arial"/>
          <w:sz w:val="24"/>
          <w:szCs w:val="24"/>
        </w:rPr>
      </w:pPr>
      <w:r w:rsidRPr="00353D91">
        <w:rPr>
          <w:rFonts w:ascii="Arial" w:hAnsi="Arial" w:eastAsia="Arial" w:cs="Arial"/>
          <w:sz w:val="24"/>
          <w:szCs w:val="24"/>
        </w:rPr>
        <w:t>(Student A, Focus Group 2023)</w:t>
      </w:r>
    </w:p>
    <w:p w:rsidRPr="00353D91" w:rsidR="5B7CCEAA" w:rsidP="005F2795" w:rsidRDefault="5B7CCEAA" w14:paraId="57CAE4E0" w14:textId="0CD79708">
      <w:pPr>
        <w:rPr>
          <w:rFonts w:ascii="Arial" w:hAnsi="Arial" w:eastAsia="Arial" w:cs="Arial"/>
          <w:sz w:val="24"/>
          <w:szCs w:val="24"/>
        </w:rPr>
      </w:pPr>
      <w:r w:rsidRPr="00353D91">
        <w:rPr>
          <w:rFonts w:ascii="Arial" w:hAnsi="Arial" w:eastAsia="Arial" w:cs="Arial"/>
          <w:sz w:val="24"/>
          <w:szCs w:val="24"/>
        </w:rPr>
        <w:t xml:space="preserve">However, clarity of expectations in teaching within an inquiry led academic literacies approach was found to be inconsistent for students and the responsibility of academic tutors and professional services in providing support for development of this was unclear to some student teachers. As a result of contradictory guidance and unclear expectations students still struggle to develop academic literacies with a resulting negative impact on their self-efficacy </w:t>
      </w:r>
      <w:r w:rsidRPr="00353D91">
        <w:rPr>
          <w:rStyle w:val="IntenseQuoteChar"/>
          <w:rFonts w:ascii="Arial" w:hAnsi="Arial" w:cs="Arial"/>
          <w:b/>
          <w:bCs/>
        </w:rPr>
        <w:t>(Prat-Sala and Redford, 2012)</w:t>
      </w:r>
      <w:r w:rsidRPr="00353D91">
        <w:rPr>
          <w:rFonts w:ascii="Arial" w:hAnsi="Arial" w:eastAsia="Arial" w:cs="Arial"/>
          <w:sz w:val="24"/>
          <w:szCs w:val="24"/>
        </w:rPr>
        <w:t xml:space="preserve"> and retention and progression through their course.</w:t>
      </w:r>
    </w:p>
    <w:p w:rsidRPr="00353D91" w:rsidR="5B7CCEAA" w:rsidP="005F2795" w:rsidRDefault="5B7CCEAA" w14:paraId="1E65B826" w14:textId="72400DCF">
      <w:pPr>
        <w:rPr>
          <w:rFonts w:ascii="Arial" w:hAnsi="Arial" w:eastAsia="Arial" w:cs="Arial"/>
          <w:sz w:val="24"/>
          <w:szCs w:val="24"/>
        </w:rPr>
      </w:pPr>
      <w:r w:rsidRPr="00353D91">
        <w:rPr>
          <w:rFonts w:ascii="Arial" w:hAnsi="Arial" w:eastAsia="Arial" w:cs="Arial"/>
          <w:sz w:val="24"/>
          <w:szCs w:val="24"/>
        </w:rPr>
        <w:t>The implications for these findings are programmes that support beyond technical skill and develop identity, promote proactivity and purposeful use of academic voice. An inquiry</w:t>
      </w:r>
      <w:r w:rsidRPr="00353D91" w:rsidR="00262605">
        <w:rPr>
          <w:rFonts w:ascii="Arial" w:hAnsi="Arial" w:eastAsia="Arial" w:cs="Arial"/>
          <w:sz w:val="24"/>
          <w:szCs w:val="24"/>
        </w:rPr>
        <w:t>-</w:t>
      </w:r>
      <w:r w:rsidRPr="00353D91">
        <w:rPr>
          <w:rFonts w:ascii="Arial" w:hAnsi="Arial" w:eastAsia="Arial" w:cs="Arial"/>
          <w:sz w:val="24"/>
          <w:szCs w:val="24"/>
        </w:rPr>
        <w:t xml:space="preserve">led academic literacies approach that makes explicit the purpose and benefits of developing Academic Literacies for student teachers should be prioritised and embedded </w:t>
      </w:r>
      <w:r w:rsidRPr="00353D91">
        <w:rPr>
          <w:rStyle w:val="IntenseQuoteChar"/>
          <w:rFonts w:ascii="Arial" w:hAnsi="Arial" w:cs="Arial"/>
          <w:b/>
          <w:bCs/>
        </w:rPr>
        <w:t>(Thies and Rosario, 2014)</w:t>
      </w:r>
      <w:r w:rsidRPr="00353D91">
        <w:rPr>
          <w:rFonts w:ascii="Arial" w:hAnsi="Arial" w:eastAsia="Arial" w:cs="Arial"/>
          <w:sz w:val="24"/>
          <w:szCs w:val="24"/>
        </w:rPr>
        <w:t xml:space="preserve"> within taught content and authentic assessment to support development of student teachers’ academic identity. Student teacher oracy </w:t>
      </w:r>
      <w:r w:rsidRPr="00353D91">
        <w:rPr>
          <w:rStyle w:val="IntenseQuoteChar"/>
          <w:rFonts w:ascii="Arial" w:hAnsi="Arial" w:cs="Arial"/>
          <w:b/>
          <w:bCs/>
        </w:rPr>
        <w:t>(Heron, 2019)</w:t>
      </w:r>
      <w:r w:rsidRPr="00353D91">
        <w:rPr>
          <w:rFonts w:ascii="Arial" w:hAnsi="Arial" w:eastAsia="Arial" w:cs="Arial"/>
          <w:sz w:val="24"/>
          <w:szCs w:val="24"/>
        </w:rPr>
        <w:t xml:space="preserve"> and feedback literacy </w:t>
      </w:r>
      <w:r w:rsidRPr="00353D91">
        <w:rPr>
          <w:rStyle w:val="IntenseQuoteChar"/>
          <w:rFonts w:ascii="Arial" w:hAnsi="Arial" w:cs="Arial"/>
          <w:b/>
          <w:bCs/>
        </w:rPr>
        <w:t>(Carless and Boud, 2018)</w:t>
      </w:r>
      <w:r w:rsidRPr="00353D91">
        <w:rPr>
          <w:rFonts w:ascii="Arial" w:hAnsi="Arial" w:eastAsia="Arial" w:cs="Arial"/>
          <w:sz w:val="24"/>
          <w:szCs w:val="24"/>
        </w:rPr>
        <w:t xml:space="preserve"> has been further explored to inform an inquiry</w:t>
      </w:r>
      <w:r w:rsidRPr="00353D91" w:rsidR="00262605">
        <w:rPr>
          <w:rFonts w:ascii="Arial" w:hAnsi="Arial" w:eastAsia="Arial" w:cs="Arial"/>
          <w:sz w:val="24"/>
          <w:szCs w:val="24"/>
        </w:rPr>
        <w:t>-</w:t>
      </w:r>
      <w:r w:rsidRPr="00353D91">
        <w:rPr>
          <w:rFonts w:ascii="Arial" w:hAnsi="Arial" w:eastAsia="Arial" w:cs="Arial"/>
          <w:sz w:val="24"/>
          <w:szCs w:val="24"/>
        </w:rPr>
        <w:t>led approach.</w:t>
      </w:r>
    </w:p>
    <w:p w:rsidRPr="00353D91" w:rsidR="00324B93" w:rsidP="005F2795" w:rsidRDefault="5B7CCEAA" w14:paraId="1949AC31" w14:textId="402224BF">
      <w:pPr>
        <w:rPr>
          <w:rFonts w:ascii="Arial" w:hAnsi="Arial" w:eastAsia="Arial" w:cs="Arial"/>
          <w:sz w:val="24"/>
          <w:szCs w:val="24"/>
        </w:rPr>
      </w:pPr>
      <w:r w:rsidRPr="00353D91">
        <w:rPr>
          <w:rFonts w:ascii="Arial" w:hAnsi="Arial" w:eastAsia="Arial" w:cs="Arial"/>
          <w:sz w:val="24"/>
          <w:szCs w:val="24"/>
        </w:rPr>
        <w:t>Student teachers are at different stages with their readiness to develop conversancy in their discipline and inquiry</w:t>
      </w:r>
      <w:r w:rsidRPr="00353D91" w:rsidR="00262605">
        <w:rPr>
          <w:rFonts w:ascii="Arial" w:hAnsi="Arial" w:eastAsia="Arial" w:cs="Arial"/>
          <w:sz w:val="24"/>
          <w:szCs w:val="24"/>
        </w:rPr>
        <w:t>-</w:t>
      </w:r>
      <w:r w:rsidRPr="00353D91">
        <w:rPr>
          <w:rFonts w:ascii="Arial" w:hAnsi="Arial" w:eastAsia="Arial" w:cs="Arial"/>
          <w:sz w:val="24"/>
          <w:szCs w:val="24"/>
        </w:rPr>
        <w:t>led and embedded support in ITE programmes to develop Academic Literacies is essential for student teacher development.</w:t>
      </w:r>
    </w:p>
    <w:p w:rsidRPr="00F35A16" w:rsidR="77933A84" w:rsidP="00F35A16" w:rsidRDefault="77933A84" w14:paraId="04126F09" w14:textId="42860504">
      <w:pPr>
        <w:rPr>
          <w:rFonts w:eastAsia="Arial"/>
          <w:sz w:val="24"/>
          <w:szCs w:val="24"/>
        </w:rPr>
      </w:pPr>
    </w:p>
    <w:p w:rsidRPr="00225E3B" w:rsidR="35962A9E" w:rsidP="000C1C3E" w:rsidRDefault="35962A9E" w14:paraId="01FEC20A" w14:textId="0E6F984F">
      <w:pPr>
        <w:pStyle w:val="Heading2"/>
        <w:rPr>
          <w:rFonts w:eastAsia="Arial"/>
          <w:b w:val="0"/>
          <w:bCs/>
        </w:rPr>
      </w:pPr>
      <w:r w:rsidRPr="00225E3B">
        <w:rPr>
          <w:rFonts w:eastAsia="Arial"/>
          <w:bCs/>
        </w:rPr>
        <w:t>B10:</w:t>
      </w:r>
    </w:p>
    <w:p w:rsidRPr="00225E3B" w:rsidR="35962A9E" w:rsidP="000C1C3E" w:rsidRDefault="35962A9E" w14:paraId="581FF7A9" w14:textId="2A8B75E9">
      <w:pPr>
        <w:pStyle w:val="Heading2"/>
        <w:rPr>
          <w:rFonts w:eastAsia="Arial"/>
          <w:b w:val="0"/>
          <w:bCs/>
        </w:rPr>
      </w:pPr>
      <w:r w:rsidRPr="00225E3B">
        <w:rPr>
          <w:rFonts w:eastAsia="Arial"/>
          <w:bCs/>
          <w:lang w:val="en-US"/>
        </w:rPr>
        <w:t xml:space="preserve">Making better decisions: developing critical engagement in early career teachers </w:t>
      </w:r>
      <w:r w:rsidRPr="00225E3B">
        <w:rPr>
          <w:rFonts w:eastAsia="Arial"/>
          <w:bCs/>
        </w:rPr>
        <w:t xml:space="preserve"> </w:t>
      </w:r>
    </w:p>
    <w:p w:rsidRPr="00225E3B" w:rsidR="00262605" w:rsidP="000C1C3E" w:rsidRDefault="00262605" w14:paraId="37553B8B" w14:textId="00188814">
      <w:pPr>
        <w:pStyle w:val="Heading2"/>
        <w:rPr>
          <w:rFonts w:eastAsia="Arial"/>
          <w:b w:val="0"/>
          <w:bCs/>
        </w:rPr>
      </w:pPr>
      <w:r w:rsidRPr="00225E3B">
        <w:rPr>
          <w:rFonts w:eastAsia="Arial"/>
          <w:bCs/>
          <w:lang w:val="en-US"/>
        </w:rPr>
        <w:t>Alex Ford</w:t>
      </w:r>
      <w:r w:rsidR="00335DD3">
        <w:rPr>
          <w:rFonts w:eastAsia="Arial"/>
          <w:bCs/>
          <w:lang w:val="en-US"/>
        </w:rPr>
        <w:t xml:space="preserve">, </w:t>
      </w:r>
      <w:r w:rsidRPr="00225E3B">
        <w:rPr>
          <w:rFonts w:eastAsia="Arial"/>
          <w:bCs/>
          <w:lang w:val="en-US"/>
        </w:rPr>
        <w:t>Leeds Trinity</w:t>
      </w:r>
      <w:r w:rsidR="00335DD3">
        <w:rPr>
          <w:rFonts w:eastAsia="Arial"/>
          <w:bCs/>
          <w:lang w:val="en-US"/>
        </w:rPr>
        <w:t xml:space="preserve"> University</w:t>
      </w:r>
    </w:p>
    <w:p w:rsidR="0097172A" w:rsidP="0049709F" w:rsidRDefault="0097172A" w14:paraId="6DAAD93F" w14:textId="77777777">
      <w:pPr>
        <w:rPr>
          <w:rFonts w:ascii="Arial" w:hAnsi="Arial" w:eastAsia="Arial" w:cs="Arial"/>
          <w:sz w:val="24"/>
          <w:szCs w:val="24"/>
        </w:rPr>
      </w:pPr>
    </w:p>
    <w:p w:rsidRPr="00E413FA" w:rsidR="00225E3B" w:rsidP="0049709F" w:rsidRDefault="00E413FA" w14:paraId="575FB242" w14:textId="692FE681">
      <w:pPr>
        <w:rPr>
          <w:rFonts w:ascii="Arial" w:hAnsi="Arial" w:eastAsia="Arial" w:cs="Arial"/>
          <w:sz w:val="24"/>
          <w:szCs w:val="24"/>
        </w:rPr>
      </w:pPr>
      <w:r>
        <w:rPr>
          <w:rFonts w:ascii="Arial" w:hAnsi="Arial" w:eastAsia="Arial" w:cs="Arial"/>
          <w:sz w:val="24"/>
          <w:szCs w:val="24"/>
        </w:rPr>
        <w:t>“</w:t>
      </w:r>
      <w:r w:rsidRPr="00E413FA" w:rsidR="35962A9E">
        <w:rPr>
          <w:rFonts w:ascii="Arial" w:hAnsi="Arial" w:eastAsia="Arial" w:cs="Arial"/>
          <w:sz w:val="24"/>
          <w:szCs w:val="24"/>
        </w:rPr>
        <w:t>Your pace was off. We talked about this last time. You need to be pacier.</w:t>
      </w:r>
      <w:r>
        <w:rPr>
          <w:rFonts w:ascii="Arial" w:hAnsi="Arial" w:eastAsia="Arial" w:cs="Arial"/>
          <w:sz w:val="24"/>
          <w:szCs w:val="24"/>
        </w:rPr>
        <w:t>”</w:t>
      </w:r>
    </w:p>
    <w:p w:rsidRPr="00E413FA" w:rsidR="35962A9E" w:rsidP="0049709F" w:rsidRDefault="35962A9E" w14:paraId="041ADCE2" w14:textId="583DD6A1">
      <w:pPr>
        <w:rPr>
          <w:rFonts w:ascii="Arial" w:hAnsi="Arial" w:eastAsia="Arial" w:cs="Arial"/>
          <w:sz w:val="24"/>
          <w:szCs w:val="24"/>
        </w:rPr>
      </w:pPr>
      <w:r w:rsidRPr="00E413FA">
        <w:rPr>
          <w:rFonts w:ascii="Arial" w:hAnsi="Arial" w:eastAsia="Arial" w:cs="Arial"/>
          <w:sz w:val="24"/>
          <w:szCs w:val="24"/>
        </w:rPr>
        <w:t>This is just one example of a typical exchange between a mentor and a trainee teacher during a PGCE placement. For mentors, having trainees who do not seem to respond to advice can be extremely frustrating. For trainees, receiving vague guidance can cause them to give up on teaching altogether. This workshop explores how Legitimation Code Theory is being used in one PGCE History course to empower trainee teachers to make sense of vague advice, by developing their teacher gaze.</w:t>
      </w:r>
    </w:p>
    <w:p w:rsidRPr="00755106" w:rsidR="15B90D34" w:rsidP="77933A84" w:rsidRDefault="15B90D34" w14:paraId="0B09065B" w14:textId="711D690A">
      <w:pPr>
        <w:rPr>
          <w:rFonts w:eastAsia="Arial" w:asciiTheme="majorHAnsi" w:hAnsiTheme="majorHAnsi" w:cstheme="majorHAnsi"/>
          <w:sz w:val="22"/>
          <w:szCs w:val="22"/>
        </w:rPr>
      </w:pPr>
    </w:p>
    <w:p w:rsidRPr="00225E3B" w:rsidR="001962BC" w:rsidP="00225E3B" w:rsidRDefault="001962BC" w14:paraId="7FD0860E" w14:textId="0814DB3C">
      <w:pPr>
        <w:pStyle w:val="Heading2"/>
        <w:rPr>
          <w:rFonts w:eastAsia="Arial"/>
          <w:b w:val="0"/>
          <w:bCs/>
        </w:rPr>
      </w:pPr>
      <w:r w:rsidRPr="00225E3B">
        <w:rPr>
          <w:rFonts w:eastAsia="Arial"/>
          <w:bCs/>
        </w:rPr>
        <w:t xml:space="preserve">B11: </w:t>
      </w:r>
    </w:p>
    <w:p w:rsidRPr="00225E3B" w:rsidR="001962BC" w:rsidP="00225E3B" w:rsidRDefault="001962BC" w14:paraId="4E1C85CA" w14:textId="252414D2">
      <w:pPr>
        <w:pStyle w:val="Heading2"/>
        <w:rPr>
          <w:rFonts w:eastAsia="Arial"/>
          <w:b w:val="0"/>
          <w:bCs/>
        </w:rPr>
      </w:pPr>
      <w:r w:rsidRPr="00225E3B">
        <w:rPr>
          <w:rFonts w:eastAsia="Arial"/>
          <w:bCs/>
        </w:rPr>
        <w:t>What’s your story? Building Further Education Sector (FES) trainee teachers’ employability skills through creative Storytelling and Digital Technologies</w:t>
      </w:r>
    </w:p>
    <w:p w:rsidRPr="00225E3B" w:rsidR="00225E3B" w:rsidP="00225E3B" w:rsidRDefault="00225E3B" w14:paraId="41141F59" w14:textId="33ADBBFA">
      <w:pPr>
        <w:pStyle w:val="Heading2"/>
        <w:rPr>
          <w:rFonts w:eastAsia="Arial"/>
          <w:b w:val="0"/>
          <w:bCs/>
        </w:rPr>
      </w:pPr>
      <w:r w:rsidRPr="00225E3B">
        <w:rPr>
          <w:rFonts w:eastAsia="Arial"/>
          <w:bCs/>
        </w:rPr>
        <w:t>Sarah Telfer</w:t>
      </w:r>
      <w:r w:rsidR="00335DD3">
        <w:rPr>
          <w:rFonts w:eastAsia="Arial"/>
          <w:bCs/>
        </w:rPr>
        <w:t xml:space="preserve">, University of </w:t>
      </w:r>
      <w:r w:rsidRPr="00225E3B">
        <w:rPr>
          <w:rFonts w:eastAsia="Arial"/>
          <w:bCs/>
        </w:rPr>
        <w:t>Bolton</w:t>
      </w:r>
    </w:p>
    <w:p w:rsidR="0049709F" w:rsidP="77933A84" w:rsidRDefault="0049709F" w14:paraId="0B406B54" w14:textId="77777777">
      <w:pPr>
        <w:rPr>
          <w:rFonts w:eastAsia="Arial" w:asciiTheme="majorHAnsi" w:hAnsiTheme="majorHAnsi" w:cstheme="majorHAnsi"/>
          <w:sz w:val="22"/>
          <w:szCs w:val="22"/>
        </w:rPr>
      </w:pPr>
    </w:p>
    <w:p w:rsidRPr="00E413FA" w:rsidR="001962BC" w:rsidP="77933A84" w:rsidRDefault="001962BC" w14:paraId="567C846A" w14:textId="44F1CC89">
      <w:pPr>
        <w:rPr>
          <w:rFonts w:ascii="Arial" w:hAnsi="Arial" w:eastAsia="Arial" w:cs="Arial"/>
          <w:sz w:val="24"/>
          <w:szCs w:val="24"/>
        </w:rPr>
      </w:pPr>
      <w:r w:rsidRPr="00E413FA">
        <w:rPr>
          <w:rFonts w:ascii="Arial" w:hAnsi="Arial" w:eastAsia="Arial" w:cs="Arial"/>
          <w:sz w:val="24"/>
          <w:szCs w:val="24"/>
        </w:rPr>
        <w:t>This workshop will explore the innovative use of storytelling skills as an employability tool within Initial Teacher Education (ITE) 14 + Further Education (FE) programmes in the Lifelong Learning Sector. Storytelling with its inherent characteristics of creativity and human communication offers an effective opportunity for trainee teachers to develop their pedagogic practice and wider skills in preparation for entry to employment in the Education sector.</w:t>
      </w:r>
    </w:p>
    <w:p w:rsidRPr="00755106" w:rsidR="77933A84" w:rsidP="77933A84" w:rsidRDefault="77933A84" w14:paraId="39DF2F39" w14:textId="3E0B3D90">
      <w:pPr>
        <w:rPr>
          <w:rFonts w:eastAsia="Arial" w:asciiTheme="majorHAnsi" w:hAnsiTheme="majorHAnsi" w:cstheme="majorHAnsi"/>
          <w:sz w:val="22"/>
          <w:szCs w:val="22"/>
        </w:rPr>
      </w:pPr>
    </w:p>
    <w:p w:rsidRPr="0049709F" w:rsidR="6CBEE11F" w:rsidP="0049709F" w:rsidRDefault="6CBEE11F" w14:paraId="0114023E" w14:textId="1DCD0B25">
      <w:pPr>
        <w:pStyle w:val="Heading2"/>
        <w:rPr>
          <w:rFonts w:eastAsia="Arial"/>
          <w:b w:val="0"/>
          <w:bCs/>
        </w:rPr>
      </w:pPr>
      <w:r w:rsidRPr="0049709F">
        <w:rPr>
          <w:rFonts w:eastAsia="Arial"/>
          <w:bCs/>
        </w:rPr>
        <w:t>C1:</w:t>
      </w:r>
    </w:p>
    <w:p w:rsidRPr="0049709F" w:rsidR="6CBEE11F" w:rsidP="0049709F" w:rsidRDefault="6CBEE11F" w14:paraId="26DA80C2" w14:textId="6DC088DD">
      <w:pPr>
        <w:pStyle w:val="Heading2"/>
        <w:rPr>
          <w:rFonts w:eastAsia="Arial"/>
          <w:b w:val="0"/>
          <w:bCs/>
          <w:lang w:val="en-US"/>
        </w:rPr>
      </w:pPr>
      <w:r w:rsidRPr="0049709F">
        <w:rPr>
          <w:rFonts w:eastAsia="Arial"/>
          <w:bCs/>
          <w:lang w:val="en-US"/>
        </w:rPr>
        <w:t>Subject Knowledge Enhancement: the impact of SKE on retention and progression in ITE at the University of Wolverhampton</w:t>
      </w:r>
    </w:p>
    <w:p w:rsidRPr="0049709F" w:rsidR="0049709F" w:rsidP="0049709F" w:rsidRDefault="0049709F" w14:paraId="1C153917" w14:textId="682DB0C5">
      <w:pPr>
        <w:pStyle w:val="Heading2"/>
        <w:rPr>
          <w:rFonts w:eastAsia="Arial"/>
          <w:b w:val="0"/>
          <w:bCs/>
        </w:rPr>
      </w:pPr>
      <w:r w:rsidRPr="0049709F">
        <w:rPr>
          <w:rFonts w:eastAsia="Arial"/>
          <w:bCs/>
          <w:lang w:val="en-US"/>
        </w:rPr>
        <w:t>Greg Shilton &amp; David Allden</w:t>
      </w:r>
      <w:r w:rsidR="00335DD3">
        <w:rPr>
          <w:rFonts w:eastAsia="Arial"/>
          <w:bCs/>
          <w:lang w:val="en-US"/>
        </w:rPr>
        <w:t xml:space="preserve">, University of </w:t>
      </w:r>
      <w:r w:rsidRPr="0049709F">
        <w:rPr>
          <w:rFonts w:eastAsia="Arial"/>
          <w:bCs/>
          <w:lang w:val="en-US"/>
        </w:rPr>
        <w:t>Wolverhampto</w:t>
      </w:r>
      <w:r w:rsidR="00335DD3">
        <w:rPr>
          <w:rFonts w:eastAsia="Arial"/>
          <w:bCs/>
          <w:lang w:val="en-US"/>
        </w:rPr>
        <w:t>n</w:t>
      </w:r>
    </w:p>
    <w:p w:rsidR="00671049" w:rsidP="00EF3703" w:rsidRDefault="00671049" w14:paraId="57A1F366" w14:textId="77777777">
      <w:pPr>
        <w:rPr>
          <w:rFonts w:ascii="Arial" w:hAnsi="Arial" w:eastAsia="Arial" w:cs="Arial"/>
          <w:sz w:val="24"/>
          <w:szCs w:val="24"/>
        </w:rPr>
      </w:pPr>
    </w:p>
    <w:p w:rsidRPr="00E413FA" w:rsidR="0049709F" w:rsidP="00EF3703" w:rsidRDefault="6CBEE11F" w14:paraId="39956A7C" w14:textId="1CF0A977">
      <w:pPr>
        <w:rPr>
          <w:rFonts w:ascii="Arial" w:hAnsi="Arial" w:eastAsia="Arial" w:cs="Arial"/>
          <w:sz w:val="24"/>
          <w:szCs w:val="24"/>
        </w:rPr>
      </w:pPr>
      <w:r w:rsidRPr="00E413FA">
        <w:rPr>
          <w:rFonts w:ascii="Arial" w:hAnsi="Arial" w:eastAsia="Arial" w:cs="Arial"/>
          <w:sz w:val="24"/>
          <w:szCs w:val="24"/>
        </w:rPr>
        <w:t>This</w:t>
      </w:r>
      <w:r w:rsidRPr="00E413FA" w:rsidR="0049709F">
        <w:rPr>
          <w:rFonts w:ascii="Arial" w:hAnsi="Arial" w:eastAsia="Arial" w:cs="Arial"/>
          <w:sz w:val="24"/>
          <w:szCs w:val="24"/>
        </w:rPr>
        <w:t xml:space="preserve"> workshop</w:t>
      </w:r>
      <w:r w:rsidRPr="00E413FA">
        <w:rPr>
          <w:rFonts w:ascii="Arial" w:hAnsi="Arial" w:eastAsia="Arial" w:cs="Arial"/>
          <w:sz w:val="24"/>
          <w:szCs w:val="24"/>
        </w:rPr>
        <w:t xml:space="preserve"> </w:t>
      </w:r>
      <w:r w:rsidRPr="00E413FA" w:rsidR="0049709F">
        <w:rPr>
          <w:rFonts w:ascii="Arial" w:hAnsi="Arial" w:eastAsia="Arial" w:cs="Arial"/>
          <w:sz w:val="24"/>
          <w:szCs w:val="24"/>
        </w:rPr>
        <w:t>looks</w:t>
      </w:r>
      <w:r w:rsidRPr="00E413FA">
        <w:rPr>
          <w:rFonts w:ascii="Arial" w:hAnsi="Arial" w:eastAsia="Arial" w:cs="Arial"/>
          <w:sz w:val="24"/>
          <w:szCs w:val="24"/>
        </w:rPr>
        <w:t xml:space="preserve"> at the Secondary Education Subject Knowledge Enhancement (SKE) programme at the University of Wolverhampton. </w:t>
      </w:r>
    </w:p>
    <w:p w:rsidRPr="00E413FA" w:rsidR="00EF3703" w:rsidP="00EF3703" w:rsidRDefault="6CBEE11F" w14:paraId="0E769612" w14:textId="77777777">
      <w:pPr>
        <w:rPr>
          <w:rFonts w:ascii="Arial" w:hAnsi="Arial" w:eastAsia="Arial" w:cs="Arial"/>
          <w:sz w:val="24"/>
          <w:szCs w:val="24"/>
        </w:rPr>
      </w:pPr>
      <w:r w:rsidRPr="00E413FA">
        <w:rPr>
          <w:rFonts w:ascii="Arial" w:hAnsi="Arial" w:eastAsia="Arial" w:cs="Arial"/>
          <w:sz w:val="24"/>
          <w:szCs w:val="24"/>
        </w:rPr>
        <w:t>It will be a structured discussion around the value of the programme in recruitment and will look at how the programme has not only contributed to progression into ITE but also retention in the profession within the shortage subjects.  Wolverhampton ha</w:t>
      </w:r>
      <w:r w:rsidRPr="00E413FA" w:rsidR="00EF3703">
        <w:rPr>
          <w:rFonts w:ascii="Arial" w:hAnsi="Arial" w:eastAsia="Arial" w:cs="Arial"/>
          <w:sz w:val="24"/>
          <w:szCs w:val="24"/>
        </w:rPr>
        <w:t>s</w:t>
      </w:r>
      <w:r w:rsidRPr="00E413FA">
        <w:rPr>
          <w:rFonts w:ascii="Arial" w:hAnsi="Arial" w:eastAsia="Arial" w:cs="Arial"/>
          <w:sz w:val="24"/>
          <w:szCs w:val="24"/>
        </w:rPr>
        <w:t xml:space="preserve"> delivered subject knowledge enhancement for over 20 years, and the </w:t>
      </w:r>
      <w:r w:rsidRPr="00E413FA" w:rsidR="00EF3703">
        <w:rPr>
          <w:rFonts w:ascii="Arial" w:hAnsi="Arial" w:eastAsia="Arial" w:cs="Arial"/>
          <w:sz w:val="24"/>
          <w:szCs w:val="24"/>
        </w:rPr>
        <w:t>workshop</w:t>
      </w:r>
      <w:r w:rsidRPr="00E413FA">
        <w:rPr>
          <w:rFonts w:ascii="Arial" w:hAnsi="Arial" w:eastAsia="Arial" w:cs="Arial"/>
          <w:sz w:val="24"/>
          <w:szCs w:val="24"/>
        </w:rPr>
        <w:t xml:space="preserve"> will draw upon the experiences of academic staff who have run and delivered the programme for a proportion of that time but also will consider the responses of participants and how they feel they have benefited from such a scheme.  </w:t>
      </w:r>
    </w:p>
    <w:p w:rsidRPr="00E413FA" w:rsidR="6CBEE11F" w:rsidP="00EF3703" w:rsidRDefault="6CBEE11F" w14:paraId="4B67AD2D" w14:textId="07EF9D6A">
      <w:pPr>
        <w:rPr>
          <w:rFonts w:ascii="Arial" w:hAnsi="Arial" w:eastAsia="Arial" w:cs="Arial"/>
        </w:rPr>
      </w:pPr>
      <w:r w:rsidRPr="00E413FA">
        <w:rPr>
          <w:rFonts w:ascii="Arial" w:hAnsi="Arial" w:eastAsia="Arial" w:cs="Arial"/>
          <w:sz w:val="24"/>
          <w:szCs w:val="24"/>
        </w:rPr>
        <w:t>Dave and Greg have both planned, delivered on, and managed the programme at the University between themselves for more than 5 years and want to share knowledge of what has been learned over that time with others who may be interested in implementing similar programmes themselves</w:t>
      </w:r>
      <w:r w:rsidRPr="00E413FA">
        <w:rPr>
          <w:rFonts w:ascii="Arial" w:hAnsi="Arial" w:eastAsia="Arial" w:cs="Arial"/>
        </w:rPr>
        <w:t>.</w:t>
      </w:r>
    </w:p>
    <w:p w:rsidRPr="00755106" w:rsidR="00543F3F" w:rsidP="00EF3703" w:rsidRDefault="00543F3F" w14:paraId="17E84EA0" w14:textId="77777777">
      <w:pPr>
        <w:rPr>
          <w:rFonts w:eastAsia="Arial"/>
        </w:rPr>
      </w:pPr>
    </w:p>
    <w:p w:rsidRPr="00543F3F" w:rsidR="375D7345" w:rsidP="00543F3F" w:rsidRDefault="375D7345" w14:paraId="71E1D892" w14:textId="28032764">
      <w:pPr>
        <w:pStyle w:val="Heading2"/>
        <w:rPr>
          <w:rFonts w:eastAsia="Arial"/>
          <w:b w:val="0"/>
          <w:bCs/>
        </w:rPr>
      </w:pPr>
      <w:r w:rsidRPr="00543F3F">
        <w:rPr>
          <w:rFonts w:eastAsia="Arial"/>
          <w:bCs/>
        </w:rPr>
        <w:t>C2:</w:t>
      </w:r>
    </w:p>
    <w:p w:rsidRPr="00543F3F" w:rsidR="375D7345" w:rsidP="00543F3F" w:rsidRDefault="00543F3F" w14:paraId="397F7106" w14:textId="25A6948F">
      <w:pPr>
        <w:pStyle w:val="Heading2"/>
        <w:rPr>
          <w:rFonts w:eastAsia="Arial"/>
          <w:b w:val="0"/>
          <w:bCs/>
          <w:color w:val="000000" w:themeColor="text1"/>
        </w:rPr>
      </w:pPr>
      <w:r w:rsidRPr="00543F3F">
        <w:rPr>
          <w:rFonts w:cs="Arial"/>
          <w:bCs/>
          <w:sz w:val="21"/>
          <w:szCs w:val="21"/>
        </w:rPr>
        <w:t>Developing PGCE Primary Student Teachers' Research-Informed, Reflective Practice</w:t>
      </w:r>
      <w:r w:rsidRPr="00543F3F">
        <w:rPr>
          <w:rFonts w:eastAsia="Arial"/>
          <w:bCs/>
          <w:color w:val="000000" w:themeColor="text1"/>
        </w:rPr>
        <w:t xml:space="preserve"> </w:t>
      </w:r>
    </w:p>
    <w:p w:rsidRPr="00543F3F" w:rsidR="00543F3F" w:rsidP="00543F3F" w:rsidRDefault="00543F3F" w14:paraId="7F51CE70" w14:textId="292174B1">
      <w:pPr>
        <w:pStyle w:val="Heading2"/>
        <w:rPr>
          <w:rFonts w:eastAsia="Arial"/>
          <w:b w:val="0"/>
          <w:bCs/>
          <w:color w:val="000000" w:themeColor="text1"/>
        </w:rPr>
      </w:pPr>
      <w:r w:rsidRPr="00543F3F">
        <w:rPr>
          <w:rFonts w:cs="Arial"/>
          <w:bCs/>
          <w:sz w:val="21"/>
          <w:szCs w:val="21"/>
        </w:rPr>
        <w:t>Russell Grigg and Helen Lewis</w:t>
      </w:r>
      <w:r w:rsidR="00335DD3">
        <w:rPr>
          <w:rFonts w:cs="Arial"/>
          <w:bCs/>
          <w:sz w:val="21"/>
          <w:szCs w:val="21"/>
        </w:rPr>
        <w:t xml:space="preserve">, </w:t>
      </w:r>
      <w:r w:rsidRPr="00543F3F">
        <w:rPr>
          <w:rFonts w:cs="Arial"/>
          <w:bCs/>
          <w:sz w:val="21"/>
          <w:szCs w:val="21"/>
        </w:rPr>
        <w:t>Swansea</w:t>
      </w:r>
      <w:r w:rsidR="00335DD3">
        <w:rPr>
          <w:rFonts w:cs="Arial"/>
          <w:bCs/>
          <w:sz w:val="21"/>
          <w:szCs w:val="21"/>
        </w:rPr>
        <w:t xml:space="preserve"> University </w:t>
      </w:r>
    </w:p>
    <w:p w:rsidRPr="00755106" w:rsidR="77933A84" w:rsidP="77933A84" w:rsidRDefault="77933A84" w14:paraId="457DA323" w14:textId="6D38F24A">
      <w:pPr>
        <w:shd w:val="clear" w:color="auto" w:fill="FFFFFF" w:themeFill="background1"/>
        <w:spacing w:after="0"/>
        <w:rPr>
          <w:rFonts w:eastAsia="Arial" w:asciiTheme="majorHAnsi" w:hAnsiTheme="majorHAnsi" w:cstheme="majorHAnsi"/>
          <w:sz w:val="22"/>
          <w:szCs w:val="22"/>
        </w:rPr>
      </w:pPr>
    </w:p>
    <w:p w:rsidRPr="00E413FA" w:rsidR="77933A84" w:rsidP="00BE1A56" w:rsidRDefault="375D7345" w14:paraId="339A71D3" w14:textId="780F13D4">
      <w:pPr>
        <w:rPr>
          <w:rFonts w:ascii="Arial" w:hAnsi="Arial" w:eastAsia="Arial" w:cs="Arial"/>
          <w:sz w:val="24"/>
          <w:szCs w:val="24"/>
        </w:rPr>
      </w:pPr>
      <w:r w:rsidRPr="00E413FA">
        <w:rPr>
          <w:rFonts w:ascii="Arial" w:hAnsi="Arial" w:eastAsia="Arial" w:cs="Arial"/>
          <w:sz w:val="24"/>
          <w:szCs w:val="24"/>
        </w:rPr>
        <w:t>This workshop provides an overview of how one ITE provider supports the development of PGCE Primary student teachers as research-informed, reflective practitioners. It discusses programme design that features innovative practices such as research speed dating, international virtual exchange, and university-based observation classrooms that enable student teachers to develop research skills in authentic and engaging contexts. Recent inspection evaluation suggests that such provision is helping student teachers make strong progress to becoming competent, qualified teachers.</w:t>
      </w:r>
    </w:p>
    <w:p w:rsidR="77933A84" w:rsidP="00BE1A56" w:rsidRDefault="375D7345" w14:paraId="226D8D50" w14:textId="194F0638">
      <w:pPr>
        <w:shd w:val="clear" w:color="auto" w:fill="FFFFFF" w:themeFill="background1"/>
        <w:spacing w:after="0"/>
        <w:rPr>
          <w:rFonts w:ascii="Arial" w:hAnsi="Arial" w:eastAsia="Arial" w:cs="Arial"/>
          <w:color w:val="000000" w:themeColor="text1"/>
          <w:sz w:val="22"/>
          <w:szCs w:val="22"/>
        </w:rPr>
      </w:pPr>
      <w:r w:rsidRPr="00E413FA">
        <w:rPr>
          <w:rFonts w:ascii="Arial" w:hAnsi="Arial" w:eastAsia="Arial" w:cs="Arial"/>
          <w:color w:val="000000" w:themeColor="text1"/>
          <w:sz w:val="22"/>
          <w:szCs w:val="22"/>
        </w:rPr>
        <w:t>Dr Russell Grigg is Director of ITE and Dr Helen Lewis is the School Education Lead at Swansea University.</w:t>
      </w:r>
    </w:p>
    <w:p w:rsidR="00E413FA" w:rsidP="00BE1A56" w:rsidRDefault="00E413FA" w14:paraId="4D6963B0" w14:textId="77777777">
      <w:pPr>
        <w:shd w:val="clear" w:color="auto" w:fill="FFFFFF" w:themeFill="background1"/>
        <w:spacing w:after="0"/>
        <w:rPr>
          <w:rFonts w:ascii="Arial" w:hAnsi="Arial" w:eastAsia="Arial" w:cs="Arial"/>
          <w:color w:val="000000" w:themeColor="text1"/>
          <w:sz w:val="22"/>
          <w:szCs w:val="22"/>
        </w:rPr>
      </w:pPr>
    </w:p>
    <w:p w:rsidRPr="00E413FA" w:rsidR="00E413FA" w:rsidP="00BE1A56" w:rsidRDefault="00E413FA" w14:paraId="3C04077E" w14:textId="77777777">
      <w:pPr>
        <w:shd w:val="clear" w:color="auto" w:fill="FFFFFF" w:themeFill="background1"/>
        <w:spacing w:after="0"/>
        <w:rPr>
          <w:rFonts w:ascii="Arial" w:hAnsi="Arial" w:eastAsia="Arial" w:cs="Arial"/>
          <w:color w:val="000000" w:themeColor="text1"/>
          <w:sz w:val="22"/>
          <w:szCs w:val="22"/>
        </w:rPr>
      </w:pPr>
    </w:p>
    <w:p w:rsidR="00BE1A56" w:rsidP="77933A84" w:rsidRDefault="00BE1A56" w14:paraId="55C06536" w14:textId="43F2DDB5">
      <w:pPr>
        <w:rPr>
          <w:rFonts w:eastAsia="Arial" w:asciiTheme="majorHAnsi" w:hAnsiTheme="majorHAnsi" w:cstheme="majorHAnsi"/>
          <w:sz w:val="22"/>
          <w:szCs w:val="22"/>
        </w:rPr>
      </w:pPr>
    </w:p>
    <w:p w:rsidRPr="00BE1A56" w:rsidR="001A6169" w:rsidP="00BE1A56" w:rsidRDefault="001A6169" w14:paraId="68847B25" w14:textId="77777777">
      <w:pPr>
        <w:pStyle w:val="Heading2"/>
        <w:rPr>
          <w:rFonts w:eastAsia="Arial"/>
          <w:b w:val="0"/>
          <w:bCs/>
        </w:rPr>
      </w:pPr>
      <w:r w:rsidRPr="00BE1A56">
        <w:rPr>
          <w:rFonts w:eastAsia="Arial"/>
          <w:bCs/>
        </w:rPr>
        <w:t>C3:</w:t>
      </w:r>
    </w:p>
    <w:p w:rsidRPr="00BE1A56" w:rsidR="00B4411D" w:rsidP="00BE1A56" w:rsidRDefault="001A6169" w14:paraId="711DE9A2" w14:textId="03368DC6">
      <w:pPr>
        <w:pStyle w:val="Heading2"/>
        <w:rPr>
          <w:rFonts w:eastAsia="Arial"/>
          <w:b w:val="0"/>
          <w:bCs/>
        </w:rPr>
      </w:pPr>
      <w:r w:rsidRPr="00BE1A56">
        <w:rPr>
          <w:rFonts w:eastAsia="Arial"/>
          <w:bCs/>
        </w:rPr>
        <w:t>Curriculum design and assessment: What does this look like in ‘Outstanding’ Further Education?</w:t>
      </w:r>
    </w:p>
    <w:p w:rsidRPr="00BE1A56" w:rsidR="00BE1A56" w:rsidP="00BE1A56" w:rsidRDefault="00BE1A56" w14:paraId="6E529D8B" w14:textId="4AAAE152">
      <w:pPr>
        <w:pStyle w:val="Heading2"/>
        <w:rPr>
          <w:rFonts w:eastAsia="Arial"/>
          <w:b w:val="0"/>
          <w:bCs/>
        </w:rPr>
      </w:pPr>
      <w:r w:rsidRPr="00BE1A56">
        <w:rPr>
          <w:rFonts w:eastAsia="Arial"/>
          <w:bCs/>
          <w:lang w:val="en-US"/>
        </w:rPr>
        <w:t>Lauren Mura &amp; Sjay Patterson-Craven</w:t>
      </w:r>
      <w:r w:rsidR="00335DD3">
        <w:rPr>
          <w:rFonts w:eastAsia="Arial"/>
          <w:bCs/>
          <w:lang w:val="en-US"/>
        </w:rPr>
        <w:t xml:space="preserve">, </w:t>
      </w:r>
      <w:r w:rsidRPr="00BE1A56">
        <w:rPr>
          <w:rFonts w:eastAsia="Arial"/>
          <w:bCs/>
          <w:lang w:val="en-US"/>
        </w:rPr>
        <w:t>Edge Hill</w:t>
      </w:r>
      <w:r w:rsidR="00335DD3">
        <w:rPr>
          <w:rFonts w:eastAsia="Arial"/>
          <w:bCs/>
          <w:lang w:val="en-US"/>
        </w:rPr>
        <w:t xml:space="preserve"> University</w:t>
      </w:r>
    </w:p>
    <w:p w:rsidR="00BE1A56" w:rsidP="77933A84" w:rsidRDefault="00BE1A56" w14:paraId="3831C63E" w14:textId="77777777">
      <w:pPr>
        <w:rPr>
          <w:rFonts w:eastAsia="Arial" w:asciiTheme="majorHAnsi" w:hAnsiTheme="majorHAnsi" w:cstheme="majorHAnsi"/>
          <w:sz w:val="22"/>
          <w:szCs w:val="22"/>
          <w:lang w:val="en-US"/>
        </w:rPr>
      </w:pPr>
    </w:p>
    <w:p w:rsidRPr="00E413FA" w:rsidR="00E413FA" w:rsidP="00BE1A56" w:rsidRDefault="009F697A" w14:paraId="7DF558DE" w14:textId="77777777">
      <w:pPr>
        <w:rPr>
          <w:rFonts w:ascii="Arial" w:hAnsi="Arial" w:eastAsia="Arial" w:cs="Arial"/>
          <w:sz w:val="24"/>
          <w:szCs w:val="24"/>
          <w:lang w:val="en-US"/>
        </w:rPr>
      </w:pPr>
      <w:r w:rsidRPr="00E413FA">
        <w:rPr>
          <w:rFonts w:ascii="Arial" w:hAnsi="Arial" w:eastAsia="Arial" w:cs="Arial"/>
          <w:sz w:val="24"/>
          <w:szCs w:val="24"/>
          <w:lang w:val="en-US"/>
        </w:rPr>
        <w:t xml:space="preserve">Within our Initial Teacher Education provision at Edge Hill, we have put the curriculum at the center of our understanding of progression. </w:t>
      </w:r>
    </w:p>
    <w:p w:rsidRPr="00E413FA" w:rsidR="009F697A" w:rsidP="00BE1A56" w:rsidRDefault="009F697A" w14:paraId="7D348ED7" w14:textId="01A04EA2">
      <w:pPr>
        <w:rPr>
          <w:rFonts w:ascii="Arial" w:hAnsi="Arial" w:eastAsia="Arial" w:cs="Arial"/>
          <w:sz w:val="24"/>
          <w:szCs w:val="24"/>
          <w:lang w:val="en-US"/>
        </w:rPr>
      </w:pPr>
      <w:r w:rsidRPr="00E413FA">
        <w:rPr>
          <w:rFonts w:ascii="Arial" w:hAnsi="Arial" w:eastAsia="Arial" w:cs="Arial"/>
          <w:sz w:val="24"/>
          <w:szCs w:val="24"/>
          <w:lang w:val="en-US"/>
        </w:rPr>
        <w:t xml:space="preserve">Each course has its own weekly ITE curriculum which ensures trainees meet the relevant learning milestones over the course of their ITE journey. On our Further Education courses, this weekly curriculum is enhanced by a subject-specific approach which has an explicit focus on the required subject-specific pedagogical content knowledge required for trainees to develop in the subject in which they are intending to </w:t>
      </w:r>
      <w:r w:rsidRPr="00E413FA" w:rsidR="00A44E51">
        <w:rPr>
          <w:rFonts w:ascii="Arial" w:hAnsi="Arial" w:eastAsia="Arial" w:cs="Arial"/>
          <w:sz w:val="24"/>
          <w:szCs w:val="24"/>
          <w:lang w:val="en-US"/>
        </w:rPr>
        <w:t>specialize</w:t>
      </w:r>
      <w:r w:rsidRPr="00E413FA">
        <w:rPr>
          <w:rFonts w:ascii="Arial" w:hAnsi="Arial" w:eastAsia="Arial" w:cs="Arial"/>
          <w:sz w:val="24"/>
          <w:szCs w:val="24"/>
        </w:rPr>
        <w:t>. </w:t>
      </w:r>
      <w:r w:rsidRPr="00E413FA">
        <w:rPr>
          <w:rFonts w:ascii="Arial" w:hAnsi="Arial" w:eastAsia="Arial" w:cs="Arial"/>
          <w:sz w:val="24"/>
          <w:szCs w:val="24"/>
          <w:lang w:val="en-US"/>
        </w:rPr>
        <w:t>Progress through the curriculum is monitored on a week-by-week basis via the use of ‘Weekly Development Summaries’ and triangulated by a ‘Professional Reflective Viva’ at the end of their course. Such an approach to curriculum and assessment design was judged by Ofsted to be ‘Outstanding’ in January 2024.</w:t>
      </w:r>
    </w:p>
    <w:p w:rsidRPr="00E413FA" w:rsidR="009F697A" w:rsidP="00BE1A56" w:rsidRDefault="53D5DF7F" w14:paraId="6458BFFF" w14:textId="77777777">
      <w:pPr>
        <w:rPr>
          <w:rFonts w:ascii="Arial" w:hAnsi="Arial" w:eastAsia="Arial" w:cs="Arial"/>
          <w:sz w:val="24"/>
          <w:szCs w:val="24"/>
          <w:lang w:val="en-US"/>
        </w:rPr>
      </w:pPr>
      <w:r w:rsidRPr="00E413FA">
        <w:rPr>
          <w:rFonts w:ascii="Arial" w:hAnsi="Arial" w:eastAsia="Arial" w:cs="Arial"/>
          <w:sz w:val="24"/>
          <w:szCs w:val="24"/>
          <w:lang w:val="en-US"/>
        </w:rPr>
        <w:t>This session aims to share our approach with other ITE providers and whilst the focus is on Further Education, this session will be of use to ITE colleagues of all phases.</w:t>
      </w:r>
    </w:p>
    <w:p w:rsidRPr="00755106" w:rsidR="77933A84" w:rsidP="77933A84" w:rsidRDefault="77933A84" w14:paraId="4FDB68DC" w14:textId="3B697187">
      <w:pPr>
        <w:rPr>
          <w:rFonts w:eastAsia="Arial" w:asciiTheme="majorHAnsi" w:hAnsiTheme="majorHAnsi" w:cstheme="majorHAnsi"/>
          <w:sz w:val="22"/>
          <w:szCs w:val="22"/>
          <w:lang w:val="en-US"/>
        </w:rPr>
      </w:pPr>
    </w:p>
    <w:p w:rsidRPr="00A44E51" w:rsidR="57726A83" w:rsidP="00A44E51" w:rsidRDefault="57726A83" w14:paraId="70CBF7A7" w14:textId="6600D179">
      <w:pPr>
        <w:pStyle w:val="Heading2"/>
        <w:rPr>
          <w:rFonts w:eastAsia="Arial"/>
          <w:b w:val="0"/>
          <w:bCs/>
          <w:lang w:val="en-US"/>
        </w:rPr>
      </w:pPr>
      <w:r w:rsidRPr="00A44E51">
        <w:rPr>
          <w:rFonts w:eastAsia="Arial"/>
          <w:bCs/>
          <w:lang w:val="en-US"/>
        </w:rPr>
        <w:t>C4:</w:t>
      </w:r>
    </w:p>
    <w:p w:rsidRPr="00A44E51" w:rsidR="57726A83" w:rsidP="00A44E51" w:rsidRDefault="57726A83" w14:paraId="7A37E28D" w14:textId="2702DA48">
      <w:pPr>
        <w:pStyle w:val="Heading2"/>
        <w:rPr>
          <w:rFonts w:eastAsia="Arial"/>
          <w:b w:val="0"/>
          <w:bCs/>
          <w:lang w:val="en-US"/>
        </w:rPr>
      </w:pPr>
      <w:r w:rsidRPr="00A44E51">
        <w:rPr>
          <w:rFonts w:eastAsia="Arial"/>
          <w:bCs/>
          <w:lang w:val="en-US"/>
        </w:rPr>
        <w:t>Teacher Training in Malaysia – developing teacher identities in an international context</w:t>
      </w:r>
    </w:p>
    <w:p w:rsidRPr="00A44E51" w:rsidR="00A44E51" w:rsidP="00A44E51" w:rsidRDefault="00A44E51" w14:paraId="55643DBE" w14:textId="7654EB64">
      <w:pPr>
        <w:pStyle w:val="Heading2"/>
        <w:rPr>
          <w:rFonts w:eastAsia="Arial"/>
          <w:b w:val="0"/>
          <w:bCs/>
          <w:lang w:val="en-US"/>
        </w:rPr>
      </w:pPr>
      <w:r w:rsidRPr="00A44E51">
        <w:rPr>
          <w:rFonts w:eastAsia="Arial"/>
          <w:bCs/>
          <w:lang w:val="en-US"/>
        </w:rPr>
        <w:t>Nicola Smith, Donna Dawkins and Michael Amess</w:t>
      </w:r>
      <w:r w:rsidR="00335DD3">
        <w:rPr>
          <w:rFonts w:eastAsia="Arial"/>
          <w:bCs/>
          <w:lang w:val="en-US"/>
        </w:rPr>
        <w:t xml:space="preserve">, </w:t>
      </w:r>
      <w:r w:rsidRPr="00A44E51">
        <w:rPr>
          <w:rFonts w:eastAsia="Arial"/>
          <w:bCs/>
          <w:lang w:val="en-US"/>
        </w:rPr>
        <w:t>Birmingham</w:t>
      </w:r>
      <w:r w:rsidR="00335DD3">
        <w:rPr>
          <w:rFonts w:eastAsia="Arial"/>
          <w:bCs/>
          <w:lang w:val="en-US"/>
        </w:rPr>
        <w:t xml:space="preserve"> University</w:t>
      </w:r>
    </w:p>
    <w:p w:rsidRPr="00755106" w:rsidR="77933A84" w:rsidP="77933A84" w:rsidRDefault="77933A84" w14:paraId="4F5FB790" w14:textId="77FDA367">
      <w:pPr>
        <w:rPr>
          <w:rFonts w:eastAsia="Arial" w:asciiTheme="majorHAnsi" w:hAnsiTheme="majorHAnsi" w:cstheme="majorHAnsi"/>
          <w:sz w:val="22"/>
          <w:szCs w:val="22"/>
          <w:lang w:val="en-US"/>
        </w:rPr>
      </w:pPr>
    </w:p>
    <w:p w:rsidRPr="00E413FA" w:rsidR="00A44E51" w:rsidP="77933A84" w:rsidRDefault="57726A83" w14:paraId="3B44A0A0" w14:textId="77777777">
      <w:pPr>
        <w:rPr>
          <w:rFonts w:ascii="Arial" w:hAnsi="Arial" w:eastAsia="Arial" w:cs="Arial"/>
          <w:sz w:val="22"/>
          <w:szCs w:val="22"/>
          <w:lang w:val="en-US"/>
        </w:rPr>
      </w:pPr>
      <w:r w:rsidRPr="00E413FA">
        <w:rPr>
          <w:rFonts w:ascii="Arial" w:hAnsi="Arial" w:eastAsia="Arial" w:cs="Arial"/>
          <w:sz w:val="22"/>
          <w:szCs w:val="22"/>
          <w:lang w:val="en-US"/>
        </w:rPr>
        <w:t xml:space="preserve">Presented with the unique opportunity of working with teachers in Malaysia who are working with underserved communities, this workshop reports on some of our findings from data collected during the first year of a novel approach to teacher education. </w:t>
      </w:r>
    </w:p>
    <w:p w:rsidRPr="00B467DC" w:rsidR="0082138D" w:rsidP="77933A84" w:rsidRDefault="57726A83" w14:paraId="62BAA65F" w14:textId="77777777">
      <w:pPr>
        <w:rPr>
          <w:rFonts w:ascii="Arial" w:hAnsi="Arial" w:eastAsia="Arial" w:cs="Arial"/>
          <w:sz w:val="24"/>
          <w:szCs w:val="24"/>
          <w:lang w:val="en-US"/>
        </w:rPr>
      </w:pPr>
      <w:r w:rsidRPr="00E413FA">
        <w:rPr>
          <w:rFonts w:ascii="Arial" w:hAnsi="Arial" w:eastAsia="Arial" w:cs="Arial"/>
          <w:sz w:val="22"/>
          <w:szCs w:val="22"/>
          <w:lang w:val="en-US"/>
        </w:rPr>
        <w:t xml:space="preserve">In a world where people are increasingly being geographically displaced, we hope this workshop will offer insights for those who are working, or looking to work, in the development of teacher education beyond England. This workshop will consider the context of working with displaced communities and the role teacher education has in supporting children and young people to improve their life chances. Working with a network of schools in Malaysia our immediate focus has been on developing our understanding of our students who are all </w:t>
      </w:r>
      <w:r w:rsidRPr="00B467DC">
        <w:rPr>
          <w:rFonts w:ascii="Arial" w:hAnsi="Arial" w:eastAsia="Arial" w:cs="Arial"/>
          <w:sz w:val="24"/>
          <w:szCs w:val="24"/>
          <w:lang w:val="en-US"/>
        </w:rPr>
        <w:t xml:space="preserve">working as teachers in educational settings. As such, the research has focused on two questions: what does it mean to be a teacher and what does it means to be a learner? </w:t>
      </w:r>
    </w:p>
    <w:p w:rsidR="57726A83" w:rsidP="77933A84" w:rsidRDefault="57726A83" w14:paraId="7DD9EB28" w14:textId="29740398">
      <w:pPr>
        <w:rPr>
          <w:rFonts w:ascii="Arial" w:hAnsi="Arial" w:eastAsia="Arial" w:cs="Arial"/>
          <w:sz w:val="24"/>
          <w:szCs w:val="24"/>
          <w:lang w:val="en-US"/>
        </w:rPr>
      </w:pPr>
      <w:r w:rsidRPr="00B467DC">
        <w:rPr>
          <w:rFonts w:ascii="Arial" w:hAnsi="Arial" w:eastAsia="Arial" w:cs="Arial"/>
          <w:sz w:val="24"/>
          <w:szCs w:val="24"/>
          <w:lang w:val="en-US"/>
        </w:rPr>
        <w:t>Doing so, we look to theories of assemblage and subjectivity to help us understand the processes which inform the possibilities available in answer to those questions. In this workshop we will share some of our rudimentary data and look forward to hearing your thoughts.</w:t>
      </w:r>
    </w:p>
    <w:p w:rsidR="00671049" w:rsidP="77933A84" w:rsidRDefault="00671049" w14:paraId="506940AD" w14:textId="77777777">
      <w:pPr>
        <w:rPr>
          <w:rFonts w:ascii="Arial" w:hAnsi="Arial" w:eastAsia="Arial" w:cs="Arial"/>
          <w:sz w:val="24"/>
          <w:szCs w:val="24"/>
          <w:lang w:val="en-US"/>
        </w:rPr>
      </w:pPr>
    </w:p>
    <w:p w:rsidRPr="00B467DC" w:rsidR="00671049" w:rsidP="77933A84" w:rsidRDefault="00671049" w14:paraId="530E0261" w14:textId="77777777">
      <w:pPr>
        <w:rPr>
          <w:rFonts w:ascii="Arial" w:hAnsi="Arial" w:eastAsia="Arial" w:cs="Arial"/>
          <w:sz w:val="24"/>
          <w:szCs w:val="24"/>
          <w:lang w:val="en-US"/>
        </w:rPr>
      </w:pPr>
    </w:p>
    <w:p w:rsidRPr="0082138D" w:rsidR="0082138D" w:rsidP="0082138D" w:rsidRDefault="7BD7F453" w14:paraId="754B0B58" w14:textId="77777777">
      <w:pPr>
        <w:pStyle w:val="Heading2"/>
        <w:rPr>
          <w:rFonts w:eastAsia="Arial"/>
          <w:b w:val="0"/>
          <w:bCs/>
          <w:lang w:val="en-US"/>
        </w:rPr>
      </w:pPr>
      <w:r w:rsidRPr="0082138D">
        <w:rPr>
          <w:rFonts w:eastAsia="Arial"/>
          <w:bCs/>
          <w:lang w:val="en-US"/>
        </w:rPr>
        <w:t xml:space="preserve">C5: </w:t>
      </w:r>
    </w:p>
    <w:p w:rsidRPr="0082138D" w:rsidR="15B90D34" w:rsidP="0082138D" w:rsidRDefault="7BD7F453" w14:paraId="746F2D7A" w14:textId="19F55F05">
      <w:pPr>
        <w:pStyle w:val="Heading2"/>
        <w:rPr>
          <w:rFonts w:eastAsia="Arial"/>
          <w:b w:val="0"/>
          <w:bCs/>
          <w:color w:val="000000" w:themeColor="text1"/>
          <w:lang w:val="en-US"/>
        </w:rPr>
      </w:pPr>
      <w:r w:rsidRPr="0082138D">
        <w:rPr>
          <w:rFonts w:eastAsia="Arial"/>
          <w:bCs/>
          <w:color w:val="000000" w:themeColor="text1"/>
          <w:lang w:val="en-US"/>
        </w:rPr>
        <w:t xml:space="preserve">Developing a UCET Teacher Education Blog </w:t>
      </w:r>
    </w:p>
    <w:p w:rsidRPr="0082138D" w:rsidR="0082138D" w:rsidP="0082138D" w:rsidRDefault="0082138D" w14:paraId="09C4881E" w14:textId="7252092D">
      <w:pPr>
        <w:pStyle w:val="Heading2"/>
        <w:rPr>
          <w:rFonts w:eastAsia="Arial"/>
          <w:b w:val="0"/>
          <w:bCs/>
          <w:color w:val="000000" w:themeColor="text1"/>
          <w:lang w:val="en-US"/>
        </w:rPr>
      </w:pPr>
      <w:r w:rsidRPr="0082138D">
        <w:rPr>
          <w:rFonts w:eastAsia="Arial"/>
          <w:bCs/>
          <w:color w:val="000000" w:themeColor="text1"/>
          <w:lang w:val="en-US"/>
        </w:rPr>
        <w:t>Keither Parker</w:t>
      </w:r>
      <w:r w:rsidR="00335DD3">
        <w:rPr>
          <w:rFonts w:eastAsia="Arial"/>
          <w:bCs/>
          <w:color w:val="000000" w:themeColor="text1"/>
          <w:lang w:val="en-US"/>
        </w:rPr>
        <w:t xml:space="preserve">, </w:t>
      </w:r>
      <w:r w:rsidRPr="0082138D">
        <w:rPr>
          <w:rFonts w:eastAsia="Arial"/>
          <w:bCs/>
          <w:color w:val="000000" w:themeColor="text1"/>
          <w:lang w:val="en-US"/>
        </w:rPr>
        <w:t>York St. John</w:t>
      </w:r>
      <w:r w:rsidR="00335DD3">
        <w:rPr>
          <w:rFonts w:eastAsia="Arial"/>
          <w:bCs/>
          <w:color w:val="000000" w:themeColor="text1"/>
          <w:lang w:val="en-US"/>
        </w:rPr>
        <w:t xml:space="preserve"> University</w:t>
      </w:r>
      <w:r w:rsidRPr="0082138D">
        <w:rPr>
          <w:rFonts w:eastAsia="Arial"/>
          <w:bCs/>
          <w:color w:val="000000" w:themeColor="text1"/>
          <w:lang w:val="en-US"/>
        </w:rPr>
        <w:t xml:space="preserve"> </w:t>
      </w:r>
      <w:r w:rsidRPr="0082138D">
        <w:rPr>
          <w:rFonts w:eastAsia="Arial"/>
          <w:bCs/>
          <w:lang w:val="en-US"/>
        </w:rPr>
        <w:t>Lisa Murtagh</w:t>
      </w:r>
      <w:r w:rsidR="00335DD3">
        <w:rPr>
          <w:rFonts w:eastAsia="Arial"/>
          <w:bCs/>
          <w:lang w:val="en-US"/>
        </w:rPr>
        <w:t xml:space="preserve">, University of </w:t>
      </w:r>
      <w:r w:rsidRPr="0082138D">
        <w:rPr>
          <w:rFonts w:eastAsia="Arial"/>
          <w:bCs/>
          <w:lang w:val="en-US"/>
        </w:rPr>
        <w:t>Mancheste</w:t>
      </w:r>
      <w:r w:rsidR="00335DD3">
        <w:rPr>
          <w:rFonts w:eastAsia="Arial"/>
          <w:bCs/>
          <w:lang w:val="en-US"/>
        </w:rPr>
        <w:t>r,</w:t>
      </w:r>
      <w:r w:rsidRPr="0082138D">
        <w:rPr>
          <w:rFonts w:eastAsia="Arial"/>
          <w:bCs/>
          <w:lang w:val="en-US"/>
        </w:rPr>
        <w:t xml:space="preserve"> Stefanie Sullivan</w:t>
      </w:r>
      <w:r w:rsidR="00335DD3">
        <w:rPr>
          <w:rFonts w:eastAsia="Arial"/>
          <w:bCs/>
          <w:lang w:val="en-US"/>
        </w:rPr>
        <w:t xml:space="preserve">, University of </w:t>
      </w:r>
      <w:r w:rsidRPr="0082138D">
        <w:rPr>
          <w:rFonts w:eastAsia="Arial"/>
          <w:bCs/>
          <w:lang w:val="en-US"/>
        </w:rPr>
        <w:t>Nottingham) and Max Fincher (UCET)</w:t>
      </w:r>
    </w:p>
    <w:p w:rsidRPr="00755106" w:rsidR="15B90D34" w:rsidP="77933A84" w:rsidRDefault="15B90D34" w14:paraId="41C616F2" w14:textId="3274D530">
      <w:pPr>
        <w:shd w:val="clear" w:color="auto" w:fill="FFFFFF" w:themeFill="background1"/>
        <w:spacing w:after="0"/>
        <w:rPr>
          <w:rFonts w:eastAsia="Arial" w:asciiTheme="majorHAnsi" w:hAnsiTheme="majorHAnsi" w:cstheme="majorHAnsi"/>
          <w:color w:val="000000" w:themeColor="text1"/>
          <w:sz w:val="22"/>
          <w:szCs w:val="22"/>
          <w:u w:val="single"/>
          <w:lang w:val="en-US"/>
        </w:rPr>
      </w:pPr>
    </w:p>
    <w:p w:rsidRPr="00671049" w:rsidR="00B467DC" w:rsidP="77933A84" w:rsidRDefault="7BD7F453" w14:paraId="2C41C3D9" w14:textId="77777777">
      <w:pPr>
        <w:shd w:val="clear" w:color="auto" w:fill="FFFFFF" w:themeFill="background1"/>
        <w:spacing w:after="0"/>
        <w:rPr>
          <w:rFonts w:ascii="Arial" w:hAnsi="Arial" w:eastAsia="Arial" w:cs="Arial"/>
          <w:color w:val="000000" w:themeColor="text1"/>
          <w:sz w:val="24"/>
          <w:szCs w:val="24"/>
          <w:lang w:val="en-US"/>
        </w:rPr>
      </w:pPr>
      <w:r w:rsidRPr="00671049">
        <w:rPr>
          <w:rFonts w:ascii="Arial" w:hAnsi="Arial" w:eastAsia="Arial" w:cs="Arial"/>
          <w:color w:val="000000" w:themeColor="text1"/>
          <w:sz w:val="24"/>
          <w:szCs w:val="24"/>
          <w:lang w:val="en-US"/>
        </w:rPr>
        <w:t xml:space="preserve">This session is to discuss the idea of developing a Teacher Education Blog on the UCET website that would give colleagues the opportunity to share ideas and expertise, reflecting the principles behind the UCET document 'Intellectual Base of Teacher Education Report' and the UCET Strategic Plan 2020-2025. </w:t>
      </w:r>
    </w:p>
    <w:p w:rsidR="7BD7F453" w:rsidP="6596E6ED" w:rsidRDefault="7BD7F453" w14:paraId="6313BFD0" w14:textId="37905369">
      <w:pPr>
        <w:shd w:val="clear" w:color="auto" w:fill="FFFFFF" w:themeFill="background1"/>
        <w:spacing w:after="0"/>
        <w:rPr>
          <w:rFonts w:ascii="Arial" w:hAnsi="Arial" w:eastAsia="Arial" w:cs="Arial"/>
          <w:color w:val="000000" w:themeColor="text1" w:themeTint="FF" w:themeShade="FF"/>
          <w:sz w:val="24"/>
          <w:szCs w:val="24"/>
          <w:lang w:val="en-US"/>
        </w:rPr>
      </w:pPr>
      <w:r w:rsidRPr="6596E6ED" w:rsidR="7BD7F453">
        <w:rPr>
          <w:rFonts w:ascii="Arial" w:hAnsi="Arial" w:eastAsia="Arial" w:cs="Arial"/>
          <w:color w:val="000000" w:themeColor="text1" w:themeTint="FF" w:themeShade="FF"/>
          <w:sz w:val="24"/>
          <w:szCs w:val="24"/>
          <w:lang w:val="en-US"/>
        </w:rPr>
        <w:t>The session aims to consider the parameters for this exciting opportunity and a potential framework for managing this, including drawing on the sector for peer review of blog articles before publication.</w:t>
      </w:r>
    </w:p>
    <w:p w:rsidR="6596E6ED" w:rsidP="6596E6ED" w:rsidRDefault="6596E6ED" w14:paraId="6A43DF57" w14:textId="08AE4564">
      <w:pPr>
        <w:shd w:val="clear" w:color="auto" w:fill="FFFFFF" w:themeFill="background1"/>
        <w:spacing w:after="0"/>
        <w:rPr>
          <w:rFonts w:ascii="Arial" w:hAnsi="Arial" w:eastAsia="Arial" w:cs="Arial"/>
          <w:color w:val="000000" w:themeColor="text1" w:themeTint="FF" w:themeShade="FF"/>
          <w:sz w:val="24"/>
          <w:szCs w:val="24"/>
          <w:lang w:val="en-US"/>
        </w:rPr>
      </w:pPr>
    </w:p>
    <w:p w:rsidR="6596E6ED" w:rsidP="6596E6ED" w:rsidRDefault="6596E6ED" w14:paraId="0C698C9D" w14:textId="0F0E1424">
      <w:pPr>
        <w:shd w:val="clear" w:color="auto" w:fill="FFFFFF" w:themeFill="background1"/>
        <w:spacing w:after="0"/>
        <w:rPr>
          <w:rFonts w:ascii="Arial" w:hAnsi="Arial" w:eastAsia="Arial" w:cs="Arial"/>
          <w:color w:val="000000" w:themeColor="text1" w:themeTint="FF" w:themeShade="FF"/>
          <w:sz w:val="24"/>
          <w:szCs w:val="24"/>
          <w:lang w:val="en-US"/>
        </w:rPr>
      </w:pPr>
    </w:p>
    <w:p w:rsidR="6596E6ED" w:rsidP="6596E6ED" w:rsidRDefault="6596E6ED" w14:paraId="236BB977" w14:textId="604AA7C7">
      <w:pPr>
        <w:shd w:val="clear" w:color="auto" w:fill="FFFFFF" w:themeFill="background1"/>
        <w:spacing w:after="0"/>
        <w:rPr>
          <w:rFonts w:ascii="Arial" w:hAnsi="Arial" w:eastAsia="Arial" w:cs="Arial"/>
          <w:color w:val="000000" w:themeColor="text1" w:themeTint="FF" w:themeShade="FF"/>
          <w:sz w:val="24"/>
          <w:szCs w:val="24"/>
          <w:lang w:val="en-US"/>
        </w:rPr>
      </w:pPr>
    </w:p>
    <w:p w:rsidRPr="00B4458B" w:rsidR="4AB86BE2" w:rsidP="00B4458B" w:rsidRDefault="4AB86BE2" w14:paraId="213B98E0" w14:textId="7549D669">
      <w:pPr>
        <w:pStyle w:val="Heading2"/>
        <w:rPr>
          <w:rFonts w:eastAsia="Arial"/>
          <w:b w:val="0"/>
          <w:bCs/>
          <w:lang w:val="en-US"/>
        </w:rPr>
      </w:pPr>
      <w:r w:rsidRPr="00B4458B">
        <w:rPr>
          <w:rFonts w:eastAsia="Arial"/>
          <w:bCs/>
          <w:lang w:val="en-US"/>
        </w:rPr>
        <w:t>C6:</w:t>
      </w:r>
    </w:p>
    <w:p w:rsidRPr="00B4458B" w:rsidR="00B4458B" w:rsidP="6596E6ED" w:rsidRDefault="00B4458B" w14:paraId="18CECC3A" w14:textId="775D04D9">
      <w:pPr>
        <w:pStyle w:val="Heading2"/>
        <w:rPr>
          <w:rFonts w:ascii="Aptos" w:hAnsi="Aptos" w:eastAsia="Aptos" w:cs="Aptos"/>
          <w:b w:val="0"/>
          <w:bCs w:val="0"/>
          <w:color w:val="000000" w:themeColor="text1" w:themeTint="FF" w:themeShade="FF"/>
          <w:lang w:val="en-US"/>
        </w:rPr>
      </w:pPr>
      <w:r w:rsidRPr="6596E6ED" w:rsidR="4AB86BE2">
        <w:rPr>
          <w:rFonts w:ascii="Aptos" w:hAnsi="Aptos" w:eastAsia="Aptos" w:cs="Aptos"/>
          <w:color w:val="000000" w:themeColor="text1" w:themeTint="FF" w:themeShade="FF"/>
          <w:lang w:val="en-US"/>
        </w:rPr>
        <w:t xml:space="preserve">The Use of Simulation-Based Approaches for Teacher Education </w:t>
      </w:r>
    </w:p>
    <w:p w:rsidR="4AB86BE2" w:rsidP="00B4458B" w:rsidRDefault="4AB86BE2" w14:paraId="5CABFE7C" w14:textId="2C8E22B2">
      <w:pPr>
        <w:pStyle w:val="Heading2"/>
        <w:rPr>
          <w:rFonts w:ascii="Aptos" w:hAnsi="Aptos" w:eastAsia="Aptos" w:cs="Aptos"/>
          <w:szCs w:val="24"/>
          <w:lang w:val="en-US"/>
        </w:rPr>
      </w:pPr>
      <w:r w:rsidRPr="00B4458B">
        <w:rPr>
          <w:rFonts w:eastAsia="Arial" w:cs="Arial"/>
          <w:bCs/>
          <w:sz w:val="21"/>
          <w:szCs w:val="21"/>
          <w:lang w:val="en-US"/>
        </w:rPr>
        <w:t>Sophie Meller and Christopher Counihan</w:t>
      </w:r>
      <w:r w:rsidR="00335DD3">
        <w:rPr>
          <w:rFonts w:eastAsia="Arial" w:cs="Arial"/>
          <w:bCs/>
          <w:sz w:val="21"/>
          <w:szCs w:val="21"/>
          <w:lang w:val="en-US"/>
        </w:rPr>
        <w:t xml:space="preserve">, </w:t>
      </w:r>
      <w:r w:rsidRPr="00B4458B">
        <w:rPr>
          <w:rFonts w:eastAsia="Arial" w:cs="Arial"/>
          <w:bCs/>
          <w:sz w:val="21"/>
          <w:szCs w:val="21"/>
          <w:lang w:val="en-US"/>
        </w:rPr>
        <w:t>Northumbri</w:t>
      </w:r>
      <w:r w:rsidR="00335DD3">
        <w:rPr>
          <w:rFonts w:eastAsia="Arial" w:cs="Arial"/>
          <w:bCs/>
          <w:sz w:val="21"/>
          <w:szCs w:val="21"/>
          <w:lang w:val="en-US"/>
        </w:rPr>
        <w:t xml:space="preserve">A University </w:t>
      </w:r>
    </w:p>
    <w:p w:rsidR="11B523A8" w:rsidP="11B523A8" w:rsidRDefault="11B523A8" w14:paraId="675D4458" w14:textId="28B00D9C">
      <w:pPr>
        <w:spacing w:before="0" w:after="0"/>
      </w:pPr>
    </w:p>
    <w:p w:rsidRPr="00B467DC" w:rsidR="00E54B31" w:rsidP="00B4458B" w:rsidRDefault="4AB86BE2" w14:paraId="704D3030" w14:textId="77777777">
      <w:pPr>
        <w:rPr>
          <w:rFonts w:ascii="Arial" w:hAnsi="Arial" w:eastAsia="Aptos" w:cs="Arial"/>
          <w:sz w:val="24"/>
          <w:szCs w:val="24"/>
          <w:lang w:val="en-US"/>
        </w:rPr>
      </w:pPr>
      <w:r w:rsidRPr="00B467DC">
        <w:rPr>
          <w:rFonts w:ascii="Arial" w:hAnsi="Arial" w:eastAsia="Aptos" w:cs="Arial"/>
          <w:sz w:val="24"/>
          <w:szCs w:val="24"/>
          <w:lang w:val="en-US"/>
        </w:rPr>
        <w:t xml:space="preserve">This session will explore the effective use of simulation-based approaches in teacher education. </w:t>
      </w:r>
    </w:p>
    <w:p w:rsidR="00B467DC" w:rsidP="11B523A8" w:rsidRDefault="4AB86BE2" w14:paraId="0E0F0006" w14:textId="1EC70F90">
      <w:pPr>
        <w:rPr>
          <w:rFonts w:ascii="Arial" w:hAnsi="Arial" w:eastAsia="Aptos" w:cs="Arial"/>
          <w:sz w:val="24"/>
          <w:szCs w:val="24"/>
          <w:lang w:val="en-US"/>
        </w:rPr>
      </w:pPr>
      <w:r w:rsidRPr="00B467DC">
        <w:rPr>
          <w:rFonts w:ascii="Arial" w:hAnsi="Arial" w:eastAsia="Aptos" w:cs="Arial"/>
          <w:sz w:val="24"/>
          <w:szCs w:val="24"/>
          <w:lang w:val="en-US"/>
        </w:rPr>
        <w:t xml:space="preserve">Delegates will gain a foundational understanding of simulation techniques and their application in pedagogical contexts. We present diverse formats and content of simulations employed in our </w:t>
      </w:r>
      <w:proofErr w:type="spellStart"/>
      <w:r w:rsidRPr="00B467DC">
        <w:rPr>
          <w:rFonts w:ascii="Arial" w:hAnsi="Arial" w:eastAsia="Aptos" w:cs="Arial"/>
          <w:sz w:val="24"/>
          <w:szCs w:val="24"/>
          <w:lang w:val="en-US"/>
        </w:rPr>
        <w:t>programmes</w:t>
      </w:r>
      <w:proofErr w:type="spellEnd"/>
      <w:r w:rsidRPr="00B467DC">
        <w:rPr>
          <w:rFonts w:ascii="Arial" w:hAnsi="Arial" w:eastAsia="Aptos" w:cs="Arial"/>
          <w:sz w:val="24"/>
          <w:szCs w:val="24"/>
          <w:lang w:val="en-US"/>
        </w:rPr>
        <w:t>, showcasing examples of both staff-designed and co-designed student simulations. The session will conclude with a discussion of recent research findings and an invitation to join our National Simulation Network</w:t>
      </w:r>
      <w:r w:rsidRPr="00B467DC" w:rsidR="00227DEA">
        <w:rPr>
          <w:rFonts w:ascii="Arial" w:hAnsi="Arial" w:eastAsia="Aptos" w:cs="Arial"/>
          <w:sz w:val="24"/>
          <w:szCs w:val="24"/>
          <w:lang w:val="en-US"/>
        </w:rPr>
        <w:t>.</w:t>
      </w:r>
    </w:p>
    <w:p w:rsidRPr="00B467DC" w:rsidR="00B467DC" w:rsidP="11B523A8" w:rsidRDefault="00B467DC" w14:paraId="11376C56" w14:textId="77777777">
      <w:pPr>
        <w:rPr>
          <w:rFonts w:ascii="Arial" w:hAnsi="Arial" w:eastAsia="Aptos" w:cs="Arial"/>
          <w:sz w:val="24"/>
          <w:szCs w:val="24"/>
          <w:lang w:val="en-US"/>
        </w:rPr>
      </w:pPr>
    </w:p>
    <w:p w:rsidRPr="00227DEA" w:rsidR="46CFA980" w:rsidP="00227DEA" w:rsidRDefault="46CFA980" w14:paraId="6F7CBA23" w14:textId="66D28747">
      <w:pPr>
        <w:pStyle w:val="Heading2"/>
        <w:rPr>
          <w:rFonts w:eastAsia="Arial"/>
          <w:b w:val="0"/>
          <w:bCs/>
          <w:lang w:val="en-US"/>
        </w:rPr>
      </w:pPr>
      <w:r w:rsidRPr="00227DEA">
        <w:rPr>
          <w:rFonts w:eastAsia="Arial"/>
          <w:bCs/>
          <w:lang w:val="en-US"/>
        </w:rPr>
        <w:t>C7:</w:t>
      </w:r>
    </w:p>
    <w:p w:rsidRPr="00227DEA" w:rsidR="00227DEA" w:rsidP="00227DEA" w:rsidRDefault="00227DEA" w14:paraId="22715C62" w14:textId="77777777">
      <w:pPr>
        <w:pStyle w:val="Heading2"/>
        <w:rPr>
          <w:rFonts w:cs="Arial"/>
          <w:b w:val="0"/>
          <w:bCs/>
          <w:sz w:val="21"/>
          <w:szCs w:val="21"/>
        </w:rPr>
      </w:pPr>
      <w:r w:rsidRPr="00227DEA">
        <w:rPr>
          <w:rFonts w:cs="Arial"/>
          <w:bCs/>
          <w:sz w:val="21"/>
          <w:szCs w:val="21"/>
        </w:rPr>
        <w:t>Reflecting on policy enactment following the ITT Market Review: problems, prompts and provocations </w:t>
      </w:r>
    </w:p>
    <w:p w:rsidRPr="00227DEA" w:rsidR="00227DEA" w:rsidP="00227DEA" w:rsidRDefault="00227DEA" w14:paraId="504C2B7A" w14:textId="717BBAAF">
      <w:pPr>
        <w:pStyle w:val="Heading2"/>
        <w:rPr>
          <w:rFonts w:eastAsia="Arial"/>
          <w:b w:val="0"/>
          <w:bCs/>
          <w:color w:val="000000" w:themeColor="text1"/>
          <w:lang w:val="en-US"/>
        </w:rPr>
      </w:pPr>
      <w:r w:rsidRPr="00227DEA">
        <w:rPr>
          <w:rFonts w:eastAsia="Arial"/>
          <w:bCs/>
          <w:color w:val="000000" w:themeColor="text1"/>
          <w:lang w:val="en-US"/>
        </w:rPr>
        <w:t>Polly Glegg, Jasper Green, Jane Tillin</w:t>
      </w:r>
      <w:r w:rsidR="00335DD3">
        <w:rPr>
          <w:rFonts w:eastAsia="Arial"/>
          <w:bCs/>
          <w:color w:val="000000" w:themeColor="text1"/>
          <w:lang w:val="en-US"/>
        </w:rPr>
        <w:t xml:space="preserve">, </w:t>
      </w:r>
      <w:r w:rsidRPr="00227DEA">
        <w:rPr>
          <w:rFonts w:eastAsia="Arial"/>
          <w:bCs/>
          <w:color w:val="000000" w:themeColor="text1"/>
          <w:lang w:val="en-US"/>
        </w:rPr>
        <w:t>UCL, IoE, Faculty of Education and Society</w:t>
      </w:r>
    </w:p>
    <w:p w:rsidR="00227DEA" w:rsidP="77933A84" w:rsidRDefault="00227DEA" w14:paraId="3D66DF31" w14:textId="77777777">
      <w:pPr>
        <w:shd w:val="clear" w:color="auto" w:fill="FFFFFF" w:themeFill="background1"/>
        <w:rPr>
          <w:rFonts w:eastAsia="Arial" w:asciiTheme="majorHAnsi" w:hAnsiTheme="majorHAnsi" w:cstheme="majorHAnsi"/>
          <w:color w:val="000000" w:themeColor="text1"/>
          <w:sz w:val="22"/>
          <w:szCs w:val="22"/>
          <w:lang w:val="en-US"/>
        </w:rPr>
      </w:pPr>
    </w:p>
    <w:p w:rsidRPr="00B467DC" w:rsidR="00227DEA" w:rsidP="77933A84" w:rsidRDefault="46CFA980" w14:paraId="31930CAF" w14:textId="77777777">
      <w:pPr>
        <w:shd w:val="clear" w:color="auto" w:fill="FFFFFF" w:themeFill="background1"/>
        <w:rPr>
          <w:rFonts w:ascii="Arial" w:hAnsi="Arial" w:eastAsia="Arial" w:cs="Arial"/>
          <w:color w:val="000000" w:themeColor="text1"/>
          <w:sz w:val="24"/>
          <w:szCs w:val="24"/>
          <w:lang w:val="en-US"/>
        </w:rPr>
      </w:pPr>
      <w:r w:rsidRPr="00B467DC">
        <w:rPr>
          <w:rFonts w:ascii="Arial" w:hAnsi="Arial" w:eastAsia="Arial" w:cs="Arial"/>
          <w:color w:val="000000" w:themeColor="text1"/>
          <w:sz w:val="24"/>
          <w:szCs w:val="24"/>
          <w:lang w:val="en-US"/>
        </w:rPr>
        <w:t xml:space="preserve">In this session we will critically reflect on our institutional response to the ITT Market Review with a focus on the new mentoring requirements. </w:t>
      </w:r>
    </w:p>
    <w:p w:rsidRPr="00B467DC" w:rsidR="000026FA" w:rsidP="00227DEA" w:rsidRDefault="46CFA980" w14:paraId="3724D782" w14:textId="77777777">
      <w:pPr>
        <w:rPr>
          <w:rFonts w:ascii="Arial" w:hAnsi="Arial" w:eastAsia="Arial" w:cs="Arial"/>
          <w:sz w:val="24"/>
          <w:szCs w:val="24"/>
          <w:lang w:val="en-US"/>
        </w:rPr>
      </w:pPr>
      <w:r w:rsidRPr="00B467DC">
        <w:rPr>
          <w:rFonts w:ascii="Arial" w:hAnsi="Arial" w:eastAsia="Arial" w:cs="Arial"/>
          <w:sz w:val="24"/>
          <w:szCs w:val="24"/>
          <w:lang w:val="en-US"/>
        </w:rPr>
        <w:t xml:space="preserve">We will first reflect on the impact this government policy change had on us as a large-scale provider of initial teacher education, within London. This will involve examining how we responded to the policy by reflecting on the many decisions made and actions taken, successes celebrated and moments of gloom. </w:t>
      </w:r>
    </w:p>
    <w:p w:rsidRPr="00B467DC" w:rsidR="008F3DED" w:rsidP="00227DEA" w:rsidRDefault="46CFA980" w14:paraId="54E508FD" w14:textId="2A45BA72">
      <w:pPr>
        <w:rPr>
          <w:rFonts w:ascii="Arial" w:hAnsi="Arial" w:eastAsia="Arial" w:cs="Arial"/>
          <w:sz w:val="24"/>
          <w:szCs w:val="24"/>
          <w:lang w:val="en-US"/>
        </w:rPr>
      </w:pPr>
      <w:r w:rsidRPr="00B467DC">
        <w:rPr>
          <w:rFonts w:ascii="Arial" w:hAnsi="Arial" w:eastAsia="Arial" w:cs="Arial"/>
          <w:sz w:val="24"/>
          <w:szCs w:val="24"/>
          <w:lang w:val="en-US"/>
        </w:rPr>
        <w:t>We will share key lessons that we have taken from this process and, in doing so, we hope to help others as they interpret and enact policy change in the future. In the final part of the session, we offer three provocations and invite delegates to discuss them drawing on their own institutional and personal experiences of responding to the Market Review and policy in general. The provocations interrogate important questions arising from our experience that are applicable, we contend, to inevitable future policy demands that the sector will face.</w:t>
      </w:r>
    </w:p>
    <w:p w:rsidRPr="00755106" w:rsidR="77933A84" w:rsidP="77933A84" w:rsidRDefault="77933A84" w14:paraId="525FB40C" w14:textId="0B0405C4">
      <w:pPr>
        <w:shd w:val="clear" w:color="auto" w:fill="FFFFFF" w:themeFill="background1"/>
        <w:rPr>
          <w:rFonts w:eastAsia="Arial" w:asciiTheme="majorHAnsi" w:hAnsiTheme="majorHAnsi" w:cstheme="majorHAnsi"/>
          <w:color w:val="000000" w:themeColor="text1"/>
          <w:sz w:val="22"/>
          <w:szCs w:val="22"/>
          <w:lang w:val="en-US"/>
        </w:rPr>
      </w:pPr>
    </w:p>
    <w:p w:rsidRPr="002327CC" w:rsidR="601BC4AB" w:rsidP="002327CC" w:rsidRDefault="601BC4AB" w14:paraId="0A613F05" w14:textId="0C06F13A">
      <w:pPr>
        <w:pStyle w:val="Heading2"/>
        <w:rPr>
          <w:rFonts w:eastAsia="Arial"/>
          <w:b w:val="0"/>
          <w:bCs/>
          <w:lang w:val="en-US"/>
        </w:rPr>
      </w:pPr>
      <w:r w:rsidRPr="002327CC">
        <w:rPr>
          <w:rFonts w:eastAsia="Arial"/>
          <w:bCs/>
          <w:lang w:val="en-US"/>
        </w:rPr>
        <w:t>C8:</w:t>
      </w:r>
    </w:p>
    <w:p w:rsidRPr="002327CC" w:rsidR="601BC4AB" w:rsidP="002327CC" w:rsidRDefault="601BC4AB" w14:paraId="5376D3AB" w14:textId="74D71E18">
      <w:pPr>
        <w:pStyle w:val="Heading2"/>
        <w:rPr>
          <w:rFonts w:eastAsia="Arial"/>
          <w:b w:val="0"/>
          <w:bCs/>
          <w:sz w:val="21"/>
          <w:szCs w:val="21"/>
          <w:lang w:val="en-US"/>
        </w:rPr>
      </w:pPr>
      <w:r w:rsidRPr="002327CC">
        <w:rPr>
          <w:rFonts w:eastAsia="Arial"/>
          <w:bCs/>
          <w:sz w:val="21"/>
          <w:szCs w:val="21"/>
          <w:lang w:val="en-US"/>
        </w:rPr>
        <w:t>The benefits and challenges of ITaPs in a large HEI</w:t>
      </w:r>
    </w:p>
    <w:p w:rsidR="601BC4AB" w:rsidP="002327CC" w:rsidRDefault="002F6814" w14:paraId="0CBD50FF" w14:textId="21EF3840">
      <w:pPr>
        <w:pStyle w:val="Heading2"/>
        <w:rPr>
          <w:rFonts w:eastAsia="Arial"/>
          <w:b w:val="0"/>
          <w:bCs/>
          <w:sz w:val="21"/>
          <w:szCs w:val="21"/>
          <w:lang w:val="en-US"/>
        </w:rPr>
      </w:pPr>
      <w:r w:rsidRPr="002327CC">
        <w:rPr>
          <w:rFonts w:eastAsia="Arial"/>
          <w:bCs/>
          <w:sz w:val="21"/>
          <w:szCs w:val="21"/>
          <w:lang w:val="en-US"/>
        </w:rPr>
        <w:t>Suzanne Lawson and Catherine Clutterbuck</w:t>
      </w:r>
      <w:r w:rsidR="00335DD3">
        <w:rPr>
          <w:rFonts w:eastAsia="Arial"/>
          <w:bCs/>
          <w:sz w:val="21"/>
          <w:szCs w:val="21"/>
          <w:lang w:val="en-US"/>
        </w:rPr>
        <w:t xml:space="preserve">, university of </w:t>
      </w:r>
      <w:r w:rsidRPr="002327CC">
        <w:rPr>
          <w:rFonts w:eastAsia="Arial"/>
          <w:bCs/>
          <w:sz w:val="21"/>
          <w:szCs w:val="21"/>
          <w:lang w:val="en-US"/>
        </w:rPr>
        <w:t>Worcester</w:t>
      </w:r>
    </w:p>
    <w:p w:rsidRPr="002327CC" w:rsidR="002327CC" w:rsidP="002327CC" w:rsidRDefault="002327CC" w14:paraId="25721534" w14:textId="77777777">
      <w:pPr>
        <w:rPr>
          <w:lang w:val="en-US"/>
        </w:rPr>
      </w:pPr>
    </w:p>
    <w:p w:rsidRPr="00B467DC" w:rsidR="009B564C" w:rsidP="006E5B6C" w:rsidRDefault="601BC4AB" w14:paraId="65380752" w14:textId="77777777">
      <w:pPr>
        <w:rPr>
          <w:rFonts w:ascii="Arial" w:hAnsi="Arial" w:eastAsia="Aptos" w:cs="Arial"/>
          <w:sz w:val="24"/>
          <w:szCs w:val="24"/>
          <w:lang w:val="en-US"/>
        </w:rPr>
      </w:pPr>
      <w:r w:rsidRPr="00B467DC">
        <w:rPr>
          <w:rFonts w:ascii="Arial" w:hAnsi="Arial" w:eastAsia="Aptos" w:cs="Arial"/>
          <w:sz w:val="24"/>
          <w:szCs w:val="24"/>
          <w:lang w:val="en-US"/>
        </w:rPr>
        <w:t xml:space="preserve">Catherine Clutterbuck and Suzanne Lawson are the Strategic Partnership Leads for </w:t>
      </w:r>
      <w:r w:rsidRPr="00B467DC" w:rsidR="002327CC">
        <w:rPr>
          <w:rFonts w:ascii="Arial" w:hAnsi="Arial" w:eastAsia="Aptos" w:cs="Arial"/>
          <w:sz w:val="24"/>
          <w:szCs w:val="24"/>
          <w:lang w:val="en-US"/>
        </w:rPr>
        <w:t>P</w:t>
      </w:r>
      <w:r w:rsidRPr="00B467DC">
        <w:rPr>
          <w:rFonts w:ascii="Arial" w:hAnsi="Arial" w:eastAsia="Aptos" w:cs="Arial"/>
          <w:sz w:val="24"/>
          <w:szCs w:val="24"/>
          <w:lang w:val="en-US"/>
        </w:rPr>
        <w:t xml:space="preserve">rimary and </w:t>
      </w:r>
      <w:r w:rsidRPr="00B467DC" w:rsidR="002327CC">
        <w:rPr>
          <w:rFonts w:ascii="Arial" w:hAnsi="Arial" w:eastAsia="Aptos" w:cs="Arial"/>
          <w:sz w:val="24"/>
          <w:szCs w:val="24"/>
          <w:lang w:val="en-US"/>
        </w:rPr>
        <w:t>S</w:t>
      </w:r>
      <w:r w:rsidRPr="00B467DC">
        <w:rPr>
          <w:rFonts w:ascii="Arial" w:hAnsi="Arial" w:eastAsia="Aptos" w:cs="Arial"/>
          <w:sz w:val="24"/>
          <w:szCs w:val="24"/>
          <w:lang w:val="en-US"/>
        </w:rPr>
        <w:t xml:space="preserve">econdary at the University of Worcester. </w:t>
      </w:r>
    </w:p>
    <w:p w:rsidRPr="00B467DC" w:rsidR="006E5B6C" w:rsidP="006E5B6C" w:rsidRDefault="601BC4AB" w14:paraId="35B66CFE" w14:textId="77777777">
      <w:pPr>
        <w:rPr>
          <w:rFonts w:ascii="Arial" w:hAnsi="Arial" w:eastAsia="Aptos" w:cs="Arial"/>
          <w:sz w:val="24"/>
          <w:szCs w:val="24"/>
          <w:lang w:val="en-US"/>
        </w:rPr>
      </w:pPr>
      <w:r w:rsidRPr="00B467DC">
        <w:rPr>
          <w:rFonts w:ascii="Arial" w:hAnsi="Arial" w:eastAsia="Aptos" w:cs="Arial"/>
          <w:sz w:val="24"/>
          <w:szCs w:val="24"/>
          <w:lang w:val="en-US"/>
        </w:rPr>
        <w:t xml:space="preserve">In this workshop </w:t>
      </w:r>
      <w:r w:rsidRPr="00B467DC" w:rsidR="006E5B6C">
        <w:rPr>
          <w:rFonts w:ascii="Arial" w:hAnsi="Arial" w:eastAsia="Aptos" w:cs="Arial"/>
          <w:sz w:val="24"/>
          <w:szCs w:val="24"/>
          <w:lang w:val="en-US"/>
        </w:rPr>
        <w:t>we</w:t>
      </w:r>
      <w:r w:rsidRPr="00B467DC">
        <w:rPr>
          <w:rFonts w:ascii="Arial" w:hAnsi="Arial" w:eastAsia="Aptos" w:cs="Arial"/>
          <w:sz w:val="24"/>
          <w:szCs w:val="24"/>
          <w:lang w:val="en-US"/>
        </w:rPr>
        <w:t xml:space="preserve"> will be exploring the benefits and challenges of </w:t>
      </w:r>
      <w:proofErr w:type="spellStart"/>
      <w:r w:rsidRPr="00B467DC">
        <w:rPr>
          <w:rFonts w:ascii="Arial" w:hAnsi="Arial" w:eastAsia="Aptos" w:cs="Arial"/>
          <w:sz w:val="24"/>
          <w:szCs w:val="24"/>
          <w:lang w:val="en-US"/>
        </w:rPr>
        <w:t>ITaPs</w:t>
      </w:r>
      <w:proofErr w:type="spellEnd"/>
      <w:r w:rsidRPr="00B467DC">
        <w:rPr>
          <w:rFonts w:ascii="Arial" w:hAnsi="Arial" w:eastAsia="Aptos" w:cs="Arial"/>
          <w:sz w:val="24"/>
          <w:szCs w:val="24"/>
          <w:lang w:val="en-US"/>
        </w:rPr>
        <w:t xml:space="preserve"> in a large HEI. </w:t>
      </w:r>
    </w:p>
    <w:p w:rsidR="00B467DC" w:rsidP="006E5B6C" w:rsidRDefault="601BC4AB" w14:paraId="077C9093" w14:textId="45327DCC">
      <w:pPr>
        <w:rPr>
          <w:rFonts w:ascii="Arial" w:hAnsi="Arial" w:eastAsia="Aptos" w:cs="Arial"/>
          <w:sz w:val="24"/>
          <w:szCs w:val="24"/>
          <w:lang w:val="en-US"/>
        </w:rPr>
      </w:pPr>
      <w:r w:rsidRPr="00B467DC">
        <w:rPr>
          <w:rFonts w:ascii="Arial" w:hAnsi="Arial" w:eastAsia="Aptos" w:cs="Arial"/>
          <w:sz w:val="24"/>
          <w:szCs w:val="24"/>
          <w:lang w:val="en-US"/>
        </w:rPr>
        <w:t xml:space="preserve">We will be asking how many </w:t>
      </w:r>
      <w:proofErr w:type="spellStart"/>
      <w:r w:rsidRPr="00B467DC">
        <w:rPr>
          <w:rFonts w:ascii="Arial" w:hAnsi="Arial" w:eastAsia="Aptos" w:cs="Arial"/>
          <w:sz w:val="24"/>
          <w:szCs w:val="24"/>
          <w:lang w:val="en-US"/>
        </w:rPr>
        <w:t>ITaPs</w:t>
      </w:r>
      <w:proofErr w:type="spellEnd"/>
      <w:r w:rsidRPr="00B467DC">
        <w:rPr>
          <w:rFonts w:ascii="Arial" w:hAnsi="Arial" w:eastAsia="Aptos" w:cs="Arial"/>
          <w:sz w:val="24"/>
          <w:szCs w:val="24"/>
          <w:lang w:val="en-US"/>
        </w:rPr>
        <w:t xml:space="preserve"> should be in a PGCE course, is it better to use satellite or placement schools, are they significant differences for Undergraduate provision, how to quality assure and then considering 'if we could scrap </w:t>
      </w:r>
      <w:proofErr w:type="spellStart"/>
      <w:r w:rsidRPr="00B467DC">
        <w:rPr>
          <w:rFonts w:ascii="Arial" w:hAnsi="Arial" w:eastAsia="Aptos" w:cs="Arial"/>
          <w:sz w:val="24"/>
          <w:szCs w:val="24"/>
          <w:lang w:val="en-US"/>
        </w:rPr>
        <w:t>ITaPs</w:t>
      </w:r>
      <w:proofErr w:type="spellEnd"/>
      <w:r w:rsidRPr="00B467DC">
        <w:rPr>
          <w:rFonts w:ascii="Arial" w:hAnsi="Arial" w:eastAsia="Aptos" w:cs="Arial"/>
          <w:sz w:val="24"/>
          <w:szCs w:val="24"/>
          <w:lang w:val="en-US"/>
        </w:rPr>
        <w:t xml:space="preserve"> would we? Your comments will be welcome</w:t>
      </w:r>
      <w:r w:rsidR="00671049">
        <w:rPr>
          <w:rFonts w:ascii="Arial" w:hAnsi="Arial" w:eastAsia="Aptos" w:cs="Arial"/>
          <w:sz w:val="24"/>
          <w:szCs w:val="24"/>
          <w:lang w:val="en-US"/>
        </w:rPr>
        <w:t>.</w:t>
      </w:r>
    </w:p>
    <w:p w:rsidRPr="00B467DC" w:rsidR="00B467DC" w:rsidP="006E5B6C" w:rsidRDefault="00B467DC" w14:paraId="647137D3" w14:textId="77777777">
      <w:pPr>
        <w:rPr>
          <w:rFonts w:ascii="Arial" w:hAnsi="Arial" w:cs="Arial"/>
          <w:sz w:val="24"/>
          <w:szCs w:val="24"/>
        </w:rPr>
      </w:pPr>
    </w:p>
    <w:p w:rsidRPr="00755106" w:rsidR="77933A84" w:rsidP="77933A84" w:rsidRDefault="77933A84" w14:paraId="488F1215" w14:textId="1CC99522">
      <w:pPr>
        <w:shd w:val="clear" w:color="auto" w:fill="FFFFFF" w:themeFill="background1"/>
        <w:rPr>
          <w:rFonts w:eastAsia="Arial" w:asciiTheme="majorHAnsi" w:hAnsiTheme="majorHAnsi" w:cstheme="majorHAnsi"/>
          <w:color w:val="000000" w:themeColor="text1"/>
          <w:sz w:val="22"/>
          <w:szCs w:val="22"/>
          <w:lang w:val="en-US"/>
        </w:rPr>
      </w:pPr>
    </w:p>
    <w:p w:rsidRPr="006E5B6C" w:rsidR="27DB95F2" w:rsidP="006E5B6C" w:rsidRDefault="27DB95F2" w14:paraId="6D2E75A2" w14:textId="3B44BE72">
      <w:pPr>
        <w:pStyle w:val="Heading2"/>
        <w:rPr>
          <w:rFonts w:eastAsia="Arial"/>
          <w:b w:val="0"/>
          <w:bCs/>
          <w:lang w:val="en-US"/>
        </w:rPr>
      </w:pPr>
      <w:r w:rsidRPr="006E5B6C">
        <w:rPr>
          <w:rFonts w:eastAsia="Arial"/>
          <w:bCs/>
          <w:lang w:val="en-US"/>
        </w:rPr>
        <w:t>C9:</w:t>
      </w:r>
    </w:p>
    <w:p w:rsidRPr="006E5B6C" w:rsidR="27DB95F2" w:rsidP="006E5B6C" w:rsidRDefault="27DB95F2" w14:paraId="66E30E33" w14:textId="3910C070">
      <w:pPr>
        <w:pStyle w:val="Heading2"/>
        <w:rPr>
          <w:rFonts w:eastAsia="Arial"/>
          <w:b w:val="0"/>
          <w:bCs/>
          <w:lang w:val="en-US"/>
        </w:rPr>
      </w:pPr>
      <w:r w:rsidRPr="006E5B6C">
        <w:rPr>
          <w:rFonts w:eastAsia="Arial"/>
          <w:bCs/>
          <w:lang w:val="en-US"/>
        </w:rPr>
        <w:t>What has inquiry got to do with my teaching: does it have a prospect in teacher education?</w:t>
      </w:r>
    </w:p>
    <w:p w:rsidRPr="006E5B6C" w:rsidR="27DB95F2" w:rsidP="006E5B6C" w:rsidRDefault="006E5B6C" w14:paraId="4667E92F" w14:textId="0631AFCA">
      <w:pPr>
        <w:pStyle w:val="Heading2"/>
        <w:rPr>
          <w:rFonts w:eastAsia="Arial"/>
          <w:b w:val="0"/>
          <w:bCs/>
          <w:lang w:val="en-US"/>
        </w:rPr>
      </w:pPr>
      <w:r w:rsidRPr="006E5B6C">
        <w:rPr>
          <w:rFonts w:eastAsia="Arial"/>
          <w:bCs/>
          <w:lang w:val="en-US"/>
        </w:rPr>
        <w:t>Adewale Magaji, Lorraine Smith and Samuel Coombes</w:t>
      </w:r>
      <w:r w:rsidR="00335DD3">
        <w:rPr>
          <w:rFonts w:eastAsia="Arial"/>
          <w:bCs/>
          <w:lang w:val="en-US"/>
        </w:rPr>
        <w:t xml:space="preserve">, Universit of </w:t>
      </w:r>
      <w:r w:rsidRPr="006E5B6C">
        <w:rPr>
          <w:rFonts w:eastAsia="Arial"/>
          <w:bCs/>
          <w:lang w:val="en-US"/>
        </w:rPr>
        <w:t>Greenwich</w:t>
      </w:r>
    </w:p>
    <w:p w:rsidR="00671049" w:rsidP="00577ABF" w:rsidRDefault="00671049" w14:paraId="476D7AFA" w14:textId="77777777">
      <w:pPr>
        <w:rPr>
          <w:rFonts w:ascii="Arial" w:hAnsi="Arial" w:eastAsia="Arial" w:cs="Arial"/>
          <w:sz w:val="24"/>
          <w:szCs w:val="24"/>
          <w:lang w:val="en-US"/>
        </w:rPr>
      </w:pPr>
    </w:p>
    <w:p w:rsidR="00671049" w:rsidP="00577ABF" w:rsidRDefault="00671049" w14:paraId="64DAC1F7" w14:textId="77777777">
      <w:pPr>
        <w:rPr>
          <w:rFonts w:ascii="Arial" w:hAnsi="Arial" w:eastAsia="Arial" w:cs="Arial"/>
          <w:sz w:val="24"/>
          <w:szCs w:val="24"/>
          <w:lang w:val="en-US"/>
        </w:rPr>
      </w:pPr>
    </w:p>
    <w:p w:rsidRPr="00B14EB9" w:rsidR="00CB44AC" w:rsidP="00577ABF" w:rsidRDefault="27DB95F2" w14:paraId="143F0CE9" w14:textId="4E13B385">
      <w:pPr>
        <w:rPr>
          <w:rFonts w:ascii="Arial" w:hAnsi="Arial" w:eastAsia="Arial" w:cs="Arial"/>
          <w:sz w:val="24"/>
          <w:szCs w:val="24"/>
          <w:lang w:val="en-US"/>
        </w:rPr>
      </w:pPr>
      <w:r w:rsidRPr="00B14EB9">
        <w:rPr>
          <w:rFonts w:ascii="Arial" w:hAnsi="Arial" w:eastAsia="Arial" w:cs="Arial"/>
          <w:sz w:val="24"/>
          <w:szCs w:val="24"/>
          <w:lang w:val="en-US"/>
        </w:rPr>
        <w:t xml:space="preserve">Promoting a research-teaching nexus with a focus on inquiry-rich teacher education requires relevant knowledge and skills to help teachers identify aspects of their practices that may require investigation and carry out research to improve and address them. </w:t>
      </w:r>
    </w:p>
    <w:p w:rsidRPr="00B14EB9" w:rsidR="27DB95F2" w:rsidP="00577ABF" w:rsidRDefault="27DB95F2" w14:paraId="679BFB7E" w14:textId="404AE4F9">
      <w:pPr>
        <w:rPr>
          <w:rFonts w:ascii="Arial" w:hAnsi="Arial" w:eastAsia="Arial" w:cs="Arial"/>
          <w:sz w:val="24"/>
          <w:szCs w:val="24"/>
          <w:lang w:val="en-US"/>
        </w:rPr>
      </w:pPr>
      <w:r w:rsidRPr="00B14EB9">
        <w:rPr>
          <w:rFonts w:ascii="Arial" w:hAnsi="Arial" w:eastAsia="Arial" w:cs="Arial"/>
          <w:sz w:val="24"/>
          <w:szCs w:val="24"/>
          <w:lang w:val="en-US"/>
        </w:rPr>
        <w:t>Inquiry-led teaching and learning in teacher education is increasingly relevant in the</w:t>
      </w:r>
      <w:r w:rsidRPr="00B14EB9" w:rsidR="00AF48FE">
        <w:rPr>
          <w:rFonts w:ascii="Arial" w:hAnsi="Arial" w:eastAsia="Arial" w:cs="Arial"/>
          <w:sz w:val="24"/>
          <w:szCs w:val="24"/>
          <w:lang w:val="en-US"/>
        </w:rPr>
        <w:t xml:space="preserve"> twenty-first </w:t>
      </w:r>
      <w:r w:rsidRPr="00B14EB9">
        <w:rPr>
          <w:rFonts w:ascii="Arial" w:hAnsi="Arial" w:eastAsia="Arial" w:cs="Arial"/>
          <w:sz w:val="24"/>
          <w:szCs w:val="24"/>
          <w:lang w:val="en-US"/>
        </w:rPr>
        <w:t>century landscape of teacher development. As teacher educators, we are responsible for promoting inquiry-rich teacher education by promoting teachers as researchers and giving them agency to take responsibility for their development.</w:t>
      </w:r>
    </w:p>
    <w:p w:rsidRPr="00B14EB9" w:rsidR="27DB95F2" w:rsidP="77933A84" w:rsidRDefault="27DB95F2" w14:paraId="75E22FFD" w14:textId="4C3CE1C3">
      <w:pPr>
        <w:spacing w:before="240" w:after="240"/>
        <w:rPr>
          <w:rFonts w:ascii="Arial" w:hAnsi="Arial" w:eastAsia="Arial" w:cs="Arial"/>
          <w:color w:val="000000" w:themeColor="text1"/>
          <w:sz w:val="24"/>
          <w:szCs w:val="24"/>
          <w:lang w:val="en-US"/>
        </w:rPr>
      </w:pPr>
      <w:r w:rsidRPr="00B14EB9">
        <w:rPr>
          <w:rFonts w:ascii="Arial" w:hAnsi="Arial" w:eastAsia="Arial" w:cs="Arial"/>
          <w:color w:val="000000" w:themeColor="text1"/>
          <w:sz w:val="24"/>
          <w:szCs w:val="24"/>
          <w:lang w:val="en-US"/>
        </w:rPr>
        <w:t xml:space="preserve">The presenters currently work in a university training and supporting teachers (both trainees and experienced) across several schools in the UK and have had the opportunity to promote inquiry-rich teacher education by </w:t>
      </w:r>
      <w:proofErr w:type="spellStart"/>
      <w:r w:rsidRPr="00B14EB9">
        <w:rPr>
          <w:rFonts w:ascii="Arial" w:hAnsi="Arial" w:eastAsia="Arial" w:cs="Arial"/>
          <w:color w:val="000000" w:themeColor="text1"/>
          <w:sz w:val="24"/>
          <w:szCs w:val="24"/>
          <w:lang w:val="en-US"/>
        </w:rPr>
        <w:t>utilising</w:t>
      </w:r>
      <w:proofErr w:type="spellEnd"/>
      <w:r w:rsidRPr="00B14EB9">
        <w:rPr>
          <w:rFonts w:ascii="Arial" w:hAnsi="Arial" w:eastAsia="Arial" w:cs="Arial"/>
          <w:color w:val="000000" w:themeColor="text1"/>
          <w:sz w:val="24"/>
          <w:szCs w:val="24"/>
          <w:lang w:val="en-US"/>
        </w:rPr>
        <w:t xml:space="preserve"> various approaches that have impacted teachers and school improvement. For this presentation, we will share examples from our practice on how we have developed and used a model of action research, collaboration and facilitation </w:t>
      </w:r>
      <w:r w:rsidRPr="00B14EB9">
        <w:rPr>
          <w:rStyle w:val="IntenseQuoteChar"/>
          <w:rFonts w:ascii="Arial" w:hAnsi="Arial" w:cs="Arial"/>
          <w:b/>
          <w:bCs/>
        </w:rPr>
        <w:t>(Lambirth et al., 2019)</w:t>
      </w:r>
      <w:r w:rsidRPr="00B14EB9">
        <w:rPr>
          <w:rFonts w:ascii="Arial" w:hAnsi="Arial" w:eastAsia="Arial" w:cs="Arial"/>
          <w:color w:val="000000" w:themeColor="text1"/>
          <w:sz w:val="24"/>
          <w:szCs w:val="24"/>
          <w:lang w:val="en-US"/>
        </w:rPr>
        <w:t xml:space="preserve"> to promote teacher inquiry with an impact on school improvement and pedagogies. In addition, to using simulation research for trainee teachers during COVID-19, and inquiry into promoting inclusive teacher education.</w:t>
      </w:r>
    </w:p>
    <w:p w:rsidRPr="00B14EB9" w:rsidR="27DB95F2" w:rsidP="77933A84" w:rsidRDefault="27DB95F2" w14:paraId="02F59FC6" w14:textId="53BBD851">
      <w:pPr>
        <w:spacing w:before="240" w:after="240"/>
        <w:rPr>
          <w:rFonts w:ascii="Arial" w:hAnsi="Arial" w:eastAsia="Arial" w:cs="Arial"/>
          <w:color w:val="000000" w:themeColor="text1"/>
          <w:sz w:val="24"/>
          <w:szCs w:val="24"/>
          <w:lang w:val="en-US"/>
        </w:rPr>
      </w:pPr>
      <w:r w:rsidRPr="00B14EB9">
        <w:rPr>
          <w:rFonts w:ascii="Arial" w:hAnsi="Arial" w:eastAsia="Arial" w:cs="Arial"/>
          <w:color w:val="000000" w:themeColor="text1"/>
          <w:sz w:val="24"/>
          <w:szCs w:val="24"/>
          <w:lang w:val="en-US"/>
        </w:rPr>
        <w:t>We believe that through research and collaborative learning, teachers can develop inquiry and reflective approaches to deal with change in their practices.</w:t>
      </w:r>
    </w:p>
    <w:p w:rsidRPr="00B14EB9" w:rsidR="77933A84" w:rsidP="77933A84" w:rsidRDefault="77933A84" w14:paraId="246D8568" w14:textId="0E2DC6BF">
      <w:pPr>
        <w:shd w:val="clear" w:color="auto" w:fill="FFFFFF" w:themeFill="background1"/>
        <w:rPr>
          <w:rFonts w:ascii="Arial" w:hAnsi="Arial" w:eastAsia="Arial" w:cs="Arial"/>
          <w:color w:val="000000" w:themeColor="text1"/>
          <w:sz w:val="22"/>
          <w:szCs w:val="22"/>
          <w:lang w:val="en-US"/>
        </w:rPr>
      </w:pPr>
    </w:p>
    <w:p w:rsidRPr="001B703C" w:rsidR="6236EA92" w:rsidP="00875757" w:rsidRDefault="6236EA92" w14:paraId="0143F0B4" w14:textId="63847AC7">
      <w:pPr>
        <w:pStyle w:val="Heading2"/>
        <w:rPr>
          <w:rFonts w:eastAsia="Arial"/>
          <w:b w:val="0"/>
          <w:bCs/>
          <w:lang w:val="en-US"/>
        </w:rPr>
      </w:pPr>
      <w:r w:rsidRPr="001B703C">
        <w:rPr>
          <w:rFonts w:eastAsia="Arial"/>
          <w:bCs/>
          <w:lang w:val="en-US"/>
        </w:rPr>
        <w:t>C10:</w:t>
      </w:r>
    </w:p>
    <w:p w:rsidRPr="001B703C" w:rsidR="001F5CF9" w:rsidP="00875757" w:rsidRDefault="001F5CF9" w14:paraId="11B149D9" w14:textId="77777777">
      <w:pPr>
        <w:pStyle w:val="Heading2"/>
        <w:rPr>
          <w:rFonts w:eastAsia="Arial"/>
          <w:b w:val="0"/>
          <w:bCs/>
          <w:lang w:val="en-US"/>
        </w:rPr>
      </w:pPr>
      <w:r w:rsidRPr="001B703C">
        <w:rPr>
          <w:rFonts w:eastAsia="Arial"/>
          <w:bCs/>
          <w:lang w:val="en-US"/>
        </w:rPr>
        <w:t>Developing a research-rich academic culture for teacher educators</w:t>
      </w:r>
    </w:p>
    <w:p w:rsidRPr="001B703C" w:rsidR="001F5CF9" w:rsidP="00875757" w:rsidRDefault="001F5CF9" w14:paraId="596ACAB8" w14:textId="77777777">
      <w:pPr>
        <w:pStyle w:val="Heading2"/>
        <w:rPr>
          <w:rFonts w:eastAsia="Arial"/>
          <w:b w:val="0"/>
          <w:bCs/>
          <w:lang w:val="en-US"/>
        </w:rPr>
      </w:pPr>
      <w:r w:rsidRPr="001B703C">
        <w:rPr>
          <w:rFonts w:eastAsia="Arial"/>
          <w:bCs/>
          <w:lang w:val="en-US"/>
        </w:rPr>
        <w:t>Alison Griffiths, Dr Amanda Nuttall, Ed Podesta, Megan Stephenson</w:t>
      </w:r>
    </w:p>
    <w:p w:rsidRPr="001B703C" w:rsidR="001F5CF9" w:rsidP="00875757" w:rsidRDefault="001F5CF9" w14:paraId="70EFDA38" w14:textId="77777777">
      <w:pPr>
        <w:pStyle w:val="Heading2"/>
        <w:rPr>
          <w:rFonts w:eastAsia="Arial"/>
          <w:b w:val="0"/>
          <w:bCs/>
          <w:lang w:val="en-US"/>
        </w:rPr>
      </w:pPr>
      <w:r w:rsidRPr="001B703C">
        <w:rPr>
          <w:rFonts w:eastAsia="Arial"/>
          <w:bCs/>
          <w:lang w:val="en-US"/>
        </w:rPr>
        <w:t>School of Education, Leeds Trinity University</w:t>
      </w:r>
    </w:p>
    <w:p w:rsidR="00F33688" w:rsidP="00F33688" w:rsidRDefault="00F33688" w14:paraId="049F7090" w14:textId="77777777">
      <w:pPr>
        <w:shd w:val="clear" w:color="auto" w:fill="FFFFFF" w:themeFill="background1"/>
        <w:rPr>
          <w:rFonts w:eastAsia="Arial" w:asciiTheme="majorHAnsi" w:hAnsiTheme="majorHAnsi" w:cstheme="majorHAnsi"/>
          <w:color w:val="000000" w:themeColor="text1"/>
          <w:sz w:val="24"/>
          <w:szCs w:val="24"/>
          <w:lang w:val="en-US"/>
        </w:rPr>
      </w:pPr>
    </w:p>
    <w:p w:rsidRPr="00B14EB9" w:rsidR="00CB44AC" w:rsidP="00F33688" w:rsidRDefault="00F33688" w14:paraId="735EFB39" w14:textId="77777777">
      <w:pPr>
        <w:shd w:val="clear" w:color="auto" w:fill="FFFFFF" w:themeFill="background1"/>
        <w:rPr>
          <w:rFonts w:ascii="Arial" w:hAnsi="Arial" w:eastAsia="Arial" w:cs="Arial"/>
          <w:color w:val="000000" w:themeColor="text1"/>
          <w:sz w:val="24"/>
          <w:szCs w:val="24"/>
          <w:lang w:val="en-US"/>
        </w:rPr>
      </w:pPr>
      <w:r w:rsidRPr="00B14EB9">
        <w:rPr>
          <w:rFonts w:ascii="Arial" w:hAnsi="Arial" w:eastAsia="Arial" w:cs="Arial"/>
          <w:color w:val="000000" w:themeColor="text1"/>
          <w:sz w:val="24"/>
          <w:szCs w:val="24"/>
          <w:lang w:val="en-US"/>
        </w:rPr>
        <w:t xml:space="preserve">In this session we draw from doctoral research and lived experiences to explore what it means to develop a research-rich academic culture in a university-based teacher education department. </w:t>
      </w:r>
    </w:p>
    <w:p w:rsidR="00B14EB9" w:rsidP="77933A84" w:rsidRDefault="00F33688" w14:paraId="32C0F6E7" w14:textId="77777777">
      <w:pPr>
        <w:shd w:val="clear" w:color="auto" w:fill="FFFFFF" w:themeFill="background1"/>
        <w:rPr>
          <w:rFonts w:ascii="Arial" w:hAnsi="Arial" w:eastAsia="Arial" w:cs="Arial"/>
          <w:color w:val="000000" w:themeColor="text1"/>
          <w:sz w:val="24"/>
          <w:szCs w:val="24"/>
          <w:lang w:val="en-US"/>
        </w:rPr>
      </w:pPr>
      <w:r w:rsidRPr="00B14EB9">
        <w:rPr>
          <w:rFonts w:ascii="Arial" w:hAnsi="Arial" w:eastAsia="Arial" w:cs="Arial"/>
          <w:color w:val="000000" w:themeColor="text1"/>
          <w:sz w:val="24"/>
          <w:szCs w:val="24"/>
          <w:lang w:val="en-US"/>
        </w:rPr>
        <w:t xml:space="preserve">We begin by inviting discussion in response to a composite narrative account, which provokes debate around the relationship between the role of teacher educator and research and scholarship. A conceptual framework is then presented to help explore notions of duality and ‘boundary crossing’ as we transition from the role of teacher to teacher educator. A </w:t>
      </w:r>
      <w:proofErr w:type="spellStart"/>
      <w:r w:rsidRPr="00B14EB9">
        <w:rPr>
          <w:rFonts w:ascii="Arial" w:hAnsi="Arial" w:eastAsia="Arial" w:cs="Arial"/>
          <w:color w:val="000000" w:themeColor="text1"/>
          <w:sz w:val="24"/>
          <w:szCs w:val="24"/>
          <w:lang w:val="en-US"/>
        </w:rPr>
        <w:t>conceptualisation</w:t>
      </w:r>
      <w:proofErr w:type="spellEnd"/>
      <w:r w:rsidRPr="00B14EB9">
        <w:rPr>
          <w:rFonts w:ascii="Arial" w:hAnsi="Arial" w:eastAsia="Arial" w:cs="Arial"/>
          <w:color w:val="000000" w:themeColor="text1"/>
          <w:sz w:val="24"/>
          <w:szCs w:val="24"/>
          <w:lang w:val="en-US"/>
        </w:rPr>
        <w:t xml:space="preserve"> of teacher educators as ‘pracademic’ is reviewed, with debate invited on this terminology. </w:t>
      </w:r>
    </w:p>
    <w:p w:rsidRPr="00B14EB9" w:rsidR="15B90D34" w:rsidP="77933A84" w:rsidRDefault="00F33688" w14:paraId="4D632377" w14:textId="7034C044">
      <w:pPr>
        <w:shd w:val="clear" w:color="auto" w:fill="FFFFFF" w:themeFill="background1"/>
        <w:rPr>
          <w:rFonts w:ascii="Arial" w:hAnsi="Arial" w:eastAsia="Arial" w:cs="Arial"/>
          <w:color w:val="000000" w:themeColor="text1"/>
          <w:sz w:val="24"/>
          <w:szCs w:val="24"/>
          <w:lang w:val="en-US"/>
        </w:rPr>
      </w:pPr>
      <w:r w:rsidRPr="00B14EB9">
        <w:rPr>
          <w:rFonts w:ascii="Arial" w:hAnsi="Arial" w:eastAsia="Arial" w:cs="Arial"/>
          <w:color w:val="000000" w:themeColor="text1"/>
          <w:sz w:val="24"/>
          <w:szCs w:val="24"/>
          <w:lang w:val="en-US"/>
        </w:rPr>
        <w:t>In the final part of the session, a case-study from our own university is presented where we highlight actions taken to shore up the position of research, scholarship and knowledge exchange. Examples of how a research-rich culture has been developed and sustained are provided, with time for colleagues to discuss potential benefits and challenges across a range of contexts.</w:t>
      </w:r>
    </w:p>
    <w:p w:rsidRPr="00677AD6" w:rsidR="565229DD" w:rsidP="00677AD6" w:rsidRDefault="565229DD" w14:paraId="13521BC0" w14:textId="1D25AD3B">
      <w:pPr>
        <w:pStyle w:val="Heading2"/>
        <w:rPr>
          <w:rFonts w:eastAsia="Arial"/>
          <w:b w:val="0"/>
          <w:bCs/>
          <w:lang w:val="en-US"/>
        </w:rPr>
      </w:pPr>
      <w:r w:rsidRPr="00677AD6">
        <w:rPr>
          <w:rFonts w:eastAsia="Arial"/>
          <w:bCs/>
          <w:lang w:val="en-US"/>
        </w:rPr>
        <w:t>C11:</w:t>
      </w:r>
    </w:p>
    <w:p w:rsidRPr="00677AD6" w:rsidR="565229DD" w:rsidP="00677AD6" w:rsidRDefault="565229DD" w14:paraId="4D497737" w14:textId="5E621AF0">
      <w:pPr>
        <w:pStyle w:val="Heading2"/>
        <w:rPr>
          <w:rFonts w:eastAsia="Arial"/>
          <w:b w:val="0"/>
          <w:bCs/>
          <w:color w:val="242424"/>
          <w:lang w:val="en-US"/>
        </w:rPr>
      </w:pPr>
      <w:r w:rsidRPr="00677AD6">
        <w:rPr>
          <w:rFonts w:eastAsia="Arial"/>
          <w:bCs/>
          <w:color w:val="242424"/>
          <w:lang w:val="en-US"/>
        </w:rPr>
        <w:t>Exploring “reality/ practice shock” through the perspectives of ECTs.</w:t>
      </w:r>
    </w:p>
    <w:p w:rsidRPr="00677AD6" w:rsidR="15B90D34" w:rsidP="00677AD6" w:rsidRDefault="00677AD6" w14:paraId="1651B50A" w14:textId="734325EF">
      <w:pPr>
        <w:pStyle w:val="Heading2"/>
        <w:rPr>
          <w:rFonts w:eastAsia="Arial"/>
          <w:b w:val="0"/>
          <w:bCs/>
          <w:color w:val="242424"/>
          <w:lang w:val="en-US"/>
        </w:rPr>
      </w:pPr>
      <w:r w:rsidRPr="00677AD6">
        <w:rPr>
          <w:rFonts w:eastAsia="Arial"/>
          <w:bCs/>
          <w:color w:val="242424"/>
          <w:lang w:val="en-US"/>
        </w:rPr>
        <w:t>Jo Milton</w:t>
      </w:r>
      <w:r w:rsidR="00335DD3">
        <w:rPr>
          <w:rFonts w:eastAsia="Arial"/>
          <w:bCs/>
          <w:color w:val="242424"/>
          <w:lang w:val="en-US"/>
        </w:rPr>
        <w:t xml:space="preserve">, Univeristy of </w:t>
      </w:r>
      <w:r w:rsidRPr="00677AD6">
        <w:rPr>
          <w:rFonts w:eastAsia="Arial"/>
          <w:bCs/>
          <w:color w:val="242424"/>
          <w:lang w:val="en-US"/>
        </w:rPr>
        <w:t>Cambridge</w:t>
      </w:r>
    </w:p>
    <w:p w:rsidR="00671049" w:rsidP="00677AD6" w:rsidRDefault="00671049" w14:paraId="1700EE87" w14:textId="77777777">
      <w:pPr>
        <w:rPr>
          <w:rFonts w:ascii="Arial" w:hAnsi="Arial" w:eastAsia="Arial" w:cs="Arial"/>
          <w:sz w:val="24"/>
          <w:szCs w:val="24"/>
          <w:lang w:val="en-US"/>
        </w:rPr>
      </w:pPr>
    </w:p>
    <w:p w:rsidR="00B14EB9" w:rsidP="00677AD6" w:rsidRDefault="565229DD" w14:paraId="7D9E635E" w14:textId="375019F7">
      <w:pPr>
        <w:rPr>
          <w:rFonts w:ascii="Arial" w:hAnsi="Arial" w:eastAsia="Arial" w:cs="Arial"/>
          <w:sz w:val="24"/>
          <w:szCs w:val="24"/>
          <w:lang w:val="en-US"/>
        </w:rPr>
      </w:pPr>
      <w:r w:rsidRPr="00B14EB9">
        <w:rPr>
          <w:rFonts w:ascii="Arial" w:hAnsi="Arial" w:eastAsia="Arial" w:cs="Arial"/>
          <w:sz w:val="24"/>
          <w:szCs w:val="24"/>
          <w:lang w:val="en-US"/>
        </w:rPr>
        <w:t xml:space="preserve">This session will explore the concept of “reality shock” - the difference in beginning teachers’ expectations of the teaching profession and the reality they experience. </w:t>
      </w:r>
    </w:p>
    <w:p w:rsidR="15B90D34" w:rsidP="00677AD6" w:rsidRDefault="565229DD" w14:paraId="66FB3EE1" w14:textId="5C63D990">
      <w:pPr>
        <w:rPr>
          <w:rFonts w:ascii="Arial" w:hAnsi="Arial" w:eastAsia="Arial" w:cs="Arial"/>
          <w:sz w:val="24"/>
          <w:szCs w:val="24"/>
          <w:lang w:val="en-US"/>
        </w:rPr>
      </w:pPr>
      <w:r w:rsidRPr="00B14EB9">
        <w:rPr>
          <w:rFonts w:ascii="Arial" w:hAnsi="Arial" w:eastAsia="Arial" w:cs="Arial"/>
          <w:sz w:val="24"/>
          <w:szCs w:val="24"/>
          <w:lang w:val="en-US"/>
        </w:rPr>
        <w:t>Research investigated first and second year ECTs’ perspectives and experiences of reality shock, identifying positive and negative influences. The findings of this study provide a deeper understanding of the experiences of beginning teachers, with practical implications for student teachers, ECTs, teacher educators and ITE providers.</w:t>
      </w:r>
    </w:p>
    <w:p w:rsidRPr="00B14EB9" w:rsidR="00671049" w:rsidP="00677AD6" w:rsidRDefault="00671049" w14:paraId="2ABC756A" w14:textId="77777777">
      <w:pPr>
        <w:rPr>
          <w:rFonts w:ascii="Arial" w:hAnsi="Arial" w:eastAsia="Arial" w:cs="Arial"/>
          <w:sz w:val="24"/>
          <w:szCs w:val="24"/>
          <w:lang w:val="en-US"/>
        </w:rPr>
      </w:pPr>
    </w:p>
    <w:p w:rsidRPr="00423DD7" w:rsidR="15B90D34" w:rsidP="00677AD6" w:rsidRDefault="7582A9E3" w14:paraId="0B085AA4" w14:textId="3F6306AD">
      <w:pPr>
        <w:pStyle w:val="Heading2"/>
        <w:rPr>
          <w:rFonts w:eastAsia="Arial"/>
          <w:b w:val="0"/>
          <w:bCs/>
          <w:lang w:val="en-US"/>
        </w:rPr>
      </w:pPr>
      <w:r w:rsidRPr="00423DD7">
        <w:rPr>
          <w:rFonts w:eastAsia="Arial"/>
          <w:bCs/>
          <w:lang w:val="en-US"/>
        </w:rPr>
        <w:t xml:space="preserve">D2: </w:t>
      </w:r>
    </w:p>
    <w:p w:rsidRPr="00423DD7" w:rsidR="7582A9E3" w:rsidP="00677AD6" w:rsidRDefault="7582A9E3" w14:paraId="3D54EDB8" w14:textId="444900AE">
      <w:pPr>
        <w:pStyle w:val="Heading2"/>
        <w:rPr>
          <w:rFonts w:eastAsia="Arial"/>
          <w:b w:val="0"/>
          <w:bCs/>
          <w:lang w:val="en-US"/>
        </w:rPr>
      </w:pPr>
      <w:r w:rsidRPr="00423DD7">
        <w:rPr>
          <w:rFonts w:eastAsia="Arial"/>
          <w:bCs/>
          <w:lang w:val="en-US"/>
        </w:rPr>
        <w:t>Researching collaboratively with our partner schools and colleges: The CCCU Education Research Schools Partnership</w:t>
      </w:r>
    </w:p>
    <w:p w:rsidRPr="00423DD7" w:rsidR="00677AD6" w:rsidP="00677AD6" w:rsidRDefault="00677AD6" w14:paraId="3EEBDD57" w14:textId="24169C71">
      <w:pPr>
        <w:pStyle w:val="Heading2"/>
        <w:rPr>
          <w:rFonts w:eastAsia="Arial"/>
          <w:b w:val="0"/>
          <w:bCs/>
          <w:lang w:val="en-US"/>
        </w:rPr>
      </w:pPr>
      <w:r w:rsidRPr="00423DD7">
        <w:rPr>
          <w:rFonts w:eastAsia="Arial"/>
          <w:bCs/>
          <w:lang w:val="en-US"/>
        </w:rPr>
        <w:t>Fiona Yardley</w:t>
      </w:r>
      <w:r w:rsidR="00335DD3">
        <w:rPr>
          <w:rFonts w:eastAsia="Arial"/>
          <w:bCs/>
          <w:lang w:val="en-US"/>
        </w:rPr>
        <w:t xml:space="preserve">, </w:t>
      </w:r>
      <w:r w:rsidRPr="00423DD7">
        <w:rPr>
          <w:rFonts w:eastAsia="Arial"/>
          <w:bCs/>
          <w:lang w:val="en-US"/>
        </w:rPr>
        <w:t>Canterbury</w:t>
      </w:r>
      <w:r w:rsidR="00335DD3">
        <w:rPr>
          <w:rFonts w:eastAsia="Arial"/>
          <w:bCs/>
          <w:lang w:val="en-US"/>
        </w:rPr>
        <w:t xml:space="preserve"> Christ Church University </w:t>
      </w:r>
    </w:p>
    <w:p w:rsidR="00671049" w:rsidP="77933A84" w:rsidRDefault="00671049" w14:paraId="2F05A7F8" w14:textId="77777777">
      <w:pPr>
        <w:rPr>
          <w:rFonts w:ascii="Arial" w:hAnsi="Arial" w:eastAsia="Arial" w:cs="Arial"/>
          <w:color w:val="212121"/>
          <w:sz w:val="24"/>
          <w:szCs w:val="24"/>
          <w:lang w:val="en-US"/>
        </w:rPr>
      </w:pPr>
    </w:p>
    <w:p w:rsidR="00B14EB9" w:rsidP="77933A84" w:rsidRDefault="7582A9E3" w14:paraId="4F24D8E8" w14:textId="1AF11D81">
      <w:pPr>
        <w:rPr>
          <w:rFonts w:ascii="Arial" w:hAnsi="Arial" w:eastAsia="Arial" w:cs="Arial"/>
          <w:color w:val="212121"/>
          <w:sz w:val="24"/>
          <w:szCs w:val="24"/>
          <w:lang w:val="en-US"/>
        </w:rPr>
      </w:pPr>
      <w:r w:rsidRPr="00B14EB9">
        <w:rPr>
          <w:rFonts w:ascii="Arial" w:hAnsi="Arial" w:eastAsia="Arial" w:cs="Arial"/>
          <w:color w:val="212121"/>
          <w:sz w:val="24"/>
          <w:szCs w:val="24"/>
          <w:lang w:val="en-US"/>
        </w:rPr>
        <w:t xml:space="preserve">Teachers have engaged with research for decades: there is nothing new about school-university research partnerships. </w:t>
      </w:r>
    </w:p>
    <w:p w:rsidR="00B14EB9" w:rsidP="77933A84" w:rsidRDefault="7582A9E3" w14:paraId="0A5A4A68" w14:textId="77777777">
      <w:pPr>
        <w:rPr>
          <w:rFonts w:ascii="Arial" w:hAnsi="Arial" w:eastAsia="Arial" w:cs="Arial"/>
          <w:color w:val="212121"/>
          <w:sz w:val="24"/>
          <w:szCs w:val="24"/>
          <w:lang w:val="en-US"/>
        </w:rPr>
      </w:pPr>
      <w:r w:rsidRPr="00B14EB9">
        <w:rPr>
          <w:rFonts w:ascii="Arial" w:hAnsi="Arial" w:eastAsia="Arial" w:cs="Arial"/>
          <w:color w:val="212121"/>
          <w:sz w:val="24"/>
          <w:szCs w:val="24"/>
          <w:lang w:val="en-US"/>
        </w:rPr>
        <w:t xml:space="preserve">The literature suggests that establishing a meaningful collaborative research partnership between university and schools is challenging, but we did it anyway, establishing the CCCU Education Research Schools Partnership. </w:t>
      </w:r>
    </w:p>
    <w:p w:rsidRPr="00B14EB9" w:rsidR="7582A9E3" w:rsidP="77933A84" w:rsidRDefault="7582A9E3" w14:paraId="11A63A8F" w14:textId="53A209AE">
      <w:pPr>
        <w:rPr>
          <w:rFonts w:ascii="Arial" w:hAnsi="Arial" w:eastAsia="Arial" w:cs="Arial"/>
          <w:color w:val="212121"/>
          <w:sz w:val="24"/>
          <w:szCs w:val="24"/>
          <w:lang w:val="en-US"/>
        </w:rPr>
      </w:pPr>
      <w:r w:rsidRPr="00B14EB9">
        <w:rPr>
          <w:rFonts w:ascii="Arial" w:hAnsi="Arial" w:eastAsia="Arial" w:cs="Arial"/>
          <w:color w:val="212121"/>
          <w:sz w:val="24"/>
          <w:szCs w:val="24"/>
          <w:lang w:val="en-US"/>
        </w:rPr>
        <w:t>In this session we will describe our approach and share how it’s going – warts and all. We discuss what is different about our approach, our messy, unstructured, constantly evolving loose federation of researchers and projects. In particular we explore one unexpected finding of schools engaging with research – the positive impact on teachers’ wellbeing.</w:t>
      </w:r>
    </w:p>
    <w:p w:rsidRPr="00755106" w:rsidR="77933A84" w:rsidP="77933A84" w:rsidRDefault="77933A84" w14:paraId="200A93AE" w14:textId="6D822E90">
      <w:pPr>
        <w:rPr>
          <w:rFonts w:eastAsia="Arial" w:asciiTheme="majorHAnsi" w:hAnsiTheme="majorHAnsi" w:cstheme="majorHAnsi"/>
          <w:color w:val="212121"/>
          <w:sz w:val="22"/>
          <w:szCs w:val="22"/>
          <w:lang w:val="en-US"/>
        </w:rPr>
      </w:pPr>
    </w:p>
    <w:p w:rsidRPr="0028579C" w:rsidR="0AE3A312" w:rsidP="0028579C" w:rsidRDefault="0AE3A312" w14:paraId="013CFA9A" w14:textId="34067F7E">
      <w:pPr>
        <w:pStyle w:val="Heading2"/>
        <w:rPr>
          <w:rFonts w:eastAsia="Arial"/>
          <w:b w:val="0"/>
          <w:bCs/>
          <w:lang w:val="en-US"/>
        </w:rPr>
      </w:pPr>
      <w:r w:rsidRPr="0028579C">
        <w:rPr>
          <w:rFonts w:eastAsia="Arial"/>
          <w:bCs/>
          <w:lang w:val="en-US"/>
        </w:rPr>
        <w:t>D3:</w:t>
      </w:r>
    </w:p>
    <w:p w:rsidR="7C97C333" w:rsidP="6596E6ED" w:rsidRDefault="7C97C333" w14:paraId="624E5062" w14:textId="36887A99">
      <w:pPr>
        <w:pStyle w:val="Heading2"/>
        <w:rPr>
          <w:noProof w:val="0"/>
          <w:lang w:val="en-US"/>
        </w:rPr>
      </w:pPr>
      <w:r w:rsidRPr="6596E6ED" w:rsidR="7C97C333">
        <w:rPr>
          <w:noProof w:val="0"/>
          <w:lang w:val="en-US"/>
        </w:rPr>
        <w:t>Clare Winder (UCLAN) and Lynn Senior (West Nottinghamshire College): ITE for the FE &amp; Skills sector: issues updates</w:t>
      </w:r>
    </w:p>
    <w:p w:rsidR="6596E6ED" w:rsidP="6596E6ED" w:rsidRDefault="6596E6ED" w14:paraId="48FB6ACB" w14:textId="3C742E62">
      <w:pPr>
        <w:shd w:val="clear" w:color="auto" w:fill="FFFFFF" w:themeFill="background1"/>
        <w:spacing w:before="0" w:beforeAutospacing="off" w:after="0" w:afterAutospacing="off"/>
        <w:rPr>
          <w:rFonts w:ascii="Arial" w:hAnsi="Arial" w:eastAsia="Arial" w:cs="Arial"/>
          <w:b w:val="0"/>
          <w:bCs w:val="0"/>
          <w:i w:val="0"/>
          <w:iCs w:val="0"/>
          <w:caps w:val="0"/>
          <w:smallCaps w:val="0"/>
          <w:noProof w:val="0"/>
          <w:color w:val="242424"/>
          <w:sz w:val="24"/>
          <w:szCs w:val="24"/>
          <w:lang w:val="en-US"/>
        </w:rPr>
      </w:pPr>
    </w:p>
    <w:p w:rsidR="57A83119" w:rsidP="6596E6ED" w:rsidRDefault="57A83119" w14:paraId="4EDC28C1" w14:textId="6B545965">
      <w:pPr>
        <w:shd w:val="clear" w:color="auto" w:fill="FFFFFF" w:themeFill="background1"/>
        <w:spacing w:before="0" w:beforeAutospacing="off" w:after="0" w:afterAutospacing="off"/>
        <w:rPr>
          <w:rFonts w:ascii="Arial" w:hAnsi="Arial" w:eastAsia="Arial" w:cs="Arial"/>
          <w:b w:val="0"/>
          <w:bCs w:val="0"/>
          <w:i w:val="0"/>
          <w:iCs w:val="0"/>
          <w:caps w:val="0"/>
          <w:smallCaps w:val="0"/>
          <w:noProof w:val="0"/>
          <w:color w:val="242424"/>
          <w:sz w:val="24"/>
          <w:szCs w:val="24"/>
          <w:lang w:val="en-US"/>
        </w:rPr>
      </w:pPr>
      <w:r w:rsidRPr="6596E6ED" w:rsidR="57A83119">
        <w:rPr>
          <w:rFonts w:ascii="Arial" w:hAnsi="Arial" w:eastAsia="Arial" w:cs="Arial"/>
          <w:b w:val="0"/>
          <w:bCs w:val="0"/>
          <w:i w:val="0"/>
          <w:iCs w:val="0"/>
          <w:caps w:val="0"/>
          <w:smallCaps w:val="0"/>
          <w:noProof w:val="0"/>
          <w:color w:val="242424"/>
          <w:sz w:val="24"/>
          <w:szCs w:val="24"/>
          <w:lang w:val="en-US"/>
        </w:rPr>
        <w:t xml:space="preserve"> </w:t>
      </w:r>
    </w:p>
    <w:p w:rsidR="57A83119" w:rsidP="6596E6ED" w:rsidRDefault="57A83119" w14:paraId="638E265F" w14:textId="148E5A53">
      <w:pPr>
        <w:pStyle w:val="ListParagraph"/>
        <w:numPr>
          <w:ilvl w:val="0"/>
          <w:numId w:val="3"/>
        </w:numPr>
        <w:shd w:val="clear" w:color="auto" w:fill="FFFFFF" w:themeFill="background1"/>
        <w:spacing w:before="0" w:beforeAutospacing="off" w:after="0" w:afterAutospacing="off"/>
        <w:rPr>
          <w:rFonts w:ascii="Arial" w:hAnsi="Arial" w:eastAsia="Arial" w:cs="Arial"/>
          <w:b w:val="0"/>
          <w:bCs w:val="0"/>
          <w:i w:val="0"/>
          <w:iCs w:val="0"/>
          <w:caps w:val="0"/>
          <w:smallCaps w:val="0"/>
          <w:noProof w:val="0"/>
          <w:color w:val="242424"/>
          <w:sz w:val="24"/>
          <w:szCs w:val="24"/>
          <w:lang w:val="en-US"/>
        </w:rPr>
      </w:pPr>
      <w:r w:rsidRPr="6596E6ED" w:rsidR="57A83119">
        <w:rPr>
          <w:rFonts w:ascii="Arial" w:hAnsi="Arial" w:eastAsia="Arial" w:cs="Arial"/>
          <w:b w:val="0"/>
          <w:bCs w:val="0"/>
          <w:i w:val="0"/>
          <w:iCs w:val="0"/>
          <w:caps w:val="0"/>
          <w:smallCaps w:val="0"/>
          <w:noProof w:val="0"/>
          <w:color w:val="242424"/>
          <w:sz w:val="24"/>
          <w:szCs w:val="24"/>
          <w:lang w:val="en-US"/>
        </w:rPr>
        <w:t>An overarching question – what is FES? (This relates to sector issues and directly to the comment Pete Grady made at our October forum)</w:t>
      </w:r>
    </w:p>
    <w:p w:rsidR="57A83119" w:rsidP="6596E6ED" w:rsidRDefault="57A83119" w14:paraId="6413DC5D" w14:textId="0C00F15E">
      <w:pPr>
        <w:pStyle w:val="ListParagraph"/>
        <w:numPr>
          <w:ilvl w:val="0"/>
          <w:numId w:val="3"/>
        </w:numPr>
        <w:shd w:val="clear" w:color="auto" w:fill="FFFFFF" w:themeFill="background1"/>
        <w:spacing w:before="0" w:beforeAutospacing="off" w:after="0" w:afterAutospacing="off"/>
        <w:rPr>
          <w:rFonts w:ascii="Arial" w:hAnsi="Arial" w:eastAsia="Arial" w:cs="Arial"/>
          <w:b w:val="0"/>
          <w:bCs w:val="0"/>
          <w:i w:val="0"/>
          <w:iCs w:val="0"/>
          <w:caps w:val="0"/>
          <w:smallCaps w:val="0"/>
          <w:noProof w:val="0"/>
          <w:color w:val="242424"/>
          <w:sz w:val="24"/>
          <w:szCs w:val="24"/>
          <w:lang w:val="en-US"/>
        </w:rPr>
      </w:pPr>
      <w:r w:rsidRPr="6596E6ED" w:rsidR="57A83119">
        <w:rPr>
          <w:rFonts w:ascii="Arial" w:hAnsi="Arial" w:eastAsia="Arial" w:cs="Arial"/>
          <w:b w:val="0"/>
          <w:bCs w:val="0"/>
          <w:i w:val="0"/>
          <w:iCs w:val="0"/>
          <w:caps w:val="0"/>
          <w:smallCaps w:val="0"/>
          <w:noProof w:val="0"/>
          <w:color w:val="242424"/>
          <w:sz w:val="24"/>
          <w:szCs w:val="24"/>
          <w:lang w:val="en-US"/>
        </w:rPr>
        <w:t xml:space="preserve">Evaluating the </w:t>
      </w:r>
      <w:r w:rsidRPr="6596E6ED" w:rsidR="57A83119">
        <w:rPr>
          <w:rFonts w:ascii="Arial" w:hAnsi="Arial" w:eastAsia="Arial" w:cs="Arial"/>
          <w:b w:val="0"/>
          <w:bCs w:val="0"/>
          <w:i w:val="0"/>
          <w:iCs w:val="0"/>
          <w:caps w:val="0"/>
          <w:smallCaps w:val="0"/>
          <w:noProof w:val="0"/>
          <w:color w:val="242424"/>
          <w:sz w:val="24"/>
          <w:szCs w:val="24"/>
          <w:lang w:val="en-US"/>
        </w:rPr>
        <w:t>DiT</w:t>
      </w:r>
      <w:r w:rsidRPr="6596E6ED" w:rsidR="57A83119">
        <w:rPr>
          <w:rFonts w:ascii="Arial" w:hAnsi="Arial" w:eastAsia="Arial" w:cs="Arial"/>
          <w:b w:val="0"/>
          <w:bCs w:val="0"/>
          <w:i w:val="0"/>
          <w:iCs w:val="0"/>
          <w:caps w:val="0"/>
          <w:smallCaps w:val="0"/>
          <w:noProof w:val="0"/>
          <w:color w:val="242424"/>
          <w:sz w:val="24"/>
          <w:szCs w:val="24"/>
          <w:lang w:val="en-US"/>
        </w:rPr>
        <w:t xml:space="preserve"> framework and how it could be developed, what do we need to Stop – Start – Continue?</w:t>
      </w:r>
    </w:p>
    <w:p w:rsidR="57A83119" w:rsidP="6596E6ED" w:rsidRDefault="57A83119" w14:paraId="022C479F" w14:textId="0F163286">
      <w:pPr>
        <w:pStyle w:val="ListParagraph"/>
        <w:numPr>
          <w:ilvl w:val="0"/>
          <w:numId w:val="3"/>
        </w:numPr>
        <w:shd w:val="clear" w:color="auto" w:fill="FFFFFF" w:themeFill="background1"/>
        <w:spacing w:before="0" w:beforeAutospacing="off" w:after="0" w:afterAutospacing="off"/>
        <w:rPr>
          <w:rFonts w:ascii="Arial" w:hAnsi="Arial" w:eastAsia="Arial" w:cs="Arial"/>
          <w:b w:val="0"/>
          <w:bCs w:val="0"/>
          <w:i w:val="0"/>
          <w:iCs w:val="0"/>
          <w:caps w:val="0"/>
          <w:smallCaps w:val="0"/>
          <w:noProof w:val="0"/>
          <w:color w:val="242424"/>
          <w:sz w:val="24"/>
          <w:szCs w:val="24"/>
          <w:lang w:val="en-US"/>
        </w:rPr>
      </w:pPr>
      <w:r w:rsidRPr="6596E6ED" w:rsidR="57A83119">
        <w:rPr>
          <w:rFonts w:ascii="Arial" w:hAnsi="Arial" w:eastAsia="Arial" w:cs="Arial"/>
          <w:b w:val="0"/>
          <w:bCs w:val="0"/>
          <w:i w:val="0"/>
          <w:iCs w:val="0"/>
          <w:caps w:val="0"/>
          <w:smallCaps w:val="0"/>
          <w:noProof w:val="0"/>
          <w:color w:val="242424"/>
          <w:sz w:val="24"/>
          <w:szCs w:val="24"/>
          <w:lang w:val="en-US"/>
        </w:rPr>
        <w:t xml:space="preserve">Then </w:t>
      </w:r>
      <w:r w:rsidRPr="6596E6ED" w:rsidR="57A83119">
        <w:rPr>
          <w:rFonts w:ascii="Arial" w:hAnsi="Arial" w:eastAsia="Arial" w:cs="Arial"/>
          <w:b w:val="0"/>
          <w:bCs w:val="0"/>
          <w:i w:val="0"/>
          <w:iCs w:val="0"/>
          <w:caps w:val="0"/>
          <w:smallCaps w:val="0"/>
          <w:noProof w:val="0"/>
          <w:color w:val="242424"/>
          <w:sz w:val="24"/>
          <w:szCs w:val="24"/>
          <w:lang w:val="en-US"/>
        </w:rPr>
        <w:t>we’ll</w:t>
      </w:r>
      <w:r w:rsidRPr="6596E6ED" w:rsidR="57A83119">
        <w:rPr>
          <w:rFonts w:ascii="Arial" w:hAnsi="Arial" w:eastAsia="Arial" w:cs="Arial"/>
          <w:b w:val="0"/>
          <w:bCs w:val="0"/>
          <w:i w:val="0"/>
          <w:iCs w:val="0"/>
          <w:caps w:val="0"/>
          <w:smallCaps w:val="0"/>
          <w:noProof w:val="0"/>
          <w:color w:val="242424"/>
          <w:sz w:val="24"/>
          <w:szCs w:val="24"/>
          <w:lang w:val="en-US"/>
        </w:rPr>
        <w:t xml:space="preserve"> explore the two hot topics that need development:</w:t>
      </w:r>
    </w:p>
    <w:p w:rsidR="57A83119" w:rsidP="6596E6ED" w:rsidRDefault="57A83119" w14:paraId="149A229F" w14:textId="25944FC3">
      <w:pPr>
        <w:pStyle w:val="ListParagraph"/>
        <w:numPr>
          <w:ilvl w:val="1"/>
          <w:numId w:val="4"/>
        </w:numPr>
        <w:shd w:val="clear" w:color="auto" w:fill="FFFFFF" w:themeFill="background1"/>
        <w:spacing w:before="0" w:beforeAutospacing="off" w:after="0" w:afterAutospacing="off"/>
        <w:rPr>
          <w:rFonts w:ascii="Arial" w:hAnsi="Arial" w:eastAsia="Arial" w:cs="Arial"/>
          <w:b w:val="0"/>
          <w:bCs w:val="0"/>
          <w:i w:val="0"/>
          <w:iCs w:val="0"/>
          <w:caps w:val="0"/>
          <w:smallCaps w:val="0"/>
          <w:noProof w:val="0"/>
          <w:color w:val="242424"/>
          <w:sz w:val="24"/>
          <w:szCs w:val="24"/>
          <w:lang w:val="en-US"/>
        </w:rPr>
      </w:pPr>
      <w:r w:rsidRPr="6596E6ED" w:rsidR="57A83119">
        <w:rPr>
          <w:rFonts w:ascii="Arial" w:hAnsi="Arial" w:eastAsia="Arial" w:cs="Arial"/>
          <w:b w:val="0"/>
          <w:bCs w:val="0"/>
          <w:i w:val="0"/>
          <w:iCs w:val="0"/>
          <w:caps w:val="0"/>
          <w:smallCaps w:val="0"/>
          <w:noProof w:val="0"/>
          <w:color w:val="242424"/>
          <w:sz w:val="24"/>
          <w:szCs w:val="24"/>
          <w:lang w:val="en-US"/>
        </w:rPr>
        <w:t xml:space="preserve">20 hours online synchronous teaching practice: What are the key barriers and drawbacks to this approach? What </w:t>
      </w:r>
      <w:r w:rsidRPr="6596E6ED" w:rsidR="57A83119">
        <w:rPr>
          <w:rFonts w:ascii="Arial" w:hAnsi="Arial" w:eastAsia="Arial" w:cs="Arial"/>
          <w:b w:val="0"/>
          <w:bCs w:val="0"/>
          <w:i w:val="0"/>
          <w:iCs w:val="0"/>
          <w:caps w:val="0"/>
          <w:smallCaps w:val="0"/>
          <w:noProof w:val="0"/>
          <w:color w:val="242424"/>
          <w:sz w:val="24"/>
          <w:szCs w:val="24"/>
          <w:lang w:val="en-US"/>
        </w:rPr>
        <w:t>KSBs to</w:t>
      </w:r>
      <w:r w:rsidRPr="6596E6ED" w:rsidR="57A83119">
        <w:rPr>
          <w:rFonts w:ascii="Arial" w:hAnsi="Arial" w:eastAsia="Arial" w:cs="Arial"/>
          <w:b w:val="0"/>
          <w:bCs w:val="0"/>
          <w:i w:val="0"/>
          <w:iCs w:val="0"/>
          <w:caps w:val="0"/>
          <w:smallCaps w:val="0"/>
          <w:noProof w:val="0"/>
          <w:color w:val="242424"/>
          <w:sz w:val="24"/>
          <w:szCs w:val="24"/>
          <w:lang w:val="en-US"/>
        </w:rPr>
        <w:t xml:space="preserve"> trainees </w:t>
      </w:r>
      <w:r w:rsidRPr="6596E6ED" w:rsidR="57A83119">
        <w:rPr>
          <w:rFonts w:ascii="Arial" w:hAnsi="Arial" w:eastAsia="Arial" w:cs="Arial"/>
          <w:b w:val="0"/>
          <w:bCs w:val="0"/>
          <w:i w:val="0"/>
          <w:iCs w:val="0"/>
          <w:caps w:val="0"/>
          <w:smallCaps w:val="0"/>
          <w:noProof w:val="0"/>
          <w:color w:val="242424"/>
          <w:sz w:val="24"/>
          <w:szCs w:val="24"/>
          <w:lang w:val="en-US"/>
        </w:rPr>
        <w:t>actually need</w:t>
      </w:r>
      <w:r w:rsidRPr="6596E6ED" w:rsidR="57A83119">
        <w:rPr>
          <w:rFonts w:ascii="Arial" w:hAnsi="Arial" w:eastAsia="Arial" w:cs="Arial"/>
          <w:b w:val="0"/>
          <w:bCs w:val="0"/>
          <w:i w:val="0"/>
          <w:iCs w:val="0"/>
          <w:caps w:val="0"/>
          <w:smallCaps w:val="0"/>
          <w:noProof w:val="0"/>
          <w:color w:val="242424"/>
          <w:sz w:val="24"/>
          <w:szCs w:val="24"/>
          <w:lang w:val="en-US"/>
        </w:rPr>
        <w:t xml:space="preserve"> to </w:t>
      </w:r>
      <w:r w:rsidRPr="6596E6ED" w:rsidR="57A83119">
        <w:rPr>
          <w:rFonts w:ascii="Arial" w:hAnsi="Arial" w:eastAsia="Arial" w:cs="Arial"/>
          <w:b w:val="0"/>
          <w:bCs w:val="0"/>
          <w:i w:val="0"/>
          <w:iCs w:val="0"/>
          <w:caps w:val="0"/>
          <w:smallCaps w:val="0"/>
          <w:noProof w:val="0"/>
          <w:color w:val="242424"/>
          <w:sz w:val="24"/>
          <w:szCs w:val="24"/>
          <w:lang w:val="en-US"/>
        </w:rPr>
        <w:t>acquire</w:t>
      </w:r>
      <w:r w:rsidRPr="6596E6ED" w:rsidR="57A83119">
        <w:rPr>
          <w:rFonts w:ascii="Arial" w:hAnsi="Arial" w:eastAsia="Arial" w:cs="Arial"/>
          <w:b w:val="0"/>
          <w:bCs w:val="0"/>
          <w:i w:val="0"/>
          <w:iCs w:val="0"/>
          <w:caps w:val="0"/>
          <w:smallCaps w:val="0"/>
          <w:noProof w:val="0"/>
          <w:color w:val="242424"/>
          <w:sz w:val="24"/>
          <w:szCs w:val="24"/>
          <w:lang w:val="en-US"/>
        </w:rPr>
        <w:t xml:space="preserve"> </w:t>
      </w:r>
      <w:r w:rsidRPr="6596E6ED" w:rsidR="57A83119">
        <w:rPr>
          <w:rFonts w:ascii="Arial" w:hAnsi="Arial" w:eastAsia="Arial" w:cs="Arial"/>
          <w:b w:val="0"/>
          <w:bCs w:val="0"/>
          <w:i w:val="0"/>
          <w:iCs w:val="0"/>
          <w:caps w:val="0"/>
          <w:smallCaps w:val="0"/>
          <w:noProof w:val="0"/>
          <w:color w:val="242424"/>
          <w:sz w:val="24"/>
          <w:szCs w:val="24"/>
          <w:lang w:val="en-US"/>
        </w:rPr>
        <w:t>in order to</w:t>
      </w:r>
      <w:r w:rsidRPr="6596E6ED" w:rsidR="57A83119">
        <w:rPr>
          <w:rFonts w:ascii="Arial" w:hAnsi="Arial" w:eastAsia="Arial" w:cs="Arial"/>
          <w:b w:val="0"/>
          <w:bCs w:val="0"/>
          <w:i w:val="0"/>
          <w:iCs w:val="0"/>
          <w:caps w:val="0"/>
          <w:smallCaps w:val="0"/>
          <w:noProof w:val="0"/>
          <w:color w:val="242424"/>
          <w:sz w:val="24"/>
          <w:szCs w:val="24"/>
          <w:lang w:val="en-US"/>
        </w:rPr>
        <w:t xml:space="preserve"> use technology appropriately, </w:t>
      </w:r>
      <w:r w:rsidRPr="6596E6ED" w:rsidR="57A83119">
        <w:rPr>
          <w:rFonts w:ascii="Arial" w:hAnsi="Arial" w:eastAsia="Arial" w:cs="Arial"/>
          <w:b w:val="0"/>
          <w:bCs w:val="0"/>
          <w:i w:val="0"/>
          <w:iCs w:val="0"/>
          <w:caps w:val="0"/>
          <w:smallCaps w:val="0"/>
          <w:noProof w:val="0"/>
          <w:color w:val="242424"/>
          <w:sz w:val="24"/>
          <w:szCs w:val="24"/>
          <w:lang w:val="en-US"/>
        </w:rPr>
        <w:t>ethically</w:t>
      </w:r>
      <w:r w:rsidRPr="6596E6ED" w:rsidR="57A83119">
        <w:rPr>
          <w:rFonts w:ascii="Arial" w:hAnsi="Arial" w:eastAsia="Arial" w:cs="Arial"/>
          <w:b w:val="0"/>
          <w:bCs w:val="0"/>
          <w:i w:val="0"/>
          <w:iCs w:val="0"/>
          <w:caps w:val="0"/>
          <w:smallCaps w:val="0"/>
          <w:noProof w:val="0"/>
          <w:color w:val="242424"/>
          <w:sz w:val="24"/>
          <w:szCs w:val="24"/>
          <w:lang w:val="en-US"/>
        </w:rPr>
        <w:t xml:space="preserve"> and successfully in face to face and online learning spaces (a/synchronous).</w:t>
      </w:r>
    </w:p>
    <w:p w:rsidR="57A83119" w:rsidP="6596E6ED" w:rsidRDefault="57A83119" w14:paraId="0ED1E4D9" w14:textId="57F48FC6">
      <w:pPr>
        <w:shd w:val="clear" w:color="auto" w:fill="FFFFFF" w:themeFill="background1"/>
        <w:spacing w:before="0" w:beforeAutospacing="off" w:after="0" w:afterAutospacing="off"/>
        <w:ind w:left="1440" w:right="0"/>
        <w:rPr>
          <w:rFonts w:ascii="Arial" w:hAnsi="Arial" w:eastAsia="Arial" w:cs="Arial"/>
          <w:b w:val="0"/>
          <w:bCs w:val="0"/>
          <w:i w:val="0"/>
          <w:iCs w:val="0"/>
          <w:caps w:val="0"/>
          <w:smallCaps w:val="0"/>
          <w:noProof w:val="0"/>
          <w:color w:val="242424"/>
          <w:sz w:val="24"/>
          <w:szCs w:val="24"/>
          <w:lang w:val="en-US"/>
        </w:rPr>
      </w:pPr>
      <w:r w:rsidRPr="6596E6ED" w:rsidR="57A83119">
        <w:rPr>
          <w:rFonts w:ascii="Arial" w:hAnsi="Arial" w:eastAsia="Arial" w:cs="Arial"/>
          <w:b w:val="0"/>
          <w:bCs w:val="0"/>
          <w:i w:val="0"/>
          <w:iCs w:val="0"/>
          <w:caps w:val="0"/>
          <w:smallCaps w:val="0"/>
          <w:noProof w:val="0"/>
          <w:color w:val="242424"/>
          <w:sz w:val="24"/>
          <w:szCs w:val="24"/>
          <w:lang w:val="en-US"/>
        </w:rPr>
        <w:t xml:space="preserve"> </w:t>
      </w:r>
    </w:p>
    <w:p w:rsidR="57A83119" w:rsidP="6596E6ED" w:rsidRDefault="57A83119" w14:paraId="46A2C03F" w14:textId="3819C9BB">
      <w:pPr>
        <w:pStyle w:val="ListParagraph"/>
        <w:numPr>
          <w:ilvl w:val="1"/>
          <w:numId w:val="5"/>
        </w:numPr>
        <w:shd w:val="clear" w:color="auto" w:fill="FFFFFF" w:themeFill="background1"/>
        <w:spacing w:before="0" w:beforeAutospacing="off" w:after="0" w:afterAutospacing="off"/>
        <w:rPr>
          <w:rFonts w:ascii="Arial" w:hAnsi="Arial" w:eastAsia="Arial" w:cs="Arial"/>
          <w:b w:val="0"/>
          <w:bCs w:val="0"/>
          <w:i w:val="0"/>
          <w:iCs w:val="0"/>
          <w:caps w:val="0"/>
          <w:smallCaps w:val="0"/>
          <w:noProof w:val="0"/>
          <w:color w:val="242424"/>
          <w:sz w:val="24"/>
          <w:szCs w:val="24"/>
          <w:lang w:val="en-US"/>
        </w:rPr>
      </w:pPr>
      <w:r w:rsidRPr="6596E6ED" w:rsidR="57A83119">
        <w:rPr>
          <w:rFonts w:ascii="Arial" w:hAnsi="Arial" w:eastAsia="Arial" w:cs="Arial"/>
          <w:b w:val="0"/>
          <w:bCs w:val="0"/>
          <w:i w:val="0"/>
          <w:iCs w:val="0"/>
          <w:caps w:val="0"/>
          <w:smallCaps w:val="0"/>
          <w:noProof w:val="0"/>
          <w:color w:val="242424"/>
          <w:sz w:val="24"/>
          <w:szCs w:val="24"/>
          <w:lang w:val="en-US"/>
        </w:rPr>
        <w:t xml:space="preserve">20 hours in second placement: What are the key barriers and drawbacks to this approach? How else can trainees in- and pre-service be exposed to the wider FE sector in a way that is both meaningful and </w:t>
      </w:r>
      <w:r w:rsidRPr="6596E6ED" w:rsidR="57A83119">
        <w:rPr>
          <w:rFonts w:ascii="Arial" w:hAnsi="Arial" w:eastAsia="Arial" w:cs="Arial"/>
          <w:b w:val="0"/>
          <w:bCs w:val="0"/>
          <w:i w:val="0"/>
          <w:iCs w:val="0"/>
          <w:caps w:val="0"/>
          <w:smallCaps w:val="0"/>
          <w:noProof w:val="0"/>
          <w:color w:val="242424"/>
          <w:sz w:val="24"/>
          <w:szCs w:val="24"/>
          <w:lang w:val="en-US"/>
        </w:rPr>
        <w:t>feasible</w:t>
      </w:r>
      <w:r w:rsidRPr="6596E6ED" w:rsidR="57A83119">
        <w:rPr>
          <w:rFonts w:ascii="Arial" w:hAnsi="Arial" w:eastAsia="Arial" w:cs="Arial"/>
          <w:b w:val="0"/>
          <w:bCs w:val="0"/>
          <w:i w:val="0"/>
          <w:iCs w:val="0"/>
          <w:caps w:val="0"/>
          <w:smallCaps w:val="0"/>
          <w:noProof w:val="0"/>
          <w:color w:val="242424"/>
          <w:sz w:val="24"/>
          <w:szCs w:val="24"/>
          <w:lang w:val="en-US"/>
        </w:rPr>
        <w:t>? What approaches are ITE providers taking and what is the rationale for this?</w:t>
      </w:r>
    </w:p>
    <w:p w:rsidR="6596E6ED" w:rsidP="6596E6ED" w:rsidRDefault="6596E6ED" w14:paraId="3B824DBD" w14:textId="01441ACC">
      <w:pPr>
        <w:spacing w:before="240" w:after="240"/>
        <w:rPr>
          <w:rFonts w:eastAsia="Arial"/>
          <w:lang w:val="en-US"/>
        </w:rPr>
      </w:pPr>
    </w:p>
    <w:p w:rsidRPr="002E4F40" w:rsidR="22CE7CD2" w:rsidP="6596E6ED" w:rsidRDefault="22CE7CD2" w14:paraId="658B6973" w14:textId="707929CF">
      <w:pPr>
        <w:pStyle w:val="Heading2"/>
        <w:rPr>
          <w:rFonts w:eastAsia="Arial"/>
          <w:b w:val="0"/>
          <w:bCs w:val="0"/>
          <w:lang w:val="en-US"/>
        </w:rPr>
      </w:pPr>
      <w:r w:rsidRPr="6596E6ED" w:rsidR="22CE7CD2">
        <w:rPr>
          <w:lang w:val="en-US"/>
        </w:rPr>
        <w:t>D4:</w:t>
      </w:r>
    </w:p>
    <w:p w:rsidRPr="002E4F40" w:rsidR="22CE7CD2" w:rsidP="6596E6ED" w:rsidRDefault="22CE7CD2" w14:paraId="293C3300" w14:textId="38D6A81B" w14:noSpellErr="1">
      <w:pPr>
        <w:pStyle w:val="Heading2"/>
        <w:rPr>
          <w:rFonts w:eastAsia="Arial"/>
          <w:b w:val="0"/>
          <w:bCs w:val="0"/>
          <w:lang w:val="en-US"/>
        </w:rPr>
      </w:pPr>
      <w:r w:rsidRPr="6596E6ED" w:rsidR="22CE7CD2">
        <w:rPr>
          <w:lang w:val="en-US"/>
        </w:rPr>
        <w:t>Kenya’s Competency Based Curriculum</w:t>
      </w:r>
    </w:p>
    <w:p w:rsidRPr="002E4F40" w:rsidR="002E4F40" w:rsidP="6596E6ED" w:rsidRDefault="002E4F40" w14:paraId="63E755D7" w14:textId="1BFD1796" w14:noSpellErr="1">
      <w:pPr>
        <w:pStyle w:val="Heading2"/>
        <w:rPr>
          <w:rFonts w:eastAsia="Arial"/>
          <w:b w:val="0"/>
          <w:bCs w:val="0"/>
          <w:lang w:val="en-US"/>
        </w:rPr>
      </w:pPr>
      <w:r w:rsidRPr="6596E6ED" w:rsidR="002E4F40">
        <w:rPr>
          <w:lang w:val="en-US"/>
        </w:rPr>
        <w:t>Chris Rolph</w:t>
      </w:r>
      <w:r w:rsidRPr="6596E6ED" w:rsidR="00335DD3">
        <w:rPr>
          <w:lang w:val="en-US"/>
        </w:rPr>
        <w:t xml:space="preserve">, Nottingham Trent University </w:t>
      </w:r>
    </w:p>
    <w:p w:rsidRPr="00B14EB9" w:rsidR="002E4F40" w:rsidP="15B90D34" w:rsidRDefault="22CE7CD2" w14:paraId="7DA20A21" w14:textId="77777777">
      <w:pPr>
        <w:spacing w:before="240" w:after="240"/>
        <w:rPr>
          <w:rFonts w:ascii="Arial" w:hAnsi="Arial" w:eastAsia="Arial" w:cs="Arial"/>
          <w:sz w:val="24"/>
          <w:szCs w:val="24"/>
          <w:lang w:val="en-US"/>
        </w:rPr>
      </w:pPr>
      <w:r w:rsidRPr="00B14EB9">
        <w:rPr>
          <w:rFonts w:ascii="Arial" w:hAnsi="Arial" w:eastAsia="Arial" w:cs="Arial"/>
          <w:sz w:val="24"/>
          <w:szCs w:val="24"/>
          <w:lang w:val="en-US"/>
        </w:rPr>
        <w:t xml:space="preserve">This presentation details the findings from a visit to Nairobi, funded by Gordon Kirk Travel Scholarship, to look at the Competency Based Curriculum (CBC). </w:t>
      </w:r>
    </w:p>
    <w:p w:rsidRPr="00B14EB9" w:rsidR="00636533" w:rsidP="15B90D34" w:rsidRDefault="22CE7CD2" w14:paraId="54EFF0AA" w14:textId="77777777">
      <w:pPr>
        <w:spacing w:before="240" w:after="240"/>
        <w:rPr>
          <w:rFonts w:ascii="Arial" w:hAnsi="Arial" w:eastAsia="Arial" w:cs="Arial"/>
          <w:sz w:val="24"/>
          <w:szCs w:val="24"/>
          <w:lang w:val="en-US"/>
        </w:rPr>
      </w:pPr>
      <w:r w:rsidRPr="00B14EB9">
        <w:rPr>
          <w:rFonts w:ascii="Arial" w:hAnsi="Arial" w:eastAsia="Arial" w:cs="Arial"/>
          <w:sz w:val="24"/>
          <w:szCs w:val="24"/>
          <w:lang w:val="en-US"/>
        </w:rPr>
        <w:t xml:space="preserve">The CBC is being introduced to all schools in Kenya, accompanied by a wholescale restructure of the school system, in an attempt to develop “engaged, empowered and ethical citizens”. Reforms are progressing one cohort at a time and have just reached the first year of secondary education. Meetings with HE leaders, teacher educators, and a focus group of school and university educators explored the impact of the CBC. </w:t>
      </w:r>
    </w:p>
    <w:p w:rsidRPr="00B14EB9" w:rsidR="15B90D34" w:rsidP="77933A84" w:rsidRDefault="22CE7CD2" w14:paraId="26AC42CD" w14:textId="1E7041CC">
      <w:pPr>
        <w:spacing w:before="240" w:after="240"/>
        <w:rPr>
          <w:rFonts w:ascii="Arial" w:hAnsi="Arial" w:eastAsia="Arial" w:cs="Arial"/>
          <w:sz w:val="24"/>
          <w:szCs w:val="24"/>
          <w:lang w:val="en-US"/>
        </w:rPr>
      </w:pPr>
      <w:r w:rsidRPr="6596E6ED" w:rsidR="22CE7CD2">
        <w:rPr>
          <w:rFonts w:ascii="Arial" w:hAnsi="Arial" w:eastAsia="Arial" w:cs="Arial"/>
          <w:sz w:val="24"/>
          <w:szCs w:val="24"/>
          <w:lang w:val="en-US"/>
        </w:rPr>
        <w:t>Findings suggest that there is widespread agreement on the principles of CBC, though not on the efficacy of implementation.</w:t>
      </w:r>
      <w:r w:rsidRPr="6596E6ED" w:rsidR="22CE7CD2">
        <w:rPr>
          <w:rFonts w:ascii="Arial" w:hAnsi="Arial" w:eastAsia="Arial" w:cs="Arial"/>
          <w:sz w:val="24"/>
          <w:szCs w:val="24"/>
          <w:lang w:val="en-US"/>
        </w:rPr>
        <w:t xml:space="preserve"> Teacher educators are supported by Helsinki University through a blended learning </w:t>
      </w:r>
      <w:r w:rsidRPr="6596E6ED" w:rsidR="22CE7CD2">
        <w:rPr>
          <w:rFonts w:ascii="Arial" w:hAnsi="Arial" w:eastAsia="Arial" w:cs="Arial"/>
          <w:sz w:val="24"/>
          <w:szCs w:val="24"/>
          <w:lang w:val="en-US"/>
        </w:rPr>
        <w:t>programme</w:t>
      </w:r>
      <w:r w:rsidRPr="6596E6ED" w:rsidR="22CE7CD2">
        <w:rPr>
          <w:rFonts w:ascii="Arial" w:hAnsi="Arial" w:eastAsia="Arial" w:cs="Arial"/>
          <w:sz w:val="24"/>
          <w:szCs w:val="24"/>
          <w:lang w:val="en-US"/>
        </w:rPr>
        <w:t xml:space="preserve">; an emphasis on pedagogy does not yet appear to be complemented by </w:t>
      </w:r>
      <w:r w:rsidRPr="6596E6ED" w:rsidR="22CE7CD2">
        <w:rPr>
          <w:rFonts w:ascii="Arial" w:hAnsi="Arial" w:eastAsia="Arial" w:cs="Arial"/>
          <w:sz w:val="24"/>
          <w:szCs w:val="24"/>
          <w:lang w:val="en-US"/>
        </w:rPr>
        <w:t>a commensurate</w:t>
      </w:r>
      <w:r w:rsidRPr="6596E6ED" w:rsidR="22CE7CD2">
        <w:rPr>
          <w:rFonts w:ascii="Arial" w:hAnsi="Arial" w:eastAsia="Arial" w:cs="Arial"/>
          <w:sz w:val="24"/>
          <w:szCs w:val="24"/>
          <w:lang w:val="en-US"/>
        </w:rPr>
        <w:t xml:space="preserve"> understanding of assessment. Training for in-service teachers relies on a trickle-down approach, which respondents felt was unlikely to achieve the transformed mindsets that CBC demands. </w:t>
      </w:r>
      <w:r w:rsidRPr="6596E6ED" w:rsidR="22CE7CD2">
        <w:rPr>
          <w:rFonts w:ascii="Arial" w:hAnsi="Arial" w:eastAsia="Arial" w:cs="Arial"/>
          <w:sz w:val="24"/>
          <w:szCs w:val="24"/>
          <w:lang w:val="en-US"/>
        </w:rPr>
        <w:t>Centralised</w:t>
      </w:r>
      <w:r w:rsidRPr="6596E6ED" w:rsidR="22CE7CD2">
        <w:rPr>
          <w:rFonts w:ascii="Arial" w:hAnsi="Arial" w:eastAsia="Arial" w:cs="Arial"/>
          <w:sz w:val="24"/>
          <w:szCs w:val="24"/>
          <w:lang w:val="en-US"/>
        </w:rPr>
        <w:t xml:space="preserve"> reporting focuses on knowledge rather than skills, both of which create an unwanted pressure towards a knowledge-based curriculum, and Kenya’s inclusion in PISA from 2026 may add weight to this tension with CBC. The direction of travel of policy in Kenya is against the flow of most western nations; while one respondent described its ambitions as “noble,” it may provide a cautionary tale for those interested in radical reform to the curriculum in England.</w:t>
      </w:r>
    </w:p>
    <w:p w:rsidR="6596E6ED" w:rsidP="6596E6ED" w:rsidRDefault="6596E6ED" w14:paraId="67E76B56" w14:textId="6735D115">
      <w:pPr>
        <w:spacing w:before="240" w:after="240"/>
        <w:rPr>
          <w:rFonts w:ascii="Arial" w:hAnsi="Arial" w:eastAsia="Arial" w:cs="Arial"/>
          <w:sz w:val="24"/>
          <w:szCs w:val="24"/>
          <w:lang w:val="en-US"/>
        </w:rPr>
      </w:pPr>
    </w:p>
    <w:p w:rsidRPr="00833E67" w:rsidR="0F13947A" w:rsidP="00833E67" w:rsidRDefault="0F13947A" w14:paraId="29B6D1FE" w14:textId="2AB96FD1">
      <w:pPr>
        <w:pStyle w:val="Heading2"/>
        <w:rPr>
          <w:rFonts w:eastAsia="Arial"/>
          <w:b w:val="0"/>
          <w:bCs/>
          <w:lang w:val="en-US"/>
        </w:rPr>
      </w:pPr>
      <w:r w:rsidRPr="00833E67">
        <w:rPr>
          <w:rFonts w:eastAsia="Arial"/>
          <w:bCs/>
          <w:lang w:val="en-US"/>
        </w:rPr>
        <w:t>D5:</w:t>
      </w:r>
    </w:p>
    <w:p w:rsidRPr="00833E67" w:rsidR="00833E67" w:rsidP="00833E67" w:rsidRDefault="00833E67" w14:paraId="4B27E0E5" w14:textId="53EB9EF6">
      <w:pPr>
        <w:pStyle w:val="Heading2"/>
        <w:rPr>
          <w:rFonts w:eastAsia="Arial"/>
          <w:b w:val="0"/>
          <w:bCs/>
          <w:lang w:val="en-US"/>
        </w:rPr>
      </w:pPr>
      <w:r w:rsidRPr="00833E67">
        <w:rPr>
          <w:rFonts w:eastAsia="Arial"/>
          <w:bCs/>
          <w:color w:val="242424"/>
          <w:lang w:val="en-US"/>
        </w:rPr>
        <w:t>Supporting refugee children in schools</w:t>
      </w:r>
    </w:p>
    <w:p w:rsidRPr="00833E67" w:rsidR="0F13947A" w:rsidP="00833E67" w:rsidRDefault="0F13947A" w14:paraId="2C49D024" w14:textId="07904845">
      <w:pPr>
        <w:pStyle w:val="Heading2"/>
        <w:rPr>
          <w:rFonts w:eastAsia="Arial"/>
          <w:b w:val="0"/>
          <w:bCs/>
          <w:color w:val="242424"/>
          <w:lang w:val="en-US"/>
        </w:rPr>
      </w:pPr>
      <w:r w:rsidRPr="00833E67">
        <w:rPr>
          <w:rFonts w:eastAsia="Arial"/>
          <w:bCs/>
          <w:lang w:val="en-US"/>
        </w:rPr>
        <w:t>Catherine Gladwell</w:t>
      </w:r>
      <w:r w:rsidR="00335DD3">
        <w:rPr>
          <w:rFonts w:eastAsia="Arial"/>
          <w:bCs/>
          <w:lang w:val="en-US"/>
        </w:rPr>
        <w:t xml:space="preserve">, </w:t>
      </w:r>
      <w:r w:rsidRPr="00833E67">
        <w:rPr>
          <w:rFonts w:eastAsia="Arial"/>
          <w:bCs/>
          <w:lang w:val="en-US"/>
        </w:rPr>
        <w:t>Refugee Education UK</w:t>
      </w:r>
    </w:p>
    <w:p w:rsidRPr="00755106" w:rsidR="15B90D34" w:rsidP="77933A84" w:rsidRDefault="15B90D34" w14:paraId="13F2CA8D" w14:textId="7D2FE742">
      <w:pPr>
        <w:shd w:val="clear" w:color="auto" w:fill="FFFFFF" w:themeFill="background1"/>
        <w:spacing w:after="0"/>
        <w:rPr>
          <w:rFonts w:eastAsia="Arial" w:asciiTheme="majorHAnsi" w:hAnsiTheme="majorHAnsi" w:cstheme="majorHAnsi"/>
          <w:sz w:val="22"/>
          <w:szCs w:val="22"/>
        </w:rPr>
      </w:pPr>
    </w:p>
    <w:p w:rsidRPr="00C21E85" w:rsidR="00B14EB9" w:rsidP="77933A84" w:rsidRDefault="0F13947A" w14:paraId="60635AB3" w14:textId="77777777">
      <w:pPr>
        <w:shd w:val="clear" w:color="auto" w:fill="FFFFFF" w:themeFill="background1"/>
        <w:spacing w:after="0"/>
        <w:rPr>
          <w:rFonts w:ascii="Arial" w:hAnsi="Arial" w:eastAsia="Arial" w:cs="Arial"/>
          <w:color w:val="242424"/>
          <w:sz w:val="24"/>
          <w:szCs w:val="24"/>
          <w:lang w:val="en-US"/>
        </w:rPr>
      </w:pPr>
      <w:r w:rsidRPr="00C21E85">
        <w:rPr>
          <w:rFonts w:ascii="Arial" w:hAnsi="Arial" w:eastAsia="Arial" w:cs="Arial"/>
          <w:color w:val="242424"/>
          <w:sz w:val="24"/>
          <w:szCs w:val="24"/>
          <w:lang w:val="en-US"/>
        </w:rPr>
        <w:t xml:space="preserve">This session, delivered by Chief Executive of Refugee Education UK, Catherine Gladwell, will explore how teachers can better support the refugee children in their classes. </w:t>
      </w:r>
    </w:p>
    <w:p w:rsidRPr="00C21E85" w:rsidR="15B90D34" w:rsidP="77933A84" w:rsidRDefault="0F13947A" w14:paraId="0B3B6EE8" w14:textId="0A7946B3">
      <w:pPr>
        <w:shd w:val="clear" w:color="auto" w:fill="FFFFFF" w:themeFill="background1"/>
        <w:spacing w:after="0"/>
        <w:rPr>
          <w:rFonts w:ascii="Arial" w:hAnsi="Arial" w:eastAsia="Arial" w:cs="Arial"/>
          <w:color w:val="242424"/>
          <w:sz w:val="24"/>
          <w:szCs w:val="24"/>
          <w:lang w:val="en-US"/>
        </w:rPr>
      </w:pPr>
      <w:r w:rsidRPr="00C21E85">
        <w:rPr>
          <w:rFonts w:ascii="Arial" w:hAnsi="Arial" w:eastAsia="Arial" w:cs="Arial"/>
          <w:color w:val="242424"/>
          <w:sz w:val="24"/>
          <w:szCs w:val="24"/>
          <w:lang w:val="en-US"/>
        </w:rPr>
        <w:t>It will include a policy-level, evidence informed overview of the key challenges refugee children</w:t>
      </w:r>
      <w:r w:rsidRPr="00C21E85" w:rsidR="00931331">
        <w:rPr>
          <w:rFonts w:ascii="Arial" w:hAnsi="Arial" w:eastAsia="Arial" w:cs="Arial"/>
          <w:color w:val="242424"/>
          <w:sz w:val="24"/>
          <w:szCs w:val="24"/>
          <w:lang w:val="en-US"/>
        </w:rPr>
        <w:t xml:space="preserve"> </w:t>
      </w:r>
      <w:r w:rsidRPr="00C21E85">
        <w:rPr>
          <w:rFonts w:ascii="Arial" w:hAnsi="Arial" w:eastAsia="Arial" w:cs="Arial"/>
          <w:color w:val="242424"/>
          <w:sz w:val="24"/>
          <w:szCs w:val="24"/>
          <w:lang w:val="en-US"/>
        </w:rPr>
        <w:t>and young people face trying to a) access education in the UK and b) thrive once there. We will also explore the strategic and practical changes that education professionals can both advocate for and put into practice, to support these children, as well as sign-posting attendees to further resources and training available.</w:t>
      </w:r>
    </w:p>
    <w:p w:rsidRPr="00C21E85" w:rsidR="0F13947A" w:rsidP="77933A84" w:rsidRDefault="0F13947A" w14:paraId="1E5EA553" w14:textId="7A44C40D">
      <w:pPr>
        <w:shd w:val="clear" w:color="auto" w:fill="FFFFFF" w:themeFill="background1"/>
        <w:spacing w:after="0"/>
        <w:rPr>
          <w:rFonts w:ascii="Arial" w:hAnsi="Arial" w:eastAsia="Arial" w:cs="Arial"/>
          <w:color w:val="242424"/>
          <w:sz w:val="24"/>
          <w:szCs w:val="24"/>
          <w:lang w:val="en-US"/>
        </w:rPr>
      </w:pPr>
      <w:r w:rsidRPr="00C21E85">
        <w:rPr>
          <w:rFonts w:ascii="Arial" w:hAnsi="Arial" w:eastAsia="Arial" w:cs="Arial"/>
          <w:color w:val="242424"/>
          <w:sz w:val="24"/>
          <w:szCs w:val="24"/>
          <w:lang w:val="en-US"/>
        </w:rPr>
        <w:t>Refugee Education UK provides education support to more than 2,000 young refugees each year, and works alongside universities, local authorities, governments and UN agencies to build evidence about what works in refugee education.</w:t>
      </w:r>
    </w:p>
    <w:p w:rsidRPr="00755106" w:rsidR="15B90D34" w:rsidP="77933A84" w:rsidRDefault="15B90D34" w14:paraId="309C88E0" w14:textId="55D06C03">
      <w:pPr>
        <w:shd w:val="clear" w:color="auto" w:fill="FFFFFF" w:themeFill="background1"/>
        <w:spacing w:after="0"/>
        <w:rPr>
          <w:rFonts w:eastAsia="Arial" w:asciiTheme="majorHAnsi" w:hAnsiTheme="majorHAnsi" w:cstheme="majorHAnsi"/>
          <w:color w:val="242424"/>
          <w:sz w:val="22"/>
          <w:szCs w:val="22"/>
          <w:lang w:val="en-US"/>
        </w:rPr>
      </w:pPr>
    </w:p>
    <w:p w:rsidRPr="00931331" w:rsidR="4FBBC7C2" w:rsidP="00931331" w:rsidRDefault="4FBBC7C2" w14:paraId="00109E55" w14:textId="2F9C12E5">
      <w:pPr>
        <w:pStyle w:val="Heading2"/>
        <w:rPr>
          <w:rFonts w:eastAsia="Arial"/>
          <w:b w:val="0"/>
          <w:bCs/>
          <w:lang w:val="en-US"/>
        </w:rPr>
      </w:pPr>
      <w:r w:rsidRPr="00931331">
        <w:rPr>
          <w:rFonts w:eastAsia="Arial"/>
          <w:bCs/>
          <w:lang w:val="en-US"/>
        </w:rPr>
        <w:t>D6:</w:t>
      </w:r>
    </w:p>
    <w:p w:rsidRPr="00931331" w:rsidR="4FBBC7C2" w:rsidP="00931331" w:rsidRDefault="4FBBC7C2" w14:paraId="57E39F45" w14:textId="19D1F471">
      <w:pPr>
        <w:pStyle w:val="Heading2"/>
        <w:rPr>
          <w:rFonts w:eastAsia="Arial"/>
          <w:b w:val="0"/>
          <w:bCs/>
          <w:lang w:val="en-US"/>
        </w:rPr>
      </w:pPr>
      <w:r w:rsidRPr="00931331">
        <w:rPr>
          <w:rFonts w:eastAsia="Arial"/>
          <w:bCs/>
          <w:lang w:val="en-US"/>
        </w:rPr>
        <w:t>The potential of ITAPs in secondary ITE provision to generate opportunities for subject-specific inquiry</w:t>
      </w:r>
    </w:p>
    <w:p w:rsidRPr="00931331" w:rsidR="00931331" w:rsidP="00931331" w:rsidRDefault="00931331" w14:paraId="3174121C" w14:textId="7105B66B">
      <w:pPr>
        <w:pStyle w:val="Heading2"/>
        <w:rPr>
          <w:rFonts w:eastAsia="Arial"/>
          <w:b w:val="0"/>
          <w:bCs/>
          <w:lang w:val="en-US"/>
        </w:rPr>
      </w:pPr>
      <w:r w:rsidRPr="00931331">
        <w:rPr>
          <w:rFonts w:eastAsia="Arial"/>
          <w:bCs/>
          <w:lang w:val="en-US"/>
        </w:rPr>
        <w:t>Helen Sheehan &amp; Caroline Smart</w:t>
      </w:r>
      <w:r w:rsidR="00335DD3">
        <w:rPr>
          <w:rFonts w:eastAsia="Arial"/>
          <w:bCs/>
          <w:lang w:val="en-US"/>
        </w:rPr>
        <w:t xml:space="preserve">, Sheffield Hallam University </w:t>
      </w:r>
    </w:p>
    <w:p w:rsidRPr="00755106" w:rsidR="15B90D34" w:rsidP="77933A84" w:rsidRDefault="15B90D34" w14:paraId="162FE225" w14:textId="49182080">
      <w:pPr>
        <w:shd w:val="clear" w:color="auto" w:fill="FFFFFF" w:themeFill="background1"/>
        <w:spacing w:after="0"/>
        <w:rPr>
          <w:rFonts w:eastAsia="Arial" w:asciiTheme="majorHAnsi" w:hAnsiTheme="majorHAnsi" w:cstheme="majorHAnsi"/>
          <w:color w:val="242424"/>
          <w:sz w:val="22"/>
          <w:szCs w:val="22"/>
          <w:lang w:val="en-US"/>
        </w:rPr>
      </w:pPr>
    </w:p>
    <w:p w:rsidRPr="00671049" w:rsidR="00C21E85" w:rsidP="77933A84" w:rsidRDefault="4FBBC7C2" w14:paraId="4FFB64EB" w14:textId="77777777">
      <w:pPr>
        <w:shd w:val="clear" w:color="auto" w:fill="FFFFFF" w:themeFill="background1"/>
        <w:spacing w:after="0"/>
        <w:rPr>
          <w:rFonts w:ascii="Arial" w:hAnsi="Arial" w:eastAsia="Arial" w:cs="Arial"/>
          <w:sz w:val="24"/>
          <w:szCs w:val="24"/>
          <w:lang w:val="en-US"/>
        </w:rPr>
      </w:pPr>
      <w:r w:rsidRPr="00671049">
        <w:rPr>
          <w:rFonts w:ascii="Arial" w:hAnsi="Arial" w:eastAsia="Arial" w:cs="Arial"/>
          <w:sz w:val="24"/>
          <w:szCs w:val="24"/>
          <w:lang w:val="en-US"/>
        </w:rPr>
        <w:t xml:space="preserve">This session will present a case study of one HEIs approach to ensuring that all 4 ITAPs in a secondary PGCE have a subject specific element.  </w:t>
      </w:r>
    </w:p>
    <w:p w:rsidRPr="00671049" w:rsidR="4FBBC7C2" w:rsidP="77933A84" w:rsidRDefault="4FBBC7C2" w14:paraId="0D5B2E9C" w14:textId="7A5B6176">
      <w:pPr>
        <w:shd w:val="clear" w:color="auto" w:fill="FFFFFF" w:themeFill="background1"/>
        <w:spacing w:after="0"/>
        <w:rPr>
          <w:rFonts w:ascii="Arial" w:hAnsi="Arial" w:eastAsia="Arial" w:cs="Arial"/>
          <w:sz w:val="24"/>
          <w:szCs w:val="24"/>
          <w:lang w:val="en-US"/>
        </w:rPr>
      </w:pPr>
      <w:r w:rsidRPr="00671049">
        <w:rPr>
          <w:rFonts w:ascii="Arial" w:hAnsi="Arial" w:eastAsia="Arial" w:cs="Arial"/>
          <w:sz w:val="24"/>
          <w:szCs w:val="24"/>
          <w:lang w:val="en-US"/>
        </w:rPr>
        <w:t>It is intended that this will generate discussion and create opportunities to share best practice and innovative ideas.  It is hoped this will provide space to explore how subject-specific inquiry has been or can be interwoven into ITAPs.</w:t>
      </w:r>
    </w:p>
    <w:p w:rsidRPr="00755106" w:rsidR="15B90D34" w:rsidP="77933A84" w:rsidRDefault="15B90D34" w14:paraId="70CE1C2B" w14:textId="414BB9AC">
      <w:pPr>
        <w:shd w:val="clear" w:color="auto" w:fill="FFFFFF" w:themeFill="background1"/>
        <w:spacing w:after="0"/>
        <w:rPr>
          <w:rFonts w:eastAsia="Arial" w:asciiTheme="majorHAnsi" w:hAnsiTheme="majorHAnsi" w:cstheme="majorHAnsi"/>
          <w:sz w:val="22"/>
          <w:szCs w:val="22"/>
          <w:lang w:val="en-US"/>
        </w:rPr>
      </w:pPr>
    </w:p>
    <w:p w:rsidRPr="00314E5C" w:rsidR="2D7A9835" w:rsidP="00325B61" w:rsidRDefault="2D7A9835" w14:paraId="7336239C" w14:textId="0266A4FD">
      <w:pPr>
        <w:pStyle w:val="Heading2"/>
        <w:rPr>
          <w:rFonts w:eastAsia="Arial"/>
          <w:b w:val="0"/>
          <w:bCs/>
          <w:lang w:val="en-US"/>
        </w:rPr>
      </w:pPr>
      <w:r w:rsidRPr="00314E5C">
        <w:rPr>
          <w:rFonts w:eastAsia="Arial"/>
          <w:bCs/>
          <w:lang w:val="en-US"/>
        </w:rPr>
        <w:t>D7:</w:t>
      </w:r>
    </w:p>
    <w:p w:rsidRPr="00314E5C" w:rsidR="00325B61" w:rsidP="00325B61" w:rsidRDefault="00325B61" w14:paraId="7C4D4DB4" w14:textId="3CAAF9B6">
      <w:pPr>
        <w:pStyle w:val="Heading2"/>
        <w:rPr>
          <w:rFonts w:eastAsia="Arial"/>
          <w:b w:val="0"/>
          <w:bCs/>
          <w:lang w:val="en-US"/>
        </w:rPr>
      </w:pPr>
      <w:r w:rsidRPr="00314E5C">
        <w:rPr>
          <w:rFonts w:eastAsia="Arial"/>
          <w:bCs/>
          <w:color w:val="000000" w:themeColor="text1"/>
          <w:lang w:val="en-US"/>
        </w:rPr>
        <w:t>International ITE</w:t>
      </w:r>
    </w:p>
    <w:p w:rsidRPr="00314E5C" w:rsidR="2D8C2EEF" w:rsidP="00325B61" w:rsidRDefault="2D8C2EEF" w14:paraId="36CEA6CE" w14:textId="4AC81140">
      <w:pPr>
        <w:pStyle w:val="Heading2"/>
        <w:rPr>
          <w:rFonts w:eastAsia="Arial"/>
          <w:b w:val="0"/>
          <w:bCs/>
          <w:color w:val="000000" w:themeColor="text1"/>
          <w:lang w:val="en-US"/>
        </w:rPr>
      </w:pPr>
      <w:r w:rsidRPr="00314E5C">
        <w:rPr>
          <w:rFonts w:eastAsia="Arial"/>
          <w:bCs/>
          <w:color w:val="000000" w:themeColor="text1"/>
          <w:lang w:val="en-US"/>
        </w:rPr>
        <w:t>Andy Bloor, University of Derby</w:t>
      </w:r>
    </w:p>
    <w:p w:rsidRPr="00671049" w:rsidR="77933A84" w:rsidP="77933A84" w:rsidRDefault="77933A84" w14:paraId="363BCDE4" w14:textId="4A873401">
      <w:pPr>
        <w:spacing w:after="0"/>
        <w:rPr>
          <w:rFonts w:eastAsia="Arial" w:asciiTheme="majorHAnsi" w:hAnsiTheme="majorHAnsi" w:cstheme="majorHAnsi"/>
          <w:sz w:val="24"/>
          <w:szCs w:val="24"/>
        </w:rPr>
      </w:pPr>
    </w:p>
    <w:p w:rsidRPr="00671049" w:rsidR="2D8C2EEF" w:rsidP="77933A84" w:rsidRDefault="2D8C2EEF" w14:paraId="60B5BFB3" w14:textId="334A84B4">
      <w:pPr>
        <w:spacing w:after="0"/>
        <w:rPr>
          <w:rFonts w:ascii="Arial" w:hAnsi="Arial" w:eastAsia="Arial" w:cs="Arial"/>
          <w:color w:val="000000" w:themeColor="text1"/>
          <w:sz w:val="24"/>
          <w:szCs w:val="24"/>
          <w:lang w:val="en-US"/>
        </w:rPr>
      </w:pPr>
      <w:r w:rsidRPr="00671049">
        <w:rPr>
          <w:rFonts w:ascii="Arial" w:hAnsi="Arial" w:eastAsia="Arial" w:cs="Arial"/>
          <w:color w:val="000000" w:themeColor="text1"/>
          <w:sz w:val="24"/>
          <w:szCs w:val="24"/>
          <w:lang w:val="en-US"/>
        </w:rPr>
        <w:t xml:space="preserve">This session will consider both ITE and non-ITE routes into international teaching and considerations about the </w:t>
      </w:r>
      <w:proofErr w:type="spellStart"/>
      <w:r w:rsidRPr="00671049">
        <w:rPr>
          <w:rFonts w:ascii="Arial" w:hAnsi="Arial" w:eastAsia="Arial" w:cs="Arial"/>
          <w:color w:val="000000" w:themeColor="text1"/>
          <w:sz w:val="24"/>
          <w:szCs w:val="24"/>
          <w:lang w:val="en-US"/>
        </w:rPr>
        <w:t>iQTS</w:t>
      </w:r>
      <w:proofErr w:type="spellEnd"/>
      <w:r w:rsidRPr="00671049">
        <w:rPr>
          <w:rFonts w:ascii="Arial" w:hAnsi="Arial" w:eastAsia="Arial" w:cs="Arial"/>
          <w:color w:val="000000" w:themeColor="text1"/>
          <w:sz w:val="24"/>
          <w:szCs w:val="24"/>
          <w:lang w:val="en-US"/>
        </w:rPr>
        <w:t xml:space="preserve"> process.  There will be opportunities to discuss the underpinning </w:t>
      </w:r>
      <w:r w:rsidRPr="00671049" w:rsidR="00314E5C">
        <w:rPr>
          <w:rFonts w:ascii="Arial" w:hAnsi="Arial" w:eastAsia="Arial" w:cs="Arial"/>
          <w:color w:val="000000" w:themeColor="text1"/>
          <w:sz w:val="24"/>
          <w:szCs w:val="24"/>
          <w:lang w:val="en-US"/>
        </w:rPr>
        <w:t>principles</w:t>
      </w:r>
      <w:r w:rsidRPr="00671049">
        <w:rPr>
          <w:rFonts w:ascii="Arial" w:hAnsi="Arial" w:eastAsia="Arial" w:cs="Arial"/>
          <w:color w:val="000000" w:themeColor="text1"/>
          <w:sz w:val="24"/>
          <w:szCs w:val="24"/>
          <w:lang w:val="en-US"/>
        </w:rPr>
        <w:t xml:space="preserve"> behind the </w:t>
      </w:r>
      <w:proofErr w:type="spellStart"/>
      <w:r w:rsidRPr="00671049">
        <w:rPr>
          <w:rFonts w:ascii="Arial" w:hAnsi="Arial" w:eastAsia="Arial" w:cs="Arial"/>
          <w:color w:val="000000" w:themeColor="text1"/>
          <w:sz w:val="24"/>
          <w:szCs w:val="24"/>
          <w:lang w:val="en-US"/>
        </w:rPr>
        <w:t>iPGCE</w:t>
      </w:r>
      <w:proofErr w:type="spellEnd"/>
      <w:r w:rsidRPr="00671049">
        <w:rPr>
          <w:rFonts w:ascii="Arial" w:hAnsi="Arial" w:eastAsia="Arial" w:cs="Arial"/>
          <w:color w:val="000000" w:themeColor="text1"/>
          <w:sz w:val="24"/>
          <w:szCs w:val="24"/>
          <w:lang w:val="en-US"/>
        </w:rPr>
        <w:t xml:space="preserve"> as well as Q&amp;A around the experience of </w:t>
      </w:r>
      <w:proofErr w:type="spellStart"/>
      <w:r w:rsidRPr="00671049">
        <w:rPr>
          <w:rFonts w:ascii="Arial" w:hAnsi="Arial" w:eastAsia="Arial" w:cs="Arial"/>
          <w:color w:val="000000" w:themeColor="text1"/>
          <w:sz w:val="24"/>
          <w:szCs w:val="24"/>
          <w:lang w:val="en-US"/>
        </w:rPr>
        <w:t>iPGCEs</w:t>
      </w:r>
      <w:proofErr w:type="spellEnd"/>
      <w:r w:rsidRPr="00671049">
        <w:rPr>
          <w:rFonts w:ascii="Arial" w:hAnsi="Arial" w:eastAsia="Arial" w:cs="Arial"/>
          <w:color w:val="000000" w:themeColor="text1"/>
          <w:sz w:val="24"/>
          <w:szCs w:val="24"/>
          <w:lang w:val="en-US"/>
        </w:rPr>
        <w:t xml:space="preserve"> and the </w:t>
      </w:r>
      <w:proofErr w:type="spellStart"/>
      <w:r w:rsidRPr="00671049">
        <w:rPr>
          <w:rFonts w:ascii="Arial" w:hAnsi="Arial" w:eastAsia="Arial" w:cs="Arial"/>
          <w:color w:val="000000" w:themeColor="text1"/>
          <w:sz w:val="24"/>
          <w:szCs w:val="24"/>
          <w:lang w:val="en-US"/>
        </w:rPr>
        <w:t>iQTS</w:t>
      </w:r>
      <w:proofErr w:type="spellEnd"/>
      <w:r w:rsidRPr="00671049">
        <w:rPr>
          <w:rFonts w:ascii="Arial" w:hAnsi="Arial" w:eastAsia="Arial" w:cs="Arial"/>
          <w:color w:val="000000" w:themeColor="text1"/>
          <w:sz w:val="24"/>
          <w:szCs w:val="24"/>
          <w:lang w:val="en-US"/>
        </w:rPr>
        <w:t xml:space="preserve"> qualification.</w:t>
      </w:r>
    </w:p>
    <w:p w:rsidRPr="00755106" w:rsidR="006C789B" w:rsidP="77933A84" w:rsidRDefault="006C789B" w14:paraId="7A4BD2D0" w14:textId="77777777">
      <w:pPr>
        <w:shd w:val="clear" w:color="auto" w:fill="FFFFFF" w:themeFill="background1"/>
        <w:spacing w:after="0"/>
        <w:rPr>
          <w:rFonts w:eastAsia="Arial" w:asciiTheme="majorHAnsi" w:hAnsiTheme="majorHAnsi" w:cstheme="majorHAnsi"/>
          <w:color w:val="242424"/>
          <w:sz w:val="22"/>
          <w:szCs w:val="22"/>
          <w:lang w:val="en-US"/>
        </w:rPr>
      </w:pPr>
    </w:p>
    <w:p w:rsidRPr="00523A99" w:rsidR="70D881B6" w:rsidP="006C789B" w:rsidRDefault="70D881B6" w14:paraId="232C9F0D" w14:textId="5F0A8E2E">
      <w:pPr>
        <w:pStyle w:val="Heading2"/>
        <w:rPr>
          <w:rFonts w:eastAsia="Arial"/>
          <w:b w:val="0"/>
          <w:bCs/>
          <w:lang w:val="en-US"/>
        </w:rPr>
      </w:pPr>
      <w:r w:rsidRPr="00523A99">
        <w:rPr>
          <w:rFonts w:eastAsia="Arial"/>
          <w:bCs/>
          <w:lang w:val="en-US"/>
        </w:rPr>
        <w:t>D8:</w:t>
      </w:r>
    </w:p>
    <w:p w:rsidRPr="00523A99" w:rsidR="006C789B" w:rsidP="006C789B" w:rsidRDefault="70D881B6" w14:paraId="74AEBE85" w14:textId="3DB6A55C">
      <w:pPr>
        <w:pStyle w:val="Heading2"/>
        <w:rPr>
          <w:rFonts w:eastAsia="Arial"/>
          <w:b w:val="0"/>
          <w:bCs/>
          <w:lang w:val="en-US"/>
        </w:rPr>
      </w:pPr>
      <w:r w:rsidRPr="00523A99">
        <w:rPr>
          <w:rFonts w:eastAsia="Arial"/>
          <w:bCs/>
          <w:lang w:val="en-US"/>
        </w:rPr>
        <w:t xml:space="preserve">A Tale of Two Phases: Inquiry in different spaces </w:t>
      </w:r>
    </w:p>
    <w:p w:rsidRPr="00523A99" w:rsidR="70D881B6" w:rsidP="006C789B" w:rsidRDefault="006C789B" w14:paraId="7D37B072" w14:textId="0D081F19">
      <w:pPr>
        <w:pStyle w:val="Heading2"/>
        <w:rPr>
          <w:rFonts w:eastAsia="Arial"/>
          <w:b w:val="0"/>
          <w:bCs/>
          <w:lang w:val="en-US"/>
        </w:rPr>
      </w:pPr>
      <w:r w:rsidRPr="00523A99">
        <w:rPr>
          <w:rFonts w:eastAsia="Arial"/>
          <w:bCs/>
          <w:lang w:val="en-US"/>
        </w:rPr>
        <w:t>Lorraine Smith and Michelle Best</w:t>
      </w:r>
      <w:r w:rsidR="00671049">
        <w:rPr>
          <w:rFonts w:eastAsia="Arial"/>
          <w:bCs/>
          <w:lang w:val="en-US"/>
        </w:rPr>
        <w:t xml:space="preserve">, University of </w:t>
      </w:r>
      <w:r w:rsidRPr="00523A99">
        <w:rPr>
          <w:rFonts w:eastAsia="Arial"/>
          <w:bCs/>
          <w:lang w:val="en-US"/>
        </w:rPr>
        <w:t>Greenwich</w:t>
      </w:r>
    </w:p>
    <w:p w:rsidRPr="00755106" w:rsidR="15B90D34" w:rsidP="77933A84" w:rsidRDefault="15B90D34" w14:paraId="32A01425" w14:textId="1D682D44">
      <w:pPr>
        <w:shd w:val="clear" w:color="auto" w:fill="FFFFFF" w:themeFill="background1"/>
        <w:spacing w:after="0"/>
        <w:rPr>
          <w:rFonts w:eastAsia="Arial" w:asciiTheme="majorHAnsi" w:hAnsiTheme="majorHAnsi" w:cstheme="majorHAnsi"/>
          <w:color w:val="242424"/>
          <w:sz w:val="22"/>
          <w:szCs w:val="22"/>
          <w:lang w:val="en-US"/>
        </w:rPr>
      </w:pPr>
    </w:p>
    <w:p w:rsidRPr="00335DD3" w:rsidR="70D881B6" w:rsidP="77933A84" w:rsidRDefault="70D881B6" w14:paraId="7EC9EFA8" w14:textId="170D93EE">
      <w:pPr>
        <w:shd w:val="clear" w:color="auto" w:fill="FFFFFF" w:themeFill="background1"/>
        <w:spacing w:before="180" w:after="225"/>
        <w:rPr>
          <w:rFonts w:ascii="Arial" w:hAnsi="Arial" w:eastAsia="Arial" w:cs="Arial"/>
          <w:color w:val="111111"/>
          <w:sz w:val="24"/>
          <w:szCs w:val="24"/>
          <w:lang w:val="en-US"/>
        </w:rPr>
      </w:pPr>
      <w:r w:rsidRPr="00335DD3">
        <w:rPr>
          <w:rFonts w:ascii="Arial" w:hAnsi="Arial" w:eastAsia="Arial" w:cs="Arial"/>
          <w:color w:val="111111"/>
          <w:sz w:val="24"/>
          <w:szCs w:val="24"/>
          <w:lang w:val="en-US"/>
        </w:rPr>
        <w:t xml:space="preserve">Teacher inquiry is </w:t>
      </w:r>
      <w:proofErr w:type="spellStart"/>
      <w:r w:rsidRPr="00335DD3">
        <w:rPr>
          <w:rFonts w:ascii="Arial" w:hAnsi="Arial" w:eastAsia="Arial" w:cs="Arial"/>
          <w:color w:val="111111"/>
          <w:sz w:val="24"/>
          <w:szCs w:val="24"/>
          <w:lang w:val="en-US"/>
        </w:rPr>
        <w:t>recognised</w:t>
      </w:r>
      <w:proofErr w:type="spellEnd"/>
      <w:r w:rsidRPr="00335DD3">
        <w:rPr>
          <w:rFonts w:ascii="Arial" w:hAnsi="Arial" w:eastAsia="Arial" w:cs="Arial"/>
          <w:color w:val="111111"/>
          <w:sz w:val="24"/>
          <w:szCs w:val="24"/>
          <w:lang w:val="en-US"/>
        </w:rPr>
        <w:t xml:space="preserve"> as a vital tool for enhancing teaching and learning, playing a crucial role in teacher development by fostering knowledge generation and challenging the status quo </w:t>
      </w:r>
      <w:r w:rsidRPr="00335DD3">
        <w:rPr>
          <w:rStyle w:val="IntenseQuoteChar"/>
          <w:rFonts w:ascii="Arial" w:hAnsi="Arial" w:cs="Arial"/>
          <w:b/>
          <w:bCs/>
        </w:rPr>
        <w:t>(</w:t>
      </w:r>
      <w:proofErr w:type="spellStart"/>
      <w:r w:rsidRPr="00335DD3">
        <w:rPr>
          <w:rStyle w:val="IntenseQuoteChar"/>
          <w:rFonts w:ascii="Arial" w:hAnsi="Arial" w:cs="Arial"/>
          <w:b/>
          <w:bCs/>
        </w:rPr>
        <w:t>Sergis</w:t>
      </w:r>
      <w:proofErr w:type="spellEnd"/>
      <w:r w:rsidRPr="00335DD3">
        <w:rPr>
          <w:rStyle w:val="IntenseQuoteChar"/>
          <w:rFonts w:ascii="Arial" w:hAnsi="Arial" w:cs="Arial"/>
          <w:b/>
          <w:bCs/>
        </w:rPr>
        <w:t xml:space="preserve"> and Sampson, 2017). </w:t>
      </w:r>
      <w:r w:rsidRPr="00335DD3">
        <w:rPr>
          <w:rFonts w:ascii="Arial" w:hAnsi="Arial" w:eastAsia="Arial" w:cs="Arial"/>
          <w:color w:val="111111"/>
          <w:sz w:val="24"/>
          <w:szCs w:val="24"/>
          <w:lang w:val="en-US"/>
        </w:rPr>
        <w:t>This workshop examines the emerging research findings from the dual-phase approach to inquiry within my institution, contrasting secondary education and further education.</w:t>
      </w:r>
    </w:p>
    <w:p w:rsidRPr="00335DD3" w:rsidR="70D881B6" w:rsidP="77933A84" w:rsidRDefault="70D881B6" w14:paraId="77A8D210" w14:textId="4E17C916">
      <w:pPr>
        <w:shd w:val="clear" w:color="auto" w:fill="FFFFFF" w:themeFill="background1"/>
        <w:spacing w:before="180" w:after="225"/>
        <w:rPr>
          <w:rFonts w:ascii="Arial" w:hAnsi="Arial" w:eastAsia="Arial" w:cs="Arial"/>
          <w:color w:val="111111"/>
          <w:sz w:val="24"/>
          <w:szCs w:val="24"/>
          <w:lang w:val="en-US"/>
        </w:rPr>
      </w:pPr>
      <w:r w:rsidRPr="00335DD3">
        <w:rPr>
          <w:rFonts w:ascii="Arial" w:hAnsi="Arial" w:eastAsia="Arial" w:cs="Arial"/>
          <w:color w:val="111111"/>
          <w:sz w:val="24"/>
          <w:szCs w:val="24"/>
          <w:lang w:val="en-US"/>
        </w:rPr>
        <w:t xml:space="preserve">In further education, the inclusion of a research module within the </w:t>
      </w:r>
      <w:proofErr w:type="spellStart"/>
      <w:r w:rsidRPr="00335DD3">
        <w:rPr>
          <w:rFonts w:ascii="Arial" w:hAnsi="Arial" w:eastAsia="Arial" w:cs="Arial"/>
          <w:color w:val="111111"/>
          <w:sz w:val="24"/>
          <w:szCs w:val="24"/>
          <w:lang w:val="en-US"/>
        </w:rPr>
        <w:t>program</w:t>
      </w:r>
      <w:r w:rsidRPr="00335DD3" w:rsidR="0022538B">
        <w:rPr>
          <w:rFonts w:ascii="Arial" w:hAnsi="Arial" w:eastAsia="Arial" w:cs="Arial"/>
          <w:color w:val="111111"/>
          <w:sz w:val="24"/>
          <w:szCs w:val="24"/>
          <w:lang w:val="en-US"/>
        </w:rPr>
        <w:t>me</w:t>
      </w:r>
      <w:proofErr w:type="spellEnd"/>
      <w:r w:rsidRPr="00335DD3">
        <w:rPr>
          <w:rFonts w:ascii="Arial" w:hAnsi="Arial" w:eastAsia="Arial" w:cs="Arial"/>
          <w:color w:val="111111"/>
          <w:sz w:val="24"/>
          <w:szCs w:val="24"/>
          <w:lang w:val="en-US"/>
        </w:rPr>
        <w:t xml:space="preserve"> structure elevates the importance of research. Students engage in writing research proposals, obtaining ethical approval, and conducting research in their placement settings. This process culminates in a group activity where research analysis is celebrated through a conference event involving students and stakeholders.</w:t>
      </w:r>
    </w:p>
    <w:p w:rsidRPr="00335DD3" w:rsidR="70D881B6" w:rsidP="77933A84" w:rsidRDefault="70D881B6" w14:paraId="1F51E52B" w14:textId="49D2225B">
      <w:pPr>
        <w:shd w:val="clear" w:color="auto" w:fill="FFFFFF" w:themeFill="background1"/>
        <w:spacing w:before="180" w:after="225"/>
        <w:rPr>
          <w:rFonts w:ascii="Arial" w:hAnsi="Arial" w:eastAsia="Arial" w:cs="Arial"/>
          <w:color w:val="111111"/>
          <w:sz w:val="24"/>
          <w:szCs w:val="24"/>
          <w:lang w:val="en-US"/>
        </w:rPr>
      </w:pPr>
      <w:r w:rsidRPr="00335DD3">
        <w:rPr>
          <w:rFonts w:ascii="Arial" w:hAnsi="Arial" w:eastAsia="Arial" w:cs="Arial"/>
          <w:color w:val="111111"/>
          <w:sz w:val="24"/>
          <w:szCs w:val="24"/>
          <w:lang w:val="en-US"/>
        </w:rPr>
        <w:t>Conversely, in secondary education, while research remains integral to evidence-based pedagogy, trainee-generated research has diminished due to the time constraints imposed by ethical approval processes within an already packed curriculum. Consequently, research has been replaced by alternative assessments that do not require ethical approval.</w:t>
      </w:r>
    </w:p>
    <w:p w:rsidRPr="00335DD3" w:rsidR="70D881B6" w:rsidP="77933A84" w:rsidRDefault="70D881B6" w14:paraId="4AF7EFE1" w14:textId="75094C60">
      <w:pPr>
        <w:shd w:val="clear" w:color="auto" w:fill="FFFFFF" w:themeFill="background1"/>
        <w:spacing w:before="180" w:after="225"/>
        <w:rPr>
          <w:rFonts w:ascii="Arial" w:hAnsi="Arial" w:eastAsia="Arial" w:cs="Arial"/>
          <w:color w:val="111111"/>
          <w:sz w:val="24"/>
          <w:szCs w:val="24"/>
          <w:lang w:val="en-US"/>
        </w:rPr>
      </w:pPr>
      <w:r w:rsidRPr="00335DD3">
        <w:rPr>
          <w:rFonts w:ascii="Arial" w:hAnsi="Arial" w:eastAsia="Arial" w:cs="Arial"/>
          <w:color w:val="111111"/>
          <w:sz w:val="24"/>
          <w:szCs w:val="24"/>
          <w:lang w:val="en-US"/>
        </w:rPr>
        <w:t>Promoting teacher inquiry in Initial Teacher Education (ITE) aims to transform trainees’ practices as an Early Careers Teacher (ECT).</w:t>
      </w:r>
    </w:p>
    <w:p w:rsidRPr="00335DD3" w:rsidR="70D881B6" w:rsidP="77933A84" w:rsidRDefault="70D881B6" w14:paraId="47117082" w14:textId="2700811F">
      <w:pPr>
        <w:shd w:val="clear" w:color="auto" w:fill="FFFFFF" w:themeFill="background1"/>
        <w:spacing w:before="180" w:after="225"/>
        <w:rPr>
          <w:rFonts w:ascii="Arial" w:hAnsi="Arial" w:eastAsia="Arial" w:cs="Arial"/>
          <w:color w:val="111111"/>
          <w:sz w:val="24"/>
          <w:szCs w:val="24"/>
          <w:lang w:val="en-US"/>
        </w:rPr>
      </w:pPr>
      <w:r w:rsidRPr="6596E6ED" w:rsidR="70D881B6">
        <w:rPr>
          <w:rFonts w:ascii="Arial" w:hAnsi="Arial" w:eastAsia="Arial" w:cs="Arial"/>
          <w:color w:val="111111"/>
          <w:sz w:val="24"/>
          <w:szCs w:val="24"/>
          <w:lang w:val="en-US"/>
        </w:rPr>
        <w:t>This workshop explores the positioning of inquiry in Initial Teacher Education (ITE), both with and without trainee-initiated research and research modules and discusses the emerging findings from our research on the potential impact on trainee teachers and their careers.</w:t>
      </w:r>
    </w:p>
    <w:p w:rsidR="6596E6ED" w:rsidP="6596E6ED" w:rsidRDefault="6596E6ED" w14:paraId="5BD6B76C" w14:textId="32D556CC">
      <w:pPr>
        <w:shd w:val="clear" w:color="auto" w:fill="FFFFFF" w:themeFill="background1"/>
        <w:spacing w:before="180" w:after="225"/>
        <w:rPr>
          <w:rFonts w:ascii="Arial" w:hAnsi="Arial" w:eastAsia="Arial" w:cs="Arial"/>
          <w:color w:val="111111"/>
          <w:sz w:val="24"/>
          <w:szCs w:val="24"/>
          <w:lang w:val="en-US"/>
        </w:rPr>
      </w:pPr>
    </w:p>
    <w:p w:rsidR="6596E6ED" w:rsidP="6596E6ED" w:rsidRDefault="6596E6ED" w14:paraId="53EE9ACE" w14:textId="1978A35D">
      <w:pPr>
        <w:shd w:val="clear" w:color="auto" w:fill="FFFFFF" w:themeFill="background1"/>
        <w:spacing w:before="180" w:after="225"/>
        <w:rPr>
          <w:rFonts w:ascii="Arial" w:hAnsi="Arial" w:eastAsia="Arial" w:cs="Arial"/>
          <w:color w:val="111111"/>
          <w:sz w:val="24"/>
          <w:szCs w:val="24"/>
          <w:lang w:val="en-US"/>
        </w:rPr>
      </w:pPr>
    </w:p>
    <w:p w:rsidRPr="00577ABF" w:rsidR="00677AD6" w:rsidP="00677AD6" w:rsidRDefault="00677AD6" w14:paraId="65E8DF1F" w14:textId="77777777">
      <w:pPr>
        <w:pStyle w:val="Heading2"/>
        <w:rPr>
          <w:rFonts w:eastAsia="Arial"/>
          <w:b w:val="0"/>
          <w:bCs/>
          <w:lang w:val="en-US"/>
        </w:rPr>
      </w:pPr>
      <w:r w:rsidRPr="00577ABF">
        <w:rPr>
          <w:rFonts w:eastAsia="Arial"/>
          <w:bCs/>
          <w:lang w:val="en-US"/>
        </w:rPr>
        <w:t xml:space="preserve">D9: </w:t>
      </w:r>
    </w:p>
    <w:p w:rsidRPr="00577ABF" w:rsidR="00677AD6" w:rsidP="00677AD6" w:rsidRDefault="00677AD6" w14:paraId="31C49848" w14:textId="77777777">
      <w:pPr>
        <w:pStyle w:val="Heading2"/>
        <w:rPr>
          <w:rFonts w:eastAsia="Arial"/>
          <w:b w:val="0"/>
          <w:bCs/>
          <w:lang w:val="en-US"/>
        </w:rPr>
      </w:pPr>
      <w:r w:rsidRPr="00577ABF">
        <w:rPr>
          <w:rFonts w:eastAsia="Arial"/>
          <w:bCs/>
          <w:lang w:val="en-US"/>
        </w:rPr>
        <w:t>Chasing and Slaying The Dragon: Mapping how trainee teachers’ learner and teacher identities shift during the PGCE training year</w:t>
      </w:r>
    </w:p>
    <w:p w:rsidRPr="00577ABF" w:rsidR="00677AD6" w:rsidP="00677AD6" w:rsidRDefault="00677AD6" w14:paraId="5E12CAD6" w14:textId="28BA49FD">
      <w:pPr>
        <w:pStyle w:val="Heading2"/>
        <w:rPr>
          <w:rFonts w:eastAsia="Arial"/>
          <w:b w:val="0"/>
          <w:bCs/>
          <w:lang w:val="en-US"/>
        </w:rPr>
      </w:pPr>
      <w:r w:rsidRPr="00577ABF">
        <w:rPr>
          <w:rFonts w:eastAsia="Arial"/>
          <w:bCs/>
          <w:lang w:val="en-US"/>
        </w:rPr>
        <w:t>Samantha Wilkes, Deborah Garcia, Megan Stephenson and Alice Boyce</w:t>
      </w:r>
      <w:r w:rsidR="00671049">
        <w:rPr>
          <w:rFonts w:eastAsia="Arial"/>
          <w:bCs/>
          <w:lang w:val="en-US"/>
        </w:rPr>
        <w:t xml:space="preserve">, </w:t>
      </w:r>
      <w:r w:rsidRPr="00577ABF">
        <w:rPr>
          <w:rFonts w:eastAsia="Arial"/>
          <w:bCs/>
          <w:lang w:val="en-US"/>
        </w:rPr>
        <w:t>Leeds Trinity</w:t>
      </w:r>
      <w:r w:rsidR="00671049">
        <w:rPr>
          <w:rFonts w:eastAsia="Arial"/>
          <w:bCs/>
          <w:lang w:val="en-US"/>
        </w:rPr>
        <w:t xml:space="preserve"> University</w:t>
      </w:r>
    </w:p>
    <w:p w:rsidR="00866CD3" w:rsidP="00677AD6" w:rsidRDefault="00866CD3" w14:paraId="4B71DDBB" w14:textId="77777777">
      <w:pPr>
        <w:shd w:val="clear" w:color="auto" w:fill="FFFFFF" w:themeFill="background1"/>
        <w:spacing w:after="0"/>
        <w:rPr>
          <w:rFonts w:eastAsia="Arial" w:asciiTheme="majorHAnsi" w:hAnsiTheme="majorHAnsi" w:cstheme="majorHAnsi"/>
          <w:color w:val="242424"/>
          <w:sz w:val="24"/>
          <w:szCs w:val="24"/>
          <w:lang w:val="en-US"/>
        </w:rPr>
      </w:pPr>
    </w:p>
    <w:p w:rsidRPr="00BE3984" w:rsidR="00677AD6" w:rsidP="00677AD6" w:rsidRDefault="00677AD6" w14:paraId="11FC54ED" w14:textId="56D1D8AA">
      <w:pPr>
        <w:shd w:val="clear" w:color="auto" w:fill="FFFFFF" w:themeFill="background1"/>
        <w:spacing w:after="0"/>
        <w:rPr>
          <w:rFonts w:ascii="Arial" w:hAnsi="Arial" w:eastAsia="Arial" w:cs="Arial"/>
          <w:color w:val="242424"/>
          <w:sz w:val="24"/>
          <w:szCs w:val="24"/>
          <w:lang w:val="en-US"/>
        </w:rPr>
      </w:pPr>
      <w:r w:rsidRPr="00BE3984">
        <w:rPr>
          <w:rFonts w:ascii="Arial" w:hAnsi="Arial" w:eastAsia="Arial" w:cs="Arial"/>
          <w:color w:val="242424"/>
          <w:sz w:val="24"/>
          <w:szCs w:val="24"/>
          <w:lang w:val="en-US"/>
        </w:rPr>
        <w:t xml:space="preserve">Teacher identity is a complex and dynamic concept that develops over time and has both a personal and professional dimension. Knowing who you are as a teaching professional gives agency, supporting individuals to thrive and continue to develop in an ever evolving, challenging, and rewarding profession </w:t>
      </w:r>
      <w:r w:rsidRPr="00BE3984">
        <w:rPr>
          <w:rStyle w:val="IntenseQuoteChar"/>
          <w:rFonts w:ascii="Arial" w:hAnsi="Arial" w:cs="Arial"/>
          <w:b/>
          <w:bCs/>
        </w:rPr>
        <w:t>(Connelly, 2020).</w:t>
      </w:r>
    </w:p>
    <w:p w:rsidRPr="00BE3984" w:rsidR="00677AD6" w:rsidP="00677AD6" w:rsidRDefault="00677AD6" w14:paraId="3C540126" w14:textId="49C622B3">
      <w:pPr>
        <w:shd w:val="clear" w:color="auto" w:fill="FFFFFF" w:themeFill="background1"/>
        <w:spacing w:after="0"/>
        <w:rPr>
          <w:rFonts w:ascii="Arial" w:hAnsi="Arial" w:eastAsia="Arial" w:cs="Arial"/>
          <w:color w:val="242424"/>
          <w:sz w:val="24"/>
          <w:szCs w:val="24"/>
          <w:lang w:val="en-US"/>
        </w:rPr>
      </w:pPr>
      <w:r w:rsidRPr="00BE3984">
        <w:rPr>
          <w:rFonts w:ascii="Arial" w:hAnsi="Arial" w:eastAsia="Arial" w:cs="Arial"/>
          <w:color w:val="242424"/>
          <w:sz w:val="24"/>
          <w:szCs w:val="24"/>
          <w:lang w:val="en-US"/>
        </w:rPr>
        <w:t xml:space="preserve">Trainee teachers fluctuate between </w:t>
      </w:r>
      <w:r w:rsidRPr="00BE3984">
        <w:rPr>
          <w:rFonts w:ascii="Arial" w:hAnsi="Arial" w:eastAsia="Arial" w:cs="Arial"/>
          <w:b/>
          <w:bCs/>
          <w:color w:val="242424"/>
          <w:sz w:val="24"/>
          <w:szCs w:val="24"/>
          <w:lang w:val="en-US"/>
        </w:rPr>
        <w:t>'student learner</w:t>
      </w:r>
      <w:r w:rsidRPr="00BE3984">
        <w:rPr>
          <w:rFonts w:ascii="Arial" w:hAnsi="Arial" w:eastAsia="Arial" w:cs="Arial"/>
          <w:color w:val="242424"/>
          <w:sz w:val="24"/>
          <w:szCs w:val="24"/>
          <w:lang w:val="en-US"/>
        </w:rPr>
        <w:t xml:space="preserve"> ' and </w:t>
      </w:r>
      <w:r w:rsidRPr="00BE3984">
        <w:rPr>
          <w:rFonts w:ascii="Arial" w:hAnsi="Arial" w:eastAsia="Arial" w:cs="Arial"/>
          <w:b/>
          <w:bCs/>
          <w:color w:val="242424"/>
          <w:sz w:val="24"/>
          <w:szCs w:val="24"/>
          <w:lang w:val="en-US"/>
        </w:rPr>
        <w:t>‘student teacher</w:t>
      </w:r>
      <w:r w:rsidRPr="00BE3984">
        <w:rPr>
          <w:rFonts w:ascii="Arial" w:hAnsi="Arial" w:eastAsia="Arial" w:cs="Arial"/>
          <w:color w:val="242424"/>
          <w:sz w:val="24"/>
          <w:szCs w:val="24"/>
          <w:lang w:val="en-US"/>
        </w:rPr>
        <w:t xml:space="preserve">’ communities of practice in university and school settings. But many trainees find these transitions challenging, potentially impacting on their experience </w:t>
      </w:r>
      <w:r w:rsidRPr="00BE3984">
        <w:rPr>
          <w:rStyle w:val="IntenseQuoteChar"/>
          <w:rFonts w:ascii="Arial" w:hAnsi="Arial" w:cs="Arial"/>
          <w:b/>
          <w:bCs/>
        </w:rPr>
        <w:t xml:space="preserve">(Burn 2007) </w:t>
      </w:r>
      <w:r w:rsidRPr="00BE3984">
        <w:rPr>
          <w:rFonts w:ascii="Arial" w:hAnsi="Arial" w:eastAsia="Arial" w:cs="Arial"/>
          <w:color w:val="242424"/>
          <w:sz w:val="24"/>
          <w:szCs w:val="24"/>
          <w:lang w:val="en-US"/>
        </w:rPr>
        <w:t xml:space="preserve">and impacting progression across their PGCE </w:t>
      </w:r>
      <w:proofErr w:type="spellStart"/>
      <w:r w:rsidRPr="00BE3984">
        <w:rPr>
          <w:rFonts w:ascii="Arial" w:hAnsi="Arial" w:eastAsia="Arial" w:cs="Arial"/>
          <w:color w:val="242424"/>
          <w:sz w:val="24"/>
          <w:szCs w:val="24"/>
          <w:lang w:val="en-US"/>
        </w:rPr>
        <w:t>programme</w:t>
      </w:r>
      <w:proofErr w:type="spellEnd"/>
      <w:r w:rsidRPr="00BE3984">
        <w:rPr>
          <w:rFonts w:ascii="Arial" w:hAnsi="Arial" w:eastAsia="Arial" w:cs="Arial"/>
          <w:color w:val="242424"/>
          <w:sz w:val="24"/>
          <w:szCs w:val="24"/>
          <w:lang w:val="en-US"/>
        </w:rPr>
        <w:t>, with consequences for retention and completion, and teacher supply</w:t>
      </w:r>
      <w:r w:rsidRPr="00BE3984">
        <w:rPr>
          <w:rStyle w:val="IntenseQuoteChar"/>
          <w:rFonts w:ascii="Arial" w:hAnsi="Arial" w:cs="Arial"/>
        </w:rPr>
        <w:t xml:space="preserve"> </w:t>
      </w:r>
      <w:r w:rsidRPr="00BE3984">
        <w:rPr>
          <w:rStyle w:val="IntenseQuoteChar"/>
          <w:rFonts w:ascii="Arial" w:hAnsi="Arial" w:cs="Arial"/>
          <w:b/>
          <w:bCs/>
        </w:rPr>
        <w:t>(Daly et al 2020).</w:t>
      </w:r>
    </w:p>
    <w:p w:rsidR="00866CD3" w:rsidP="6596E6ED" w:rsidRDefault="00866CD3" w14:paraId="73E8AA55" w14:textId="385F5585">
      <w:pPr>
        <w:shd w:val="clear" w:color="auto" w:fill="FFFFFF" w:themeFill="background1"/>
        <w:spacing w:after="0"/>
        <w:rPr>
          <w:rFonts w:ascii="Arial" w:hAnsi="Arial" w:eastAsia="Arial" w:cs="Arial"/>
          <w:color w:val="242424"/>
          <w:sz w:val="24"/>
          <w:szCs w:val="24"/>
          <w:lang w:val="en-US"/>
        </w:rPr>
      </w:pPr>
      <w:r w:rsidRPr="6596E6ED" w:rsidR="00677AD6">
        <w:rPr>
          <w:rFonts w:ascii="Arial" w:hAnsi="Arial" w:eastAsia="Arial" w:cs="Arial"/>
          <w:color w:val="242424"/>
          <w:sz w:val="24"/>
          <w:szCs w:val="24"/>
          <w:lang w:val="en-US"/>
        </w:rPr>
        <w:t xml:space="preserve">This paper presents outcomes from an in-depth examination of primary PGCE trainee teachers’ </w:t>
      </w:r>
      <w:r w:rsidRPr="6596E6ED" w:rsidR="00677AD6">
        <w:rPr>
          <w:rFonts w:ascii="Arial" w:hAnsi="Arial" w:eastAsia="Arial" w:cs="Arial"/>
          <w:color w:val="242424"/>
          <w:sz w:val="24"/>
          <w:szCs w:val="24"/>
          <w:lang w:val="en-US"/>
        </w:rPr>
        <w:t>perceptions</w:t>
      </w:r>
      <w:r w:rsidRPr="6596E6ED" w:rsidR="00677AD6">
        <w:rPr>
          <w:rFonts w:ascii="Arial" w:hAnsi="Arial" w:eastAsia="Arial" w:cs="Arial"/>
          <w:color w:val="242424"/>
          <w:sz w:val="24"/>
          <w:szCs w:val="24"/>
          <w:lang w:val="en-US"/>
        </w:rPr>
        <w:t xml:space="preserve"> of their experiences as student learner and student teacher. The dynamic interplay between trainee teachers’ identities as learners and as teachers is explored </w:t>
      </w:r>
      <w:r w:rsidRPr="6596E6ED" w:rsidR="00677AD6">
        <w:rPr>
          <w:rFonts w:ascii="Arial" w:hAnsi="Arial" w:eastAsia="Arial" w:cs="Arial"/>
          <w:color w:val="242424"/>
          <w:sz w:val="24"/>
          <w:szCs w:val="24"/>
          <w:lang w:val="en-US"/>
        </w:rPr>
        <w:t>in order to</w:t>
      </w:r>
      <w:r w:rsidRPr="6596E6ED" w:rsidR="00677AD6">
        <w:rPr>
          <w:rFonts w:ascii="Arial" w:hAnsi="Arial" w:eastAsia="Arial" w:cs="Arial"/>
          <w:color w:val="242424"/>
          <w:sz w:val="24"/>
          <w:szCs w:val="24"/>
          <w:lang w:val="en-US"/>
        </w:rPr>
        <w:t xml:space="preserve"> better</w:t>
      </w:r>
      <w:r w:rsidRPr="6596E6ED" w:rsidR="00677AD6">
        <w:rPr>
          <w:rFonts w:ascii="Arial" w:hAnsi="Arial" w:eastAsia="Arial" w:cs="Arial"/>
          <w:color w:val="242424"/>
          <w:sz w:val="22"/>
          <w:szCs w:val="22"/>
          <w:lang w:val="en-US"/>
        </w:rPr>
        <w:t xml:space="preserve"> </w:t>
      </w:r>
      <w:r w:rsidRPr="6596E6ED" w:rsidR="00677AD6">
        <w:rPr>
          <w:rFonts w:ascii="Arial" w:hAnsi="Arial" w:eastAsia="Arial" w:cs="Arial"/>
          <w:color w:val="242424"/>
          <w:sz w:val="24"/>
          <w:szCs w:val="24"/>
          <w:lang w:val="en-US"/>
        </w:rPr>
        <w:t xml:space="preserve">understand ways in which progression and completion within the </w:t>
      </w:r>
      <w:r w:rsidRPr="6596E6ED" w:rsidR="00677AD6">
        <w:rPr>
          <w:rFonts w:ascii="Arial" w:hAnsi="Arial" w:eastAsia="Arial" w:cs="Arial"/>
          <w:color w:val="242424"/>
          <w:sz w:val="24"/>
          <w:szCs w:val="24"/>
          <w:lang w:val="en-US"/>
        </w:rPr>
        <w:t>programme</w:t>
      </w:r>
      <w:r w:rsidRPr="6596E6ED" w:rsidR="00677AD6">
        <w:rPr>
          <w:rFonts w:ascii="Arial" w:hAnsi="Arial" w:eastAsia="Arial" w:cs="Arial"/>
          <w:color w:val="242424"/>
          <w:sz w:val="24"/>
          <w:szCs w:val="24"/>
          <w:lang w:val="en-US"/>
        </w:rPr>
        <w:t xml:space="preserve"> can be better supported.</w:t>
      </w:r>
    </w:p>
    <w:p w:rsidR="00335DD3" w:rsidP="00866CD3" w:rsidRDefault="00335DD3" w14:paraId="14F3F4D9" w14:textId="77777777">
      <w:pPr>
        <w:shd w:val="clear" w:color="auto" w:fill="FFFFFF" w:themeFill="background1"/>
        <w:spacing w:after="0"/>
        <w:rPr>
          <w:rFonts w:eastAsia="Arial" w:asciiTheme="majorHAnsi" w:hAnsiTheme="majorHAnsi" w:cstheme="majorHAnsi"/>
          <w:color w:val="242424"/>
          <w:sz w:val="22"/>
          <w:szCs w:val="22"/>
          <w:lang w:val="en-US"/>
        </w:rPr>
      </w:pPr>
    </w:p>
    <w:p w:rsidR="00335DD3" w:rsidP="6596E6ED" w:rsidRDefault="00335DD3" w14:paraId="31FA8F06" w14:noSpellErr="1" w14:textId="7C0663D4">
      <w:pPr>
        <w:pStyle w:val="Normal"/>
        <w:shd w:val="clear" w:color="auto" w:fill="FFFFFF" w:themeFill="background1"/>
        <w:spacing w:after="0"/>
        <w:rPr>
          <w:rFonts w:ascii="Calibri Light" w:hAnsi="Calibri Light" w:eastAsia="Arial" w:cs="Calibri Light" w:asciiTheme="majorAscii" w:hAnsiTheme="majorAscii" w:cstheme="majorAscii"/>
          <w:color w:val="242424"/>
          <w:sz w:val="22"/>
          <w:szCs w:val="22"/>
          <w:lang w:val="en-US"/>
        </w:rPr>
      </w:pPr>
    </w:p>
    <w:p w:rsidR="00335DD3" w:rsidP="00866CD3" w:rsidRDefault="00335DD3" w14:paraId="60BD5C4F" w14:textId="77777777">
      <w:pPr>
        <w:shd w:val="clear" w:color="auto" w:fill="FFFFFF" w:themeFill="background1"/>
        <w:spacing w:after="0"/>
        <w:rPr>
          <w:rFonts w:eastAsia="Arial" w:asciiTheme="majorHAnsi" w:hAnsiTheme="majorHAnsi" w:cstheme="majorHAnsi"/>
          <w:color w:val="242424"/>
          <w:sz w:val="22"/>
          <w:szCs w:val="22"/>
          <w:lang w:val="en-US"/>
        </w:rPr>
      </w:pPr>
    </w:p>
    <w:p w:rsidR="00335DD3" w:rsidP="00866CD3" w:rsidRDefault="00335DD3" w14:paraId="071CBA68" w14:textId="77777777">
      <w:pPr>
        <w:shd w:val="clear" w:color="auto" w:fill="FFFFFF" w:themeFill="background1"/>
        <w:spacing w:after="0"/>
        <w:rPr>
          <w:rFonts w:eastAsia="Arial" w:asciiTheme="majorHAnsi" w:hAnsiTheme="majorHAnsi" w:cstheme="majorHAnsi"/>
          <w:color w:val="242424"/>
          <w:sz w:val="22"/>
          <w:szCs w:val="22"/>
          <w:lang w:val="en-US"/>
        </w:rPr>
      </w:pPr>
    </w:p>
    <w:p w:rsidRPr="00866CD3" w:rsidR="00335DD3" w:rsidP="00866CD3" w:rsidRDefault="00335DD3" w14:paraId="37CE47C1" w14:textId="77777777">
      <w:pPr>
        <w:shd w:val="clear" w:color="auto" w:fill="FFFFFF" w:themeFill="background1"/>
        <w:spacing w:after="0"/>
        <w:rPr>
          <w:rFonts w:eastAsia="Arial" w:asciiTheme="majorHAnsi" w:hAnsiTheme="majorHAnsi" w:cstheme="majorHAnsi"/>
          <w:color w:val="242424"/>
          <w:sz w:val="22"/>
          <w:szCs w:val="22"/>
          <w:lang w:val="en-US"/>
        </w:rPr>
      </w:pPr>
    </w:p>
    <w:p w:rsidRPr="00866CD3" w:rsidR="69437E50" w:rsidP="00866CD3" w:rsidRDefault="69437E50" w14:paraId="39A42E18" w14:textId="2072AEC3">
      <w:pPr>
        <w:pStyle w:val="Heading2"/>
        <w:rPr>
          <w:rFonts w:eastAsia="Arial"/>
          <w:b w:val="0"/>
          <w:bCs/>
          <w:lang w:val="en-US"/>
        </w:rPr>
      </w:pPr>
      <w:r w:rsidRPr="00866CD3">
        <w:rPr>
          <w:rFonts w:eastAsia="Arial"/>
          <w:bCs/>
          <w:lang w:val="en-US"/>
        </w:rPr>
        <w:t>D10:</w:t>
      </w:r>
    </w:p>
    <w:p w:rsidRPr="00866CD3" w:rsidR="69437E50" w:rsidP="00866CD3" w:rsidRDefault="69437E50" w14:paraId="08F70F36" w14:textId="5F754A30">
      <w:pPr>
        <w:pStyle w:val="Heading2"/>
        <w:rPr>
          <w:rFonts w:eastAsia="Arial"/>
          <w:b w:val="0"/>
          <w:bCs/>
          <w:color w:val="242424"/>
          <w:lang w:val="en-US"/>
        </w:rPr>
      </w:pPr>
      <w:r w:rsidRPr="00866CD3">
        <w:rPr>
          <w:rFonts w:eastAsia="Arial"/>
          <w:bCs/>
          <w:color w:val="242424"/>
          <w:lang w:val="en-US"/>
        </w:rPr>
        <w:t xml:space="preserve">A modern twist on an old classic: creating an inquiry rich BEd post accreditation </w:t>
      </w:r>
    </w:p>
    <w:p w:rsidRPr="00866CD3" w:rsidR="69437E50" w:rsidP="00866CD3" w:rsidRDefault="69437E50" w14:paraId="5B9B85A2" w14:textId="6427CA9C">
      <w:pPr>
        <w:pStyle w:val="Heading2"/>
        <w:rPr>
          <w:rFonts w:eastAsia="Arial"/>
          <w:b w:val="0"/>
          <w:bCs/>
          <w:color w:val="242424"/>
          <w:lang w:val="en-US"/>
        </w:rPr>
      </w:pPr>
      <w:r w:rsidRPr="00866CD3">
        <w:rPr>
          <w:rFonts w:eastAsia="Arial"/>
          <w:bCs/>
          <w:color w:val="242424"/>
          <w:lang w:val="en-US"/>
        </w:rPr>
        <w:t>Dr Leanne Gray and Dr Rachel Minett</w:t>
      </w:r>
      <w:r w:rsidR="00335DD3">
        <w:rPr>
          <w:rFonts w:eastAsia="Arial"/>
          <w:bCs/>
          <w:color w:val="242424"/>
          <w:lang w:val="en-US"/>
        </w:rPr>
        <w:t xml:space="preserve">, </w:t>
      </w:r>
      <w:r w:rsidRPr="00866CD3">
        <w:rPr>
          <w:rFonts w:eastAsia="Arial"/>
          <w:bCs/>
          <w:color w:val="242424"/>
          <w:lang w:val="en-US"/>
        </w:rPr>
        <w:t xml:space="preserve">Anglia Ruskin University </w:t>
      </w:r>
    </w:p>
    <w:p w:rsidRPr="00755106" w:rsidR="69437E50" w:rsidP="77933A84" w:rsidRDefault="69437E50" w14:paraId="40032152" w14:textId="5D92A2C2">
      <w:pPr>
        <w:shd w:val="clear" w:color="auto" w:fill="FFFFFF" w:themeFill="background1"/>
        <w:spacing w:after="0"/>
        <w:rPr>
          <w:rFonts w:eastAsia="Arial" w:asciiTheme="majorHAnsi" w:hAnsiTheme="majorHAnsi" w:cstheme="majorHAnsi"/>
          <w:color w:val="242424"/>
          <w:sz w:val="22"/>
          <w:szCs w:val="22"/>
          <w:lang w:val="en-US"/>
        </w:rPr>
      </w:pPr>
      <w:r w:rsidRPr="00755106">
        <w:rPr>
          <w:rFonts w:eastAsia="Arial" w:asciiTheme="majorHAnsi" w:hAnsiTheme="majorHAnsi" w:cstheme="majorHAnsi"/>
          <w:color w:val="242424"/>
          <w:sz w:val="22"/>
          <w:szCs w:val="22"/>
          <w:lang w:val="en-US"/>
        </w:rPr>
        <w:t xml:space="preserve"> </w:t>
      </w:r>
    </w:p>
    <w:p w:rsidR="004F1EFD" w:rsidP="77933A84" w:rsidRDefault="69437E50" w14:paraId="2EDA43A2" w14:textId="77777777">
      <w:pPr>
        <w:shd w:val="clear" w:color="auto" w:fill="FFFFFF" w:themeFill="background1"/>
        <w:spacing w:after="0"/>
        <w:rPr>
          <w:rFonts w:ascii="Arial" w:hAnsi="Arial" w:eastAsia="Arial" w:cs="Arial"/>
          <w:color w:val="242424"/>
          <w:sz w:val="24"/>
          <w:szCs w:val="24"/>
          <w:lang w:val="en-US"/>
        </w:rPr>
      </w:pPr>
      <w:r w:rsidRPr="004F1EFD">
        <w:rPr>
          <w:rFonts w:ascii="Arial" w:hAnsi="Arial" w:eastAsia="Arial" w:cs="Arial"/>
          <w:color w:val="242424"/>
          <w:sz w:val="24"/>
          <w:szCs w:val="24"/>
          <w:lang w:val="en-US"/>
        </w:rPr>
        <w:t xml:space="preserve">Following successful accreditation, Anglia Ruskin University (ARU) launched a brand-new </w:t>
      </w:r>
      <w:proofErr w:type="spellStart"/>
      <w:r w:rsidRPr="004F1EFD">
        <w:rPr>
          <w:rFonts w:ascii="Arial" w:hAnsi="Arial" w:eastAsia="Arial" w:cs="Arial"/>
          <w:color w:val="242424"/>
          <w:sz w:val="24"/>
          <w:szCs w:val="24"/>
          <w:lang w:val="en-US"/>
        </w:rPr>
        <w:t>BEd</w:t>
      </w:r>
      <w:proofErr w:type="spellEnd"/>
      <w:r w:rsidRPr="004F1EFD">
        <w:rPr>
          <w:rFonts w:ascii="Arial" w:hAnsi="Arial" w:eastAsia="Arial" w:cs="Arial"/>
          <w:color w:val="242424"/>
          <w:sz w:val="24"/>
          <w:szCs w:val="24"/>
          <w:lang w:val="en-US"/>
        </w:rPr>
        <w:t xml:space="preserve"> (Hons) Primary Education with QTS in September 2024. The course is delivered across three campuses in the East of England: Chelmsford, Cambridge and Peterborough. </w:t>
      </w:r>
    </w:p>
    <w:p w:rsidRPr="004F1EFD" w:rsidR="69437E50" w:rsidP="77933A84" w:rsidRDefault="69437E50" w14:paraId="1B9B10B2" w14:textId="159922D7">
      <w:pPr>
        <w:shd w:val="clear" w:color="auto" w:fill="FFFFFF" w:themeFill="background1"/>
        <w:spacing w:after="0"/>
        <w:rPr>
          <w:rFonts w:ascii="Arial" w:hAnsi="Arial" w:eastAsia="Arial" w:cs="Arial"/>
          <w:color w:val="242424"/>
          <w:sz w:val="24"/>
          <w:szCs w:val="24"/>
          <w:lang w:val="en-US"/>
        </w:rPr>
      </w:pPr>
      <w:r w:rsidRPr="004F1EFD">
        <w:rPr>
          <w:rFonts w:ascii="Arial" w:hAnsi="Arial" w:eastAsia="Arial" w:cs="Arial"/>
          <w:color w:val="242424"/>
          <w:sz w:val="24"/>
          <w:szCs w:val="24"/>
          <w:lang w:val="en-US"/>
        </w:rPr>
        <w:t xml:space="preserve">In this presentation we discuss the design and implementation of this new course and how we developed an inquiry rich approach for our trainees.  </w:t>
      </w:r>
    </w:p>
    <w:p w:rsidR="15B90D34" w:rsidP="77933A84" w:rsidRDefault="15B90D34" w14:paraId="40A798D3" w14:textId="71A36A4C">
      <w:pPr>
        <w:shd w:val="clear" w:color="auto" w:fill="FFFFFF" w:themeFill="background1"/>
        <w:spacing w:after="0"/>
        <w:rPr>
          <w:rFonts w:eastAsia="Arial" w:asciiTheme="majorHAnsi" w:hAnsiTheme="majorHAnsi" w:cstheme="majorHAnsi"/>
          <w:color w:val="242424"/>
          <w:sz w:val="22"/>
          <w:szCs w:val="22"/>
          <w:lang w:val="en-US"/>
        </w:rPr>
      </w:pPr>
    </w:p>
    <w:p w:rsidR="004F1EFD" w:rsidP="77933A84" w:rsidRDefault="004F1EFD" w14:paraId="64986EB4" w14:textId="77777777">
      <w:pPr>
        <w:shd w:val="clear" w:color="auto" w:fill="FFFFFF" w:themeFill="background1"/>
        <w:spacing w:after="0"/>
        <w:rPr>
          <w:rFonts w:eastAsia="Arial" w:asciiTheme="majorHAnsi" w:hAnsiTheme="majorHAnsi" w:cstheme="majorHAnsi"/>
          <w:color w:val="242424"/>
          <w:sz w:val="22"/>
          <w:szCs w:val="22"/>
          <w:lang w:val="en-US"/>
        </w:rPr>
      </w:pPr>
    </w:p>
    <w:p w:rsidR="004F1EFD" w:rsidP="77933A84" w:rsidRDefault="004F1EFD" w14:paraId="7B5030BF" w14:textId="77777777">
      <w:pPr>
        <w:shd w:val="clear" w:color="auto" w:fill="FFFFFF" w:themeFill="background1"/>
        <w:spacing w:after="0"/>
        <w:rPr>
          <w:rFonts w:eastAsia="Arial" w:asciiTheme="majorHAnsi" w:hAnsiTheme="majorHAnsi" w:cstheme="majorHAnsi"/>
          <w:color w:val="242424"/>
          <w:sz w:val="22"/>
          <w:szCs w:val="22"/>
          <w:lang w:val="en-US"/>
        </w:rPr>
      </w:pPr>
    </w:p>
    <w:p w:rsidR="004F1EFD" w:rsidP="6596E6ED" w:rsidRDefault="004F1EFD" w14:paraId="79FA5FC7" w14:textId="528E9555" w14:noSpellErr="1">
      <w:pPr>
        <w:shd w:val="clear" w:color="auto" w:fill="FFFFFF" w:themeFill="background1"/>
        <w:spacing w:after="0"/>
        <w:rPr>
          <w:rFonts w:ascii="Calibri Light" w:hAnsi="Calibri Light" w:eastAsia="Arial" w:cs="Calibri Light" w:asciiTheme="majorAscii" w:hAnsiTheme="majorAscii" w:cstheme="majorAscii"/>
          <w:color w:val="242424"/>
          <w:sz w:val="22"/>
          <w:szCs w:val="22"/>
          <w:lang w:val="en-US"/>
        </w:rPr>
      </w:pPr>
      <w:r>
        <w:rPr>
          <w:rFonts w:eastAsia="Arial" w:asciiTheme="majorHAnsi" w:hAnsiTheme="majorHAnsi" w:cstheme="majorHAnsi"/>
          <w:noProof/>
          <w:color w:val="242424"/>
          <w:sz w:val="22"/>
          <w:szCs w:val="22"/>
          <w:lang w:val="en-US"/>
        </w:rPr>
        <w:drawing>
          <wp:anchor distT="0" distB="0" distL="114300" distR="114300" simplePos="0" relativeHeight="251664384" behindDoc="0" locked="0" layoutInCell="1" allowOverlap="1" wp14:anchorId="2B897F0B" wp14:editId="4303D1F1">
            <wp:simplePos x="0" y="0"/>
            <wp:positionH relativeFrom="character">
              <wp:posOffset>1429630</wp:posOffset>
            </wp:positionH>
            <wp:positionV relativeFrom="margin">
              <wp:posOffset>3838965</wp:posOffset>
            </wp:positionV>
            <wp:extent cx="2478024" cy="1801368"/>
            <wp:effectExtent l="0" t="0" r="0" b="8890"/>
            <wp:wrapSquare wrapText="bothSides"/>
            <wp:docPr id="336192757" name="Picture 2" descr="A logo for the university of the education of teachers&#10;&#10;Description automatically generated"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6192757" name="Picture 2" descr="A logo for the university of the education of teachers&#10;&#10;Description automatically generated"/>
                    <pic:cNvPicPr/>
                  </pic:nvPicPr>
                  <pic:blipFill>
                    <a:blip r:embed="rId12" cstate="print">
                      <a:extLst xmlns:a="http://schemas.openxmlformats.org/drawingml/2006/main">
                        <a:ext uri="{28A0092B-C50C-407E-A947-70E740481C1C}">
                          <a14:useLocalDpi xmlns:a14="http://schemas.microsoft.com/office/drawing/2010/main" val="0"/>
                        </a:ext>
                      </a:extLst>
                    </a:blip>
                    <a:stretch>
                      <a:fillRect/>
                    </a:stretch>
                  </pic:blipFill>
                  <pic:spPr>
                    <a:xfrm rot="0" flipH="0" flipV="0">
                      <a:off x="0" y="0"/>
                      <a:ext cx="2478024" cy="1801368"/>
                    </a:xfrm>
                    <a:prstGeom prst="rect">
                      <a:avLst/>
                    </a:prstGeom>
                  </pic:spPr>
                </pic:pic>
              </a:graphicData>
            </a:graphic>
          </wp:anchor>
        </w:drawing>
      </w:r>
    </w:p>
    <w:p w:rsidRPr="00755106" w:rsidR="004F1EFD" w:rsidP="77933A84" w:rsidRDefault="004F1EFD" w14:paraId="5263E889" w14:textId="299F9DD3">
      <w:pPr>
        <w:shd w:val="clear" w:color="auto" w:fill="FFFFFF" w:themeFill="background1"/>
        <w:spacing w:after="0"/>
        <w:rPr>
          <w:rFonts w:eastAsia="Arial" w:asciiTheme="majorHAnsi" w:hAnsiTheme="majorHAnsi" w:cstheme="majorHAnsi"/>
          <w:color w:val="242424"/>
          <w:sz w:val="22"/>
          <w:szCs w:val="22"/>
          <w:lang w:val="en-US"/>
        </w:rPr>
      </w:pPr>
    </w:p>
    <w:p w:rsidRPr="00755106" w:rsidR="15B90D34" w:rsidP="77933A84" w:rsidRDefault="15B90D34" w14:paraId="77838607" w14:textId="1AEF20FB">
      <w:pPr>
        <w:spacing w:before="240" w:after="240"/>
        <w:rPr>
          <w:rFonts w:eastAsia="Arial" w:asciiTheme="majorHAnsi" w:hAnsiTheme="majorHAnsi" w:cstheme="majorHAnsi"/>
          <w:color w:val="000000" w:themeColor="text1"/>
          <w:sz w:val="22"/>
          <w:szCs w:val="22"/>
          <w:lang w:val="en-US"/>
        </w:rPr>
      </w:pPr>
    </w:p>
    <w:p w:rsidRPr="00755106" w:rsidR="15B90D34" w:rsidP="77933A84" w:rsidRDefault="15B90D34" w14:paraId="6AFB0D46" w14:textId="523743E1">
      <w:pPr>
        <w:rPr>
          <w:rFonts w:eastAsia="Arial" w:asciiTheme="majorHAnsi" w:hAnsiTheme="majorHAnsi" w:cstheme="majorHAnsi"/>
          <w:sz w:val="22"/>
          <w:szCs w:val="22"/>
          <w:lang w:val="en-US"/>
        </w:rPr>
      </w:pPr>
    </w:p>
    <w:p w:rsidRPr="00755106" w:rsidR="009F697A" w:rsidP="77933A84" w:rsidRDefault="009F697A" w14:paraId="137B745C" w14:textId="4DF53211">
      <w:pPr>
        <w:rPr>
          <w:rFonts w:eastAsia="Arial" w:asciiTheme="majorHAnsi" w:hAnsiTheme="majorHAnsi" w:cstheme="majorHAnsi"/>
          <w:sz w:val="22"/>
          <w:szCs w:val="22"/>
        </w:rPr>
      </w:pPr>
    </w:p>
    <w:sectPr w:rsidRPr="00755106" w:rsidR="009F697A">
      <w:headerReference w:type="even" r:id="rId16"/>
      <w:headerReference w:type="default" r:id="rId17"/>
      <w:footerReference w:type="even" r:id="rId18"/>
      <w:footerReference w:type="default" r:id="rId19"/>
      <w:headerReference w:type="first" r:id="rId20"/>
      <w:footerReference w:type="first" r:id="rId21"/>
      <w:pgSz w:w="11906" w:h="16838" w:orient="portrait"/>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rsidR="00253B88" w:rsidP="0060774C" w:rsidRDefault="00253B88" w14:paraId="375FF3FC" w14:textId="77777777">
      <w:pPr>
        <w:spacing w:before="0" w:after="0" w:line="240" w:lineRule="auto"/>
      </w:pPr>
      <w:r>
        <w:separator/>
      </w:r>
    </w:p>
  </w:endnote>
  <w:endnote w:type="continuationSeparator" w:id="0">
    <w:p w:rsidR="00253B88" w:rsidP="0060774C" w:rsidRDefault="00253B88" w14:paraId="1AD4BACF" w14:textId="77777777">
      <w:pPr>
        <w:spacing w:before="0" w:after="0" w:line="240" w:lineRule="auto"/>
      </w:pPr>
      <w:r>
        <w:continuationSeparator/>
      </w:r>
    </w:p>
  </w:endnote>
  <w:endnote w:type="continuationNotice" w:id="1">
    <w:p w:rsidR="001E428A" w:rsidRDefault="001E428A" w14:paraId="5AFE6889" w14:textId="77777777">
      <w:pPr>
        <w:spacing w:before="0"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60774C" w:rsidRDefault="0060774C" w14:paraId="4A27D087"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60774C" w:rsidRDefault="0060774C" w14:paraId="2D817DD3" w14:textId="7777777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60774C" w:rsidRDefault="0060774C" w14:paraId="033197EE" w14:textId="7777777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rsidR="00253B88" w:rsidP="0060774C" w:rsidRDefault="00253B88" w14:paraId="3C3699D9" w14:textId="77777777">
      <w:pPr>
        <w:spacing w:before="0" w:after="0" w:line="240" w:lineRule="auto"/>
      </w:pPr>
      <w:r>
        <w:separator/>
      </w:r>
    </w:p>
  </w:footnote>
  <w:footnote w:type="continuationSeparator" w:id="0">
    <w:p w:rsidR="00253B88" w:rsidP="0060774C" w:rsidRDefault="00253B88" w14:paraId="721B6E28" w14:textId="77777777">
      <w:pPr>
        <w:spacing w:before="0" w:after="0" w:line="240" w:lineRule="auto"/>
      </w:pPr>
      <w:r>
        <w:continuationSeparator/>
      </w:r>
    </w:p>
  </w:footnote>
  <w:footnote w:type="continuationNotice" w:id="1">
    <w:p w:rsidR="001E428A" w:rsidRDefault="001E428A" w14:paraId="29580684" w14:textId="77777777">
      <w:pPr>
        <w:spacing w:before="0"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60774C" w:rsidRDefault="0060774C" w14:paraId="2F00ECB6" w14:textId="5C25ADDA">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60774C" w:rsidRDefault="0060774C" w14:paraId="13D8FFC5" w14:textId="2C8B73EA">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60774C" w:rsidRDefault="0060774C" w14:paraId="2B506D58" w14:textId="201EE43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xmlns:w="http://schemas.openxmlformats.org/wordprocessingml/2006/main" w:abstractNumId="4">
    <w:nsid w:val="12002baf"/>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
      <w:lvlJc w:val="left"/>
      <w:pPr>
        <w:ind w:left="1440" w:hanging="360"/>
      </w:pPr>
      <w:rPr>
        <w:rFonts w:hint="default" w:ascii="Symbol" w:hAnsi="Symbol"/>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3">
    <w:nsid w:val="470a3d94"/>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
      <w:lvlJc w:val="left"/>
      <w:pPr>
        <w:ind w:left="1440" w:hanging="360"/>
      </w:pPr>
      <w:rPr>
        <w:rFonts w:hint="default" w:ascii="Symbol" w:hAnsi="Symbol"/>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2">
    <w:nsid w:val="5eef2e88"/>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w:abstractNumId="0" w15:restartNumberingAfterBreak="0">
    <w:nsid w:val="07AE3F77"/>
    <w:multiLevelType w:val="hybridMultilevel"/>
    <w:tmpl w:val="09F0986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557D6B78"/>
    <w:multiLevelType w:val="hybridMultilevel"/>
    <w:tmpl w:val="931661D8"/>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num w:numId="5">
    <w:abstractNumId w:val="4"/>
  </w:num>
  <w:num w:numId="4">
    <w:abstractNumId w:val="3"/>
  </w:num>
  <w:num w:numId="3">
    <w:abstractNumId w:val="2"/>
  </w:num>
  <w:num w:numId="1" w16cid:durableId="2070179152">
    <w:abstractNumId w:val="1"/>
  </w:num>
  <w:num w:numId="2" w16cid:durableId="26819746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90"/>
  <w:trackRevisions w:val="false"/>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962BC"/>
    <w:rsid w:val="000026FA"/>
    <w:rsid w:val="00033F02"/>
    <w:rsid w:val="00035B22"/>
    <w:rsid w:val="00054C38"/>
    <w:rsid w:val="00055AD8"/>
    <w:rsid w:val="00062C01"/>
    <w:rsid w:val="000908EE"/>
    <w:rsid w:val="000930B9"/>
    <w:rsid w:val="000B5032"/>
    <w:rsid w:val="000B7AB8"/>
    <w:rsid w:val="000C1C3E"/>
    <w:rsid w:val="000C7F30"/>
    <w:rsid w:val="00112CEE"/>
    <w:rsid w:val="00124091"/>
    <w:rsid w:val="00150CAE"/>
    <w:rsid w:val="0015216B"/>
    <w:rsid w:val="0019086C"/>
    <w:rsid w:val="001962BC"/>
    <w:rsid w:val="001A57EF"/>
    <w:rsid w:val="001A6169"/>
    <w:rsid w:val="001B5A05"/>
    <w:rsid w:val="001B703C"/>
    <w:rsid w:val="001C33E4"/>
    <w:rsid w:val="001C7978"/>
    <w:rsid w:val="001D3C2C"/>
    <w:rsid w:val="001D4E50"/>
    <w:rsid w:val="001E428A"/>
    <w:rsid w:val="001E7F61"/>
    <w:rsid w:val="001F1263"/>
    <w:rsid w:val="001F3E56"/>
    <w:rsid w:val="001F53BE"/>
    <w:rsid w:val="001F5CF9"/>
    <w:rsid w:val="00204DC3"/>
    <w:rsid w:val="00205403"/>
    <w:rsid w:val="002178A9"/>
    <w:rsid w:val="002212B1"/>
    <w:rsid w:val="0022538B"/>
    <w:rsid w:val="00225E3B"/>
    <w:rsid w:val="00227DEA"/>
    <w:rsid w:val="002327CC"/>
    <w:rsid w:val="00240082"/>
    <w:rsid w:val="00245CAF"/>
    <w:rsid w:val="00250D8B"/>
    <w:rsid w:val="00253B88"/>
    <w:rsid w:val="00262605"/>
    <w:rsid w:val="00271530"/>
    <w:rsid w:val="002758EC"/>
    <w:rsid w:val="00276409"/>
    <w:rsid w:val="00280AF2"/>
    <w:rsid w:val="0028579C"/>
    <w:rsid w:val="00285E09"/>
    <w:rsid w:val="00290115"/>
    <w:rsid w:val="00290FD4"/>
    <w:rsid w:val="002A0C1A"/>
    <w:rsid w:val="002D4F7E"/>
    <w:rsid w:val="002E4F40"/>
    <w:rsid w:val="002F257D"/>
    <w:rsid w:val="002F6814"/>
    <w:rsid w:val="002F7873"/>
    <w:rsid w:val="003067FA"/>
    <w:rsid w:val="003078AA"/>
    <w:rsid w:val="00314E5C"/>
    <w:rsid w:val="00316E3F"/>
    <w:rsid w:val="00324B93"/>
    <w:rsid w:val="00325B61"/>
    <w:rsid w:val="00335DD3"/>
    <w:rsid w:val="00353D91"/>
    <w:rsid w:val="0037205B"/>
    <w:rsid w:val="0038061A"/>
    <w:rsid w:val="00387B90"/>
    <w:rsid w:val="003C37E6"/>
    <w:rsid w:val="003C45D3"/>
    <w:rsid w:val="003E1B67"/>
    <w:rsid w:val="003F062D"/>
    <w:rsid w:val="003F0908"/>
    <w:rsid w:val="003F3A92"/>
    <w:rsid w:val="00400A6F"/>
    <w:rsid w:val="00412701"/>
    <w:rsid w:val="00420169"/>
    <w:rsid w:val="00423DD7"/>
    <w:rsid w:val="00433BEF"/>
    <w:rsid w:val="0044660A"/>
    <w:rsid w:val="00450E34"/>
    <w:rsid w:val="004779B5"/>
    <w:rsid w:val="00482F46"/>
    <w:rsid w:val="00491E29"/>
    <w:rsid w:val="00495897"/>
    <w:rsid w:val="0049709F"/>
    <w:rsid w:val="004A753A"/>
    <w:rsid w:val="004C74D0"/>
    <w:rsid w:val="004D08AB"/>
    <w:rsid w:val="004D6D2C"/>
    <w:rsid w:val="004E44DC"/>
    <w:rsid w:val="004E7328"/>
    <w:rsid w:val="004E752F"/>
    <w:rsid w:val="004F1EFD"/>
    <w:rsid w:val="004F520A"/>
    <w:rsid w:val="004F7B14"/>
    <w:rsid w:val="005221D3"/>
    <w:rsid w:val="00523A99"/>
    <w:rsid w:val="005366A2"/>
    <w:rsid w:val="00543F3F"/>
    <w:rsid w:val="005500D4"/>
    <w:rsid w:val="005546D3"/>
    <w:rsid w:val="00557D1C"/>
    <w:rsid w:val="00562585"/>
    <w:rsid w:val="00574A71"/>
    <w:rsid w:val="00577ABF"/>
    <w:rsid w:val="00594605"/>
    <w:rsid w:val="005952A1"/>
    <w:rsid w:val="005969CA"/>
    <w:rsid w:val="005B4311"/>
    <w:rsid w:val="005B4C6E"/>
    <w:rsid w:val="005D767B"/>
    <w:rsid w:val="005D7F6C"/>
    <w:rsid w:val="005E4331"/>
    <w:rsid w:val="005F2795"/>
    <w:rsid w:val="0060774C"/>
    <w:rsid w:val="006128C1"/>
    <w:rsid w:val="00614D19"/>
    <w:rsid w:val="0062300B"/>
    <w:rsid w:val="00636533"/>
    <w:rsid w:val="00671049"/>
    <w:rsid w:val="00677AD6"/>
    <w:rsid w:val="00685A2C"/>
    <w:rsid w:val="006A038E"/>
    <w:rsid w:val="006A0B4F"/>
    <w:rsid w:val="006A0F01"/>
    <w:rsid w:val="006A49BA"/>
    <w:rsid w:val="006B2C13"/>
    <w:rsid w:val="006C789B"/>
    <w:rsid w:val="006D1D99"/>
    <w:rsid w:val="006D5257"/>
    <w:rsid w:val="006E16CD"/>
    <w:rsid w:val="006E5B6C"/>
    <w:rsid w:val="00733011"/>
    <w:rsid w:val="00744AC1"/>
    <w:rsid w:val="007511A9"/>
    <w:rsid w:val="00755106"/>
    <w:rsid w:val="00764F38"/>
    <w:rsid w:val="00767567"/>
    <w:rsid w:val="0078326E"/>
    <w:rsid w:val="007956E8"/>
    <w:rsid w:val="007A7A7E"/>
    <w:rsid w:val="007B19C3"/>
    <w:rsid w:val="007B44CB"/>
    <w:rsid w:val="007B6A42"/>
    <w:rsid w:val="007C223E"/>
    <w:rsid w:val="008002DD"/>
    <w:rsid w:val="00811338"/>
    <w:rsid w:val="008168D5"/>
    <w:rsid w:val="0082138D"/>
    <w:rsid w:val="0082689E"/>
    <w:rsid w:val="00833E67"/>
    <w:rsid w:val="008345AA"/>
    <w:rsid w:val="00841C00"/>
    <w:rsid w:val="0085628D"/>
    <w:rsid w:val="00866CD3"/>
    <w:rsid w:val="0087295E"/>
    <w:rsid w:val="00875757"/>
    <w:rsid w:val="008A3EAA"/>
    <w:rsid w:val="008B1A4C"/>
    <w:rsid w:val="008D5EB9"/>
    <w:rsid w:val="008E166C"/>
    <w:rsid w:val="008E65AA"/>
    <w:rsid w:val="008F3CBC"/>
    <w:rsid w:val="008F3DED"/>
    <w:rsid w:val="00931331"/>
    <w:rsid w:val="0097172A"/>
    <w:rsid w:val="00973569"/>
    <w:rsid w:val="00981B48"/>
    <w:rsid w:val="00982C8F"/>
    <w:rsid w:val="009921EB"/>
    <w:rsid w:val="009A0F36"/>
    <w:rsid w:val="009B564C"/>
    <w:rsid w:val="009B6796"/>
    <w:rsid w:val="009C2F84"/>
    <w:rsid w:val="009E60C6"/>
    <w:rsid w:val="009F697A"/>
    <w:rsid w:val="00A143FB"/>
    <w:rsid w:val="00A17A0B"/>
    <w:rsid w:val="00A315FC"/>
    <w:rsid w:val="00A35547"/>
    <w:rsid w:val="00A44E51"/>
    <w:rsid w:val="00A454E2"/>
    <w:rsid w:val="00A50DFC"/>
    <w:rsid w:val="00A5244E"/>
    <w:rsid w:val="00A61F82"/>
    <w:rsid w:val="00A67D62"/>
    <w:rsid w:val="00A7044D"/>
    <w:rsid w:val="00AA0E01"/>
    <w:rsid w:val="00AD317C"/>
    <w:rsid w:val="00AD6CA0"/>
    <w:rsid w:val="00AE41BF"/>
    <w:rsid w:val="00AF48FE"/>
    <w:rsid w:val="00B00AFC"/>
    <w:rsid w:val="00B014C7"/>
    <w:rsid w:val="00B13855"/>
    <w:rsid w:val="00B14EB9"/>
    <w:rsid w:val="00B30D0B"/>
    <w:rsid w:val="00B4411D"/>
    <w:rsid w:val="00B4458B"/>
    <w:rsid w:val="00B467DC"/>
    <w:rsid w:val="00B545F0"/>
    <w:rsid w:val="00B61625"/>
    <w:rsid w:val="00B97285"/>
    <w:rsid w:val="00BA14F9"/>
    <w:rsid w:val="00BB0DDE"/>
    <w:rsid w:val="00BB2C33"/>
    <w:rsid w:val="00BB5681"/>
    <w:rsid w:val="00BE1A56"/>
    <w:rsid w:val="00BE3984"/>
    <w:rsid w:val="00C21E85"/>
    <w:rsid w:val="00C24464"/>
    <w:rsid w:val="00C471C6"/>
    <w:rsid w:val="00C776C0"/>
    <w:rsid w:val="00C87193"/>
    <w:rsid w:val="00C96BF7"/>
    <w:rsid w:val="00CA7AF2"/>
    <w:rsid w:val="00CB44AC"/>
    <w:rsid w:val="00CB7D50"/>
    <w:rsid w:val="00CC4549"/>
    <w:rsid w:val="00CD30B2"/>
    <w:rsid w:val="00CD571A"/>
    <w:rsid w:val="00D013C5"/>
    <w:rsid w:val="00D03B03"/>
    <w:rsid w:val="00D22929"/>
    <w:rsid w:val="00D23B8D"/>
    <w:rsid w:val="00D35647"/>
    <w:rsid w:val="00D56859"/>
    <w:rsid w:val="00D84DED"/>
    <w:rsid w:val="00D85BDB"/>
    <w:rsid w:val="00D85C51"/>
    <w:rsid w:val="00D96015"/>
    <w:rsid w:val="00DA59C8"/>
    <w:rsid w:val="00DE0AE1"/>
    <w:rsid w:val="00E37024"/>
    <w:rsid w:val="00E413FA"/>
    <w:rsid w:val="00E4517B"/>
    <w:rsid w:val="00E54B31"/>
    <w:rsid w:val="00E82CC8"/>
    <w:rsid w:val="00EB445A"/>
    <w:rsid w:val="00EC39D3"/>
    <w:rsid w:val="00ED60E0"/>
    <w:rsid w:val="00EF0C94"/>
    <w:rsid w:val="00EF2E8D"/>
    <w:rsid w:val="00EF3703"/>
    <w:rsid w:val="00F32582"/>
    <w:rsid w:val="00F33688"/>
    <w:rsid w:val="00F35A16"/>
    <w:rsid w:val="00F53BCE"/>
    <w:rsid w:val="00F60836"/>
    <w:rsid w:val="00F67A00"/>
    <w:rsid w:val="00F844CC"/>
    <w:rsid w:val="00F86F66"/>
    <w:rsid w:val="00FA71EB"/>
    <w:rsid w:val="00FA72FE"/>
    <w:rsid w:val="00FB6C5A"/>
    <w:rsid w:val="00FC7C86"/>
    <w:rsid w:val="00FD5CD6"/>
    <w:rsid w:val="00FE7B96"/>
    <w:rsid w:val="00FE7D4E"/>
    <w:rsid w:val="00FF332E"/>
    <w:rsid w:val="00FF61E6"/>
    <w:rsid w:val="031E1F5E"/>
    <w:rsid w:val="04224CF4"/>
    <w:rsid w:val="05C3564E"/>
    <w:rsid w:val="079E7908"/>
    <w:rsid w:val="07AF31D4"/>
    <w:rsid w:val="0907F205"/>
    <w:rsid w:val="0AE3A312"/>
    <w:rsid w:val="0AE8097F"/>
    <w:rsid w:val="0BA857A5"/>
    <w:rsid w:val="0F13947A"/>
    <w:rsid w:val="0FA2CF2E"/>
    <w:rsid w:val="11B523A8"/>
    <w:rsid w:val="144449D9"/>
    <w:rsid w:val="15B90D34"/>
    <w:rsid w:val="19DE15D3"/>
    <w:rsid w:val="1A0C6D55"/>
    <w:rsid w:val="1C5D610F"/>
    <w:rsid w:val="1CB2150D"/>
    <w:rsid w:val="1E3F48B5"/>
    <w:rsid w:val="1EBF78A2"/>
    <w:rsid w:val="209C0795"/>
    <w:rsid w:val="221B2A81"/>
    <w:rsid w:val="22CE7CD2"/>
    <w:rsid w:val="247F7925"/>
    <w:rsid w:val="258FBF91"/>
    <w:rsid w:val="25E2F8EC"/>
    <w:rsid w:val="25EBD19C"/>
    <w:rsid w:val="27DB95F2"/>
    <w:rsid w:val="27F5B16E"/>
    <w:rsid w:val="29CE8602"/>
    <w:rsid w:val="29D180F7"/>
    <w:rsid w:val="2BBB7B80"/>
    <w:rsid w:val="2C6EF6D4"/>
    <w:rsid w:val="2CCE4AC6"/>
    <w:rsid w:val="2D7A9835"/>
    <w:rsid w:val="2D8C2EEF"/>
    <w:rsid w:val="2E29B216"/>
    <w:rsid w:val="2ED03849"/>
    <w:rsid w:val="2F064425"/>
    <w:rsid w:val="32412AE7"/>
    <w:rsid w:val="3241A7E2"/>
    <w:rsid w:val="330D58F7"/>
    <w:rsid w:val="33329946"/>
    <w:rsid w:val="33D14A1E"/>
    <w:rsid w:val="33E46843"/>
    <w:rsid w:val="35962A9E"/>
    <w:rsid w:val="375D7345"/>
    <w:rsid w:val="376CE5F9"/>
    <w:rsid w:val="3C5DF43F"/>
    <w:rsid w:val="3E1BFC11"/>
    <w:rsid w:val="4004E632"/>
    <w:rsid w:val="43624FF5"/>
    <w:rsid w:val="45A9FDA0"/>
    <w:rsid w:val="46CFA980"/>
    <w:rsid w:val="485B5A96"/>
    <w:rsid w:val="48C83163"/>
    <w:rsid w:val="49049CF9"/>
    <w:rsid w:val="492BCACB"/>
    <w:rsid w:val="49BE0662"/>
    <w:rsid w:val="4AB86BE2"/>
    <w:rsid w:val="4EE23984"/>
    <w:rsid w:val="4F1F958B"/>
    <w:rsid w:val="4FBBC7C2"/>
    <w:rsid w:val="50EE519E"/>
    <w:rsid w:val="50F62614"/>
    <w:rsid w:val="53D5DF7F"/>
    <w:rsid w:val="556B2186"/>
    <w:rsid w:val="56205808"/>
    <w:rsid w:val="565229DD"/>
    <w:rsid w:val="57726A83"/>
    <w:rsid w:val="57794EF4"/>
    <w:rsid w:val="57A83119"/>
    <w:rsid w:val="58FE1549"/>
    <w:rsid w:val="590E7C37"/>
    <w:rsid w:val="59B1056E"/>
    <w:rsid w:val="5A9436E0"/>
    <w:rsid w:val="5A9F76F3"/>
    <w:rsid w:val="5B7CCEAA"/>
    <w:rsid w:val="5B897C5A"/>
    <w:rsid w:val="5C07DA97"/>
    <w:rsid w:val="5C5C8789"/>
    <w:rsid w:val="5F6044DB"/>
    <w:rsid w:val="5F955735"/>
    <w:rsid w:val="601BC4AB"/>
    <w:rsid w:val="60D340E9"/>
    <w:rsid w:val="6236EA92"/>
    <w:rsid w:val="6442D80A"/>
    <w:rsid w:val="647A9A0C"/>
    <w:rsid w:val="6596E6ED"/>
    <w:rsid w:val="66125D6A"/>
    <w:rsid w:val="67666971"/>
    <w:rsid w:val="67D53BD3"/>
    <w:rsid w:val="67EBF237"/>
    <w:rsid w:val="680770FC"/>
    <w:rsid w:val="69437E50"/>
    <w:rsid w:val="6AA6806E"/>
    <w:rsid w:val="6AFDFA98"/>
    <w:rsid w:val="6B9F9EE3"/>
    <w:rsid w:val="6BCE3805"/>
    <w:rsid w:val="6CA7ADAF"/>
    <w:rsid w:val="6CBA06A5"/>
    <w:rsid w:val="6CBEE11F"/>
    <w:rsid w:val="6CF05A91"/>
    <w:rsid w:val="6EBF7B51"/>
    <w:rsid w:val="6F2D73CB"/>
    <w:rsid w:val="6F9E544A"/>
    <w:rsid w:val="701152B7"/>
    <w:rsid w:val="70D881B6"/>
    <w:rsid w:val="71D49A92"/>
    <w:rsid w:val="720281A4"/>
    <w:rsid w:val="72B3F184"/>
    <w:rsid w:val="72F7D66D"/>
    <w:rsid w:val="73418C73"/>
    <w:rsid w:val="73F824AB"/>
    <w:rsid w:val="7582A9E3"/>
    <w:rsid w:val="764E84A3"/>
    <w:rsid w:val="7707EEDB"/>
    <w:rsid w:val="77933A84"/>
    <w:rsid w:val="77D00744"/>
    <w:rsid w:val="79792A01"/>
    <w:rsid w:val="7B8F8BA5"/>
    <w:rsid w:val="7BA911D4"/>
    <w:rsid w:val="7BD7F453"/>
    <w:rsid w:val="7C97C333"/>
    <w:rsid w:val="7DC7B3ED"/>
    <w:rsid w:val="7DDE5DF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3AFBD2A"/>
  <w15:chartTrackingRefBased/>
  <w15:docId w15:val="{14348FF8-F6C4-4DC0-AFFC-22CC1A66DC5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hAnsiTheme="minorHAnsi" w:eastAsiaTheme="minorEastAsia" w:cstheme="minorBidi"/>
        <w:lang w:val="en-GB" w:eastAsia="en-US" w:bidi="ar-SA"/>
      </w:rPr>
    </w:rPrDefault>
    <w:pPrDefault>
      <w:pPr>
        <w:spacing w:before="100"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DA59C8"/>
  </w:style>
  <w:style w:type="paragraph" w:styleId="Heading1">
    <w:name w:val="heading 1"/>
    <w:basedOn w:val="Normal"/>
    <w:next w:val="Normal"/>
    <w:link w:val="Heading1Char"/>
    <w:uiPriority w:val="9"/>
    <w:qFormat/>
    <w:rsid w:val="00E82CC8"/>
    <w:pPr>
      <w:pBdr>
        <w:top w:val="single" w:color="3494BA" w:themeColor="accent1" w:sz="24" w:space="0"/>
        <w:left w:val="single" w:color="3494BA" w:themeColor="accent1" w:sz="24" w:space="0"/>
        <w:bottom w:val="single" w:color="3494BA" w:themeColor="accent1" w:sz="24" w:space="0"/>
        <w:right w:val="single" w:color="3494BA" w:themeColor="accent1" w:sz="24" w:space="0"/>
      </w:pBdr>
      <w:shd w:val="clear" w:color="auto" w:fill="3494BA" w:themeFill="accent1"/>
      <w:spacing w:after="0"/>
      <w:outlineLvl w:val="0"/>
    </w:pPr>
    <w:rPr>
      <w:caps/>
      <w:color w:val="FFFFFF" w:themeColor="background1"/>
      <w:spacing w:val="15"/>
      <w:sz w:val="22"/>
      <w:szCs w:val="22"/>
    </w:rPr>
  </w:style>
  <w:style w:type="paragraph" w:styleId="Heading2">
    <w:name w:val="heading 2"/>
    <w:aliases w:val="WorkshopHeadings"/>
    <w:basedOn w:val="Normal"/>
    <w:next w:val="Normal"/>
    <w:link w:val="Heading2Char"/>
    <w:uiPriority w:val="9"/>
    <w:unhideWhenUsed/>
    <w:qFormat/>
    <w:rsid w:val="00B61625"/>
    <w:pPr>
      <w:pBdr>
        <w:top w:val="single" w:color="D4EAF3" w:themeColor="accent1" w:themeTint="33" w:sz="24" w:space="0"/>
        <w:left w:val="single" w:color="D4EAF3" w:themeColor="accent1" w:themeTint="33" w:sz="24" w:space="0"/>
        <w:bottom w:val="single" w:color="D4EAF3" w:themeColor="accent1" w:themeTint="33" w:sz="24" w:space="0"/>
        <w:right w:val="single" w:color="D4EAF3" w:themeColor="accent1" w:themeTint="33" w:sz="24" w:space="0"/>
      </w:pBdr>
      <w:shd w:val="clear" w:color="auto" w:fill="D4EAF3" w:themeFill="accent1" w:themeFillTint="33"/>
      <w:spacing w:after="0"/>
      <w:outlineLvl w:val="1"/>
    </w:pPr>
    <w:rPr>
      <w:rFonts w:ascii="Arial" w:hAnsi="Arial"/>
      <w:b/>
      <w:caps/>
      <w:spacing w:val="15"/>
      <w:sz w:val="24"/>
    </w:rPr>
  </w:style>
  <w:style w:type="paragraph" w:styleId="Heading3">
    <w:name w:val="heading 3"/>
    <w:basedOn w:val="Normal"/>
    <w:next w:val="Normal"/>
    <w:link w:val="Heading3Char"/>
    <w:uiPriority w:val="9"/>
    <w:semiHidden/>
    <w:unhideWhenUsed/>
    <w:qFormat/>
    <w:rsid w:val="00E82CC8"/>
    <w:pPr>
      <w:pBdr>
        <w:top w:val="single" w:color="3494BA" w:themeColor="accent1" w:sz="6" w:space="2"/>
      </w:pBdr>
      <w:spacing w:before="300" w:after="0"/>
      <w:outlineLvl w:val="2"/>
    </w:pPr>
    <w:rPr>
      <w:caps/>
      <w:color w:val="1A495C" w:themeColor="accent1" w:themeShade="7F"/>
      <w:spacing w:val="15"/>
    </w:rPr>
  </w:style>
  <w:style w:type="paragraph" w:styleId="Heading4">
    <w:name w:val="heading 4"/>
    <w:basedOn w:val="Normal"/>
    <w:next w:val="Normal"/>
    <w:link w:val="Heading4Char"/>
    <w:uiPriority w:val="9"/>
    <w:semiHidden/>
    <w:unhideWhenUsed/>
    <w:qFormat/>
    <w:rsid w:val="00E82CC8"/>
    <w:pPr>
      <w:pBdr>
        <w:top w:val="dotted" w:color="3494BA" w:themeColor="accent1" w:sz="6" w:space="2"/>
      </w:pBdr>
      <w:spacing w:before="200" w:after="0"/>
      <w:outlineLvl w:val="3"/>
    </w:pPr>
    <w:rPr>
      <w:caps/>
      <w:color w:val="276E8B" w:themeColor="accent1" w:themeShade="BF"/>
      <w:spacing w:val="10"/>
    </w:rPr>
  </w:style>
  <w:style w:type="paragraph" w:styleId="Heading5">
    <w:name w:val="heading 5"/>
    <w:basedOn w:val="Normal"/>
    <w:next w:val="Normal"/>
    <w:link w:val="Heading5Char"/>
    <w:uiPriority w:val="9"/>
    <w:semiHidden/>
    <w:unhideWhenUsed/>
    <w:qFormat/>
    <w:rsid w:val="00E82CC8"/>
    <w:pPr>
      <w:pBdr>
        <w:bottom w:val="single" w:color="3494BA" w:themeColor="accent1" w:sz="6" w:space="1"/>
      </w:pBdr>
      <w:spacing w:before="200" w:after="0"/>
      <w:outlineLvl w:val="4"/>
    </w:pPr>
    <w:rPr>
      <w:caps/>
      <w:color w:val="276E8B" w:themeColor="accent1" w:themeShade="BF"/>
      <w:spacing w:val="10"/>
    </w:rPr>
  </w:style>
  <w:style w:type="paragraph" w:styleId="Heading6">
    <w:name w:val="heading 6"/>
    <w:basedOn w:val="Normal"/>
    <w:next w:val="Normal"/>
    <w:link w:val="Heading6Char"/>
    <w:uiPriority w:val="9"/>
    <w:semiHidden/>
    <w:unhideWhenUsed/>
    <w:qFormat/>
    <w:rsid w:val="00E82CC8"/>
    <w:pPr>
      <w:pBdr>
        <w:bottom w:val="dotted" w:color="3494BA" w:themeColor="accent1" w:sz="6" w:space="1"/>
      </w:pBdr>
      <w:spacing w:before="200" w:after="0"/>
      <w:outlineLvl w:val="5"/>
    </w:pPr>
    <w:rPr>
      <w:caps/>
      <w:color w:val="276E8B" w:themeColor="accent1" w:themeShade="BF"/>
      <w:spacing w:val="10"/>
    </w:rPr>
  </w:style>
  <w:style w:type="paragraph" w:styleId="Heading7">
    <w:name w:val="heading 7"/>
    <w:basedOn w:val="Normal"/>
    <w:next w:val="Normal"/>
    <w:link w:val="Heading7Char"/>
    <w:uiPriority w:val="9"/>
    <w:semiHidden/>
    <w:unhideWhenUsed/>
    <w:qFormat/>
    <w:rsid w:val="00E82CC8"/>
    <w:pPr>
      <w:spacing w:before="200" w:after="0"/>
      <w:outlineLvl w:val="6"/>
    </w:pPr>
    <w:rPr>
      <w:caps/>
      <w:color w:val="276E8B" w:themeColor="accent1" w:themeShade="BF"/>
      <w:spacing w:val="10"/>
    </w:rPr>
  </w:style>
  <w:style w:type="paragraph" w:styleId="Heading8">
    <w:name w:val="heading 8"/>
    <w:basedOn w:val="Normal"/>
    <w:next w:val="Normal"/>
    <w:link w:val="Heading8Char"/>
    <w:uiPriority w:val="9"/>
    <w:semiHidden/>
    <w:unhideWhenUsed/>
    <w:qFormat/>
    <w:rsid w:val="00E82CC8"/>
    <w:pPr>
      <w:spacing w:before="200" w:after="0"/>
      <w:outlineLvl w:val="7"/>
    </w:pPr>
    <w:rPr>
      <w:caps/>
      <w:spacing w:val="10"/>
      <w:sz w:val="18"/>
      <w:szCs w:val="18"/>
    </w:rPr>
  </w:style>
  <w:style w:type="paragraph" w:styleId="Heading9">
    <w:name w:val="heading 9"/>
    <w:basedOn w:val="Normal"/>
    <w:next w:val="Normal"/>
    <w:link w:val="Heading9Char"/>
    <w:uiPriority w:val="9"/>
    <w:semiHidden/>
    <w:unhideWhenUsed/>
    <w:qFormat/>
    <w:rsid w:val="00E82CC8"/>
    <w:pPr>
      <w:spacing w:before="200" w:after="0"/>
      <w:outlineLvl w:val="8"/>
    </w:pPr>
    <w:rPr>
      <w:i/>
      <w:iCs/>
      <w:caps/>
      <w:spacing w:val="10"/>
      <w:sz w:val="18"/>
      <w:szCs w:val="18"/>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character" w:styleId="Heading1Char" w:customStyle="1">
    <w:name w:val="Heading 1 Char"/>
    <w:basedOn w:val="DefaultParagraphFont"/>
    <w:link w:val="Heading1"/>
    <w:uiPriority w:val="9"/>
    <w:rsid w:val="00E82CC8"/>
    <w:rPr>
      <w:caps/>
      <w:color w:val="FFFFFF" w:themeColor="background1"/>
      <w:spacing w:val="15"/>
      <w:sz w:val="22"/>
      <w:szCs w:val="22"/>
      <w:shd w:val="clear" w:color="auto" w:fill="3494BA" w:themeFill="accent1"/>
    </w:rPr>
  </w:style>
  <w:style w:type="character" w:styleId="Heading2Char" w:customStyle="1">
    <w:name w:val="Heading 2 Char"/>
    <w:aliases w:val="WorkshopHeadings Char"/>
    <w:basedOn w:val="DefaultParagraphFont"/>
    <w:link w:val="Heading2"/>
    <w:uiPriority w:val="9"/>
    <w:rsid w:val="00B61625"/>
    <w:rPr>
      <w:rFonts w:ascii="Arial" w:hAnsi="Arial"/>
      <w:b/>
      <w:caps/>
      <w:spacing w:val="15"/>
      <w:sz w:val="24"/>
      <w:shd w:val="clear" w:color="auto" w:fill="D4EAF3" w:themeFill="accent1" w:themeFillTint="33"/>
    </w:rPr>
  </w:style>
  <w:style w:type="character" w:styleId="Heading3Char" w:customStyle="1">
    <w:name w:val="Heading 3 Char"/>
    <w:basedOn w:val="DefaultParagraphFont"/>
    <w:link w:val="Heading3"/>
    <w:uiPriority w:val="9"/>
    <w:semiHidden/>
    <w:rsid w:val="00E82CC8"/>
    <w:rPr>
      <w:caps/>
      <w:color w:val="1A495C" w:themeColor="accent1" w:themeShade="7F"/>
      <w:spacing w:val="15"/>
    </w:rPr>
  </w:style>
  <w:style w:type="character" w:styleId="Heading4Char" w:customStyle="1">
    <w:name w:val="Heading 4 Char"/>
    <w:basedOn w:val="DefaultParagraphFont"/>
    <w:link w:val="Heading4"/>
    <w:uiPriority w:val="9"/>
    <w:semiHidden/>
    <w:rsid w:val="00E82CC8"/>
    <w:rPr>
      <w:caps/>
      <w:color w:val="276E8B" w:themeColor="accent1" w:themeShade="BF"/>
      <w:spacing w:val="10"/>
    </w:rPr>
  </w:style>
  <w:style w:type="character" w:styleId="Heading5Char" w:customStyle="1">
    <w:name w:val="Heading 5 Char"/>
    <w:basedOn w:val="DefaultParagraphFont"/>
    <w:link w:val="Heading5"/>
    <w:uiPriority w:val="9"/>
    <w:semiHidden/>
    <w:rsid w:val="00E82CC8"/>
    <w:rPr>
      <w:caps/>
      <w:color w:val="276E8B" w:themeColor="accent1" w:themeShade="BF"/>
      <w:spacing w:val="10"/>
    </w:rPr>
  </w:style>
  <w:style w:type="character" w:styleId="Heading6Char" w:customStyle="1">
    <w:name w:val="Heading 6 Char"/>
    <w:basedOn w:val="DefaultParagraphFont"/>
    <w:link w:val="Heading6"/>
    <w:uiPriority w:val="9"/>
    <w:semiHidden/>
    <w:rsid w:val="00E82CC8"/>
    <w:rPr>
      <w:caps/>
      <w:color w:val="276E8B" w:themeColor="accent1" w:themeShade="BF"/>
      <w:spacing w:val="10"/>
    </w:rPr>
  </w:style>
  <w:style w:type="character" w:styleId="Heading7Char" w:customStyle="1">
    <w:name w:val="Heading 7 Char"/>
    <w:basedOn w:val="DefaultParagraphFont"/>
    <w:link w:val="Heading7"/>
    <w:uiPriority w:val="9"/>
    <w:semiHidden/>
    <w:rsid w:val="00E82CC8"/>
    <w:rPr>
      <w:caps/>
      <w:color w:val="276E8B" w:themeColor="accent1" w:themeShade="BF"/>
      <w:spacing w:val="10"/>
    </w:rPr>
  </w:style>
  <w:style w:type="character" w:styleId="Heading8Char" w:customStyle="1">
    <w:name w:val="Heading 8 Char"/>
    <w:basedOn w:val="DefaultParagraphFont"/>
    <w:link w:val="Heading8"/>
    <w:uiPriority w:val="9"/>
    <w:semiHidden/>
    <w:rsid w:val="00E82CC8"/>
    <w:rPr>
      <w:caps/>
      <w:spacing w:val="10"/>
      <w:sz w:val="18"/>
      <w:szCs w:val="18"/>
    </w:rPr>
  </w:style>
  <w:style w:type="character" w:styleId="Heading9Char" w:customStyle="1">
    <w:name w:val="Heading 9 Char"/>
    <w:basedOn w:val="DefaultParagraphFont"/>
    <w:link w:val="Heading9"/>
    <w:uiPriority w:val="9"/>
    <w:semiHidden/>
    <w:rsid w:val="00E82CC8"/>
    <w:rPr>
      <w:i/>
      <w:iCs/>
      <w:caps/>
      <w:spacing w:val="10"/>
      <w:sz w:val="18"/>
      <w:szCs w:val="18"/>
    </w:rPr>
  </w:style>
  <w:style w:type="paragraph" w:styleId="Title">
    <w:name w:val="Title"/>
    <w:basedOn w:val="Normal"/>
    <w:next w:val="Normal"/>
    <w:link w:val="TitleChar"/>
    <w:uiPriority w:val="10"/>
    <w:qFormat/>
    <w:rsid w:val="00E82CC8"/>
    <w:pPr>
      <w:spacing w:before="0" w:after="0"/>
    </w:pPr>
    <w:rPr>
      <w:rFonts w:asciiTheme="majorHAnsi" w:hAnsiTheme="majorHAnsi" w:eastAsiaTheme="majorEastAsia" w:cstheme="majorBidi"/>
      <w:caps/>
      <w:color w:val="3494BA" w:themeColor="accent1"/>
      <w:spacing w:val="10"/>
      <w:sz w:val="52"/>
      <w:szCs w:val="52"/>
    </w:rPr>
  </w:style>
  <w:style w:type="character" w:styleId="TitleChar" w:customStyle="1">
    <w:name w:val="Title Char"/>
    <w:basedOn w:val="DefaultParagraphFont"/>
    <w:link w:val="Title"/>
    <w:uiPriority w:val="10"/>
    <w:rsid w:val="00E82CC8"/>
    <w:rPr>
      <w:rFonts w:asciiTheme="majorHAnsi" w:hAnsiTheme="majorHAnsi" w:eastAsiaTheme="majorEastAsia" w:cstheme="majorBidi"/>
      <w:caps/>
      <w:color w:val="3494BA" w:themeColor="accent1"/>
      <w:spacing w:val="10"/>
      <w:sz w:val="52"/>
      <w:szCs w:val="52"/>
    </w:rPr>
  </w:style>
  <w:style w:type="paragraph" w:styleId="Subtitle">
    <w:name w:val="Subtitle"/>
    <w:basedOn w:val="Normal"/>
    <w:next w:val="Normal"/>
    <w:link w:val="SubtitleChar"/>
    <w:uiPriority w:val="11"/>
    <w:qFormat/>
    <w:rsid w:val="00E82CC8"/>
    <w:pPr>
      <w:spacing w:before="0" w:after="500" w:line="240" w:lineRule="auto"/>
    </w:pPr>
    <w:rPr>
      <w:caps/>
      <w:color w:val="595959" w:themeColor="text1" w:themeTint="A6"/>
      <w:spacing w:val="10"/>
      <w:sz w:val="21"/>
      <w:szCs w:val="21"/>
    </w:rPr>
  </w:style>
  <w:style w:type="character" w:styleId="SubtitleChar" w:customStyle="1">
    <w:name w:val="Subtitle Char"/>
    <w:basedOn w:val="DefaultParagraphFont"/>
    <w:link w:val="Subtitle"/>
    <w:uiPriority w:val="11"/>
    <w:rsid w:val="00E82CC8"/>
    <w:rPr>
      <w:caps/>
      <w:color w:val="595959" w:themeColor="text1" w:themeTint="A6"/>
      <w:spacing w:val="10"/>
      <w:sz w:val="21"/>
      <w:szCs w:val="21"/>
    </w:rPr>
  </w:style>
  <w:style w:type="paragraph" w:styleId="Quote">
    <w:name w:val="Quote"/>
    <w:basedOn w:val="Normal"/>
    <w:next w:val="Normal"/>
    <w:link w:val="QuoteChar"/>
    <w:uiPriority w:val="29"/>
    <w:qFormat/>
    <w:rsid w:val="00E82CC8"/>
    <w:rPr>
      <w:i/>
      <w:iCs/>
      <w:sz w:val="24"/>
      <w:szCs w:val="24"/>
    </w:rPr>
  </w:style>
  <w:style w:type="character" w:styleId="QuoteChar" w:customStyle="1">
    <w:name w:val="Quote Char"/>
    <w:basedOn w:val="DefaultParagraphFont"/>
    <w:link w:val="Quote"/>
    <w:uiPriority w:val="29"/>
    <w:rsid w:val="00E82CC8"/>
    <w:rPr>
      <w:i/>
      <w:iCs/>
      <w:sz w:val="24"/>
      <w:szCs w:val="24"/>
    </w:rPr>
  </w:style>
  <w:style w:type="paragraph" w:styleId="ListParagraph">
    <w:name w:val="List Paragraph"/>
    <w:basedOn w:val="Normal"/>
    <w:uiPriority w:val="34"/>
    <w:qFormat/>
    <w:rsid w:val="001962BC"/>
    <w:pPr>
      <w:ind w:left="720"/>
      <w:contextualSpacing/>
    </w:pPr>
  </w:style>
  <w:style w:type="character" w:styleId="IntenseEmphasis">
    <w:name w:val="Intense Emphasis"/>
    <w:uiPriority w:val="21"/>
    <w:qFormat/>
    <w:rsid w:val="00E82CC8"/>
    <w:rPr>
      <w:b/>
      <w:bCs/>
      <w:caps/>
      <w:color w:val="1A495C" w:themeColor="accent1" w:themeShade="7F"/>
      <w:spacing w:val="10"/>
    </w:rPr>
  </w:style>
  <w:style w:type="paragraph" w:styleId="IntenseQuote">
    <w:name w:val="Intense Quote"/>
    <w:basedOn w:val="Normal"/>
    <w:next w:val="Normal"/>
    <w:link w:val="IntenseQuoteChar"/>
    <w:uiPriority w:val="30"/>
    <w:qFormat/>
    <w:rsid w:val="00E82CC8"/>
    <w:pPr>
      <w:spacing w:before="240" w:after="240" w:line="240" w:lineRule="auto"/>
      <w:ind w:left="1080" w:right="1080"/>
      <w:jc w:val="center"/>
    </w:pPr>
    <w:rPr>
      <w:color w:val="3494BA" w:themeColor="accent1"/>
      <w:sz w:val="24"/>
      <w:szCs w:val="24"/>
    </w:rPr>
  </w:style>
  <w:style w:type="character" w:styleId="IntenseQuoteChar" w:customStyle="1">
    <w:name w:val="Intense Quote Char"/>
    <w:basedOn w:val="DefaultParagraphFont"/>
    <w:link w:val="IntenseQuote"/>
    <w:uiPriority w:val="30"/>
    <w:rsid w:val="00E82CC8"/>
    <w:rPr>
      <w:color w:val="3494BA" w:themeColor="accent1"/>
      <w:sz w:val="24"/>
      <w:szCs w:val="24"/>
    </w:rPr>
  </w:style>
  <w:style w:type="character" w:styleId="IntenseReference">
    <w:name w:val="Intense Reference"/>
    <w:uiPriority w:val="32"/>
    <w:qFormat/>
    <w:rsid w:val="00E82CC8"/>
    <w:rPr>
      <w:b/>
      <w:bCs/>
      <w:i/>
      <w:iCs/>
      <w:caps/>
      <w:color w:val="3494BA" w:themeColor="accent1"/>
    </w:rPr>
  </w:style>
  <w:style w:type="paragraph" w:styleId="NoSpacing">
    <w:name w:val="No Spacing"/>
    <w:uiPriority w:val="1"/>
    <w:qFormat/>
    <w:rsid w:val="00E82CC8"/>
    <w:pPr>
      <w:spacing w:after="0" w:line="240" w:lineRule="auto"/>
    </w:pPr>
  </w:style>
  <w:style w:type="character" w:styleId="Hyperlink">
    <w:name w:val="Hyperlink"/>
    <w:basedOn w:val="DefaultParagraphFont"/>
    <w:uiPriority w:val="99"/>
    <w:unhideWhenUsed/>
    <w:rPr>
      <w:color w:val="6B9F25" w:themeColor="hyperlink"/>
      <w:u w:val="single"/>
    </w:rPr>
  </w:style>
  <w:style w:type="paragraph" w:styleId="Caption">
    <w:name w:val="caption"/>
    <w:basedOn w:val="Normal"/>
    <w:next w:val="Normal"/>
    <w:uiPriority w:val="35"/>
    <w:semiHidden/>
    <w:unhideWhenUsed/>
    <w:qFormat/>
    <w:rsid w:val="00E82CC8"/>
    <w:rPr>
      <w:b/>
      <w:bCs/>
      <w:color w:val="276E8B" w:themeColor="accent1" w:themeShade="BF"/>
      <w:sz w:val="16"/>
      <w:szCs w:val="16"/>
    </w:rPr>
  </w:style>
  <w:style w:type="character" w:styleId="Strong">
    <w:name w:val="Strong"/>
    <w:uiPriority w:val="22"/>
    <w:qFormat/>
    <w:rsid w:val="00E82CC8"/>
    <w:rPr>
      <w:b/>
      <w:bCs/>
    </w:rPr>
  </w:style>
  <w:style w:type="character" w:styleId="Emphasis">
    <w:name w:val="Emphasis"/>
    <w:uiPriority w:val="20"/>
    <w:qFormat/>
    <w:rsid w:val="00E82CC8"/>
    <w:rPr>
      <w:caps/>
      <w:color w:val="1A495C" w:themeColor="accent1" w:themeShade="7F"/>
      <w:spacing w:val="5"/>
    </w:rPr>
  </w:style>
  <w:style w:type="character" w:styleId="SubtleEmphasis">
    <w:name w:val="Subtle Emphasis"/>
    <w:uiPriority w:val="19"/>
    <w:qFormat/>
    <w:rsid w:val="00E82CC8"/>
    <w:rPr>
      <w:i/>
      <w:iCs/>
      <w:color w:val="1A495C" w:themeColor="accent1" w:themeShade="7F"/>
    </w:rPr>
  </w:style>
  <w:style w:type="character" w:styleId="SubtleReference">
    <w:name w:val="Subtle Reference"/>
    <w:uiPriority w:val="31"/>
    <w:qFormat/>
    <w:rsid w:val="00E82CC8"/>
    <w:rPr>
      <w:b/>
      <w:bCs/>
      <w:color w:val="3494BA" w:themeColor="accent1"/>
    </w:rPr>
  </w:style>
  <w:style w:type="character" w:styleId="BookTitle">
    <w:name w:val="Book Title"/>
    <w:uiPriority w:val="33"/>
    <w:qFormat/>
    <w:rsid w:val="00E82CC8"/>
    <w:rPr>
      <w:b/>
      <w:bCs/>
      <w:i/>
      <w:iCs/>
      <w:spacing w:val="0"/>
    </w:rPr>
  </w:style>
  <w:style w:type="paragraph" w:styleId="TOCHeading">
    <w:name w:val="TOC Heading"/>
    <w:basedOn w:val="Heading1"/>
    <w:next w:val="Normal"/>
    <w:uiPriority w:val="39"/>
    <w:semiHidden/>
    <w:unhideWhenUsed/>
    <w:qFormat/>
    <w:rsid w:val="00E82CC8"/>
    <w:pPr>
      <w:outlineLvl w:val="9"/>
    </w:pPr>
  </w:style>
  <w:style w:type="paragraph" w:styleId="Header">
    <w:name w:val="header"/>
    <w:basedOn w:val="Normal"/>
    <w:link w:val="HeaderChar"/>
    <w:uiPriority w:val="99"/>
    <w:unhideWhenUsed/>
    <w:rsid w:val="0060774C"/>
    <w:pPr>
      <w:tabs>
        <w:tab w:val="center" w:pos="4680"/>
        <w:tab w:val="right" w:pos="9360"/>
      </w:tabs>
      <w:spacing w:before="0" w:after="0" w:line="240" w:lineRule="auto"/>
    </w:pPr>
  </w:style>
  <w:style w:type="character" w:styleId="HeaderChar" w:customStyle="1">
    <w:name w:val="Header Char"/>
    <w:basedOn w:val="DefaultParagraphFont"/>
    <w:link w:val="Header"/>
    <w:uiPriority w:val="99"/>
    <w:rsid w:val="0060774C"/>
  </w:style>
  <w:style w:type="paragraph" w:styleId="Footer">
    <w:name w:val="footer"/>
    <w:basedOn w:val="Normal"/>
    <w:link w:val="FooterChar"/>
    <w:uiPriority w:val="99"/>
    <w:unhideWhenUsed/>
    <w:rsid w:val="0060774C"/>
    <w:pPr>
      <w:tabs>
        <w:tab w:val="center" w:pos="4680"/>
        <w:tab w:val="right" w:pos="9360"/>
      </w:tabs>
      <w:spacing w:before="0" w:after="0" w:line="240" w:lineRule="auto"/>
    </w:pPr>
  </w:style>
  <w:style w:type="character" w:styleId="FooterChar" w:customStyle="1">
    <w:name w:val="Footer Char"/>
    <w:basedOn w:val="DefaultParagraphFont"/>
    <w:link w:val="Footer"/>
    <w:uiPriority w:val="99"/>
    <w:rsid w:val="0060774C"/>
  </w:style>
  <w:style w:type="character" w:styleId="UnresolvedMention">
    <w:name w:val="Unresolved Mention"/>
    <w:basedOn w:val="DefaultParagraphFont"/>
    <w:uiPriority w:val="99"/>
    <w:semiHidden/>
    <w:unhideWhenUsed/>
    <w:rsid w:val="00433BEF"/>
    <w:rPr>
      <w:color w:val="605E5C"/>
      <w:shd w:val="clear" w:color="auto" w:fill="E1DFDD"/>
    </w:rPr>
  </w:style>
  <w:style w:type="paragraph" w:styleId="NormalWeb">
    <w:name w:val="Normal (Web)"/>
    <w:basedOn w:val="Normal"/>
    <w:uiPriority w:val="99"/>
    <w:semiHidden/>
    <w:unhideWhenUsed/>
    <w:rsid w:val="00F33688"/>
    <w:rPr>
      <w:rFonts w:ascii="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81748647">
      <w:bodyDiv w:val="1"/>
      <w:marLeft w:val="0"/>
      <w:marRight w:val="0"/>
      <w:marTop w:val="0"/>
      <w:marBottom w:val="0"/>
      <w:divBdr>
        <w:top w:val="none" w:sz="0" w:space="0" w:color="auto"/>
        <w:left w:val="none" w:sz="0" w:space="0" w:color="auto"/>
        <w:bottom w:val="none" w:sz="0" w:space="0" w:color="auto"/>
        <w:right w:val="none" w:sz="0" w:space="0" w:color="auto"/>
      </w:divBdr>
    </w:div>
    <w:div w:id="252592901">
      <w:bodyDiv w:val="1"/>
      <w:marLeft w:val="0"/>
      <w:marRight w:val="0"/>
      <w:marTop w:val="0"/>
      <w:marBottom w:val="0"/>
      <w:divBdr>
        <w:top w:val="none" w:sz="0" w:space="0" w:color="auto"/>
        <w:left w:val="none" w:sz="0" w:space="0" w:color="auto"/>
        <w:bottom w:val="none" w:sz="0" w:space="0" w:color="auto"/>
        <w:right w:val="none" w:sz="0" w:space="0" w:color="auto"/>
      </w:divBdr>
    </w:div>
    <w:div w:id="363023757">
      <w:bodyDiv w:val="1"/>
      <w:marLeft w:val="0"/>
      <w:marRight w:val="0"/>
      <w:marTop w:val="0"/>
      <w:marBottom w:val="0"/>
      <w:divBdr>
        <w:top w:val="none" w:sz="0" w:space="0" w:color="auto"/>
        <w:left w:val="none" w:sz="0" w:space="0" w:color="auto"/>
        <w:bottom w:val="none" w:sz="0" w:space="0" w:color="auto"/>
        <w:right w:val="none" w:sz="0" w:space="0" w:color="auto"/>
      </w:divBdr>
    </w:div>
    <w:div w:id="604190575">
      <w:bodyDiv w:val="1"/>
      <w:marLeft w:val="0"/>
      <w:marRight w:val="0"/>
      <w:marTop w:val="0"/>
      <w:marBottom w:val="0"/>
      <w:divBdr>
        <w:top w:val="none" w:sz="0" w:space="0" w:color="auto"/>
        <w:left w:val="none" w:sz="0" w:space="0" w:color="auto"/>
        <w:bottom w:val="none" w:sz="0" w:space="0" w:color="auto"/>
        <w:right w:val="none" w:sz="0" w:space="0" w:color="auto"/>
      </w:divBdr>
    </w:div>
    <w:div w:id="683676484">
      <w:bodyDiv w:val="1"/>
      <w:marLeft w:val="0"/>
      <w:marRight w:val="0"/>
      <w:marTop w:val="0"/>
      <w:marBottom w:val="0"/>
      <w:divBdr>
        <w:top w:val="none" w:sz="0" w:space="0" w:color="auto"/>
        <w:left w:val="none" w:sz="0" w:space="0" w:color="auto"/>
        <w:bottom w:val="none" w:sz="0" w:space="0" w:color="auto"/>
        <w:right w:val="none" w:sz="0" w:space="0" w:color="auto"/>
      </w:divBdr>
    </w:div>
    <w:div w:id="835802842">
      <w:bodyDiv w:val="1"/>
      <w:marLeft w:val="0"/>
      <w:marRight w:val="0"/>
      <w:marTop w:val="0"/>
      <w:marBottom w:val="0"/>
      <w:divBdr>
        <w:top w:val="none" w:sz="0" w:space="0" w:color="auto"/>
        <w:left w:val="none" w:sz="0" w:space="0" w:color="auto"/>
        <w:bottom w:val="none" w:sz="0" w:space="0" w:color="auto"/>
        <w:right w:val="none" w:sz="0" w:space="0" w:color="auto"/>
      </w:divBdr>
    </w:div>
    <w:div w:id="848518745">
      <w:bodyDiv w:val="1"/>
      <w:marLeft w:val="0"/>
      <w:marRight w:val="0"/>
      <w:marTop w:val="0"/>
      <w:marBottom w:val="0"/>
      <w:divBdr>
        <w:top w:val="none" w:sz="0" w:space="0" w:color="auto"/>
        <w:left w:val="none" w:sz="0" w:space="0" w:color="auto"/>
        <w:bottom w:val="none" w:sz="0" w:space="0" w:color="auto"/>
        <w:right w:val="none" w:sz="0" w:space="0" w:color="auto"/>
      </w:divBdr>
    </w:div>
    <w:div w:id="1296524188">
      <w:bodyDiv w:val="1"/>
      <w:marLeft w:val="0"/>
      <w:marRight w:val="0"/>
      <w:marTop w:val="0"/>
      <w:marBottom w:val="0"/>
      <w:divBdr>
        <w:top w:val="none" w:sz="0" w:space="0" w:color="auto"/>
        <w:left w:val="none" w:sz="0" w:space="0" w:color="auto"/>
        <w:bottom w:val="none" w:sz="0" w:space="0" w:color="auto"/>
        <w:right w:val="none" w:sz="0" w:space="0" w:color="auto"/>
      </w:divBdr>
    </w:div>
    <w:div w:id="1721905137">
      <w:bodyDiv w:val="1"/>
      <w:marLeft w:val="0"/>
      <w:marRight w:val="0"/>
      <w:marTop w:val="0"/>
      <w:marBottom w:val="0"/>
      <w:divBdr>
        <w:top w:val="none" w:sz="0" w:space="0" w:color="auto"/>
        <w:left w:val="none" w:sz="0" w:space="0" w:color="auto"/>
        <w:bottom w:val="none" w:sz="0" w:space="0" w:color="auto"/>
        <w:right w:val="none" w:sz="0" w:space="0" w:color="auto"/>
      </w:divBdr>
    </w:div>
    <w:div w:id="210718941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&#65279;<?xml version="1.0" encoding="utf-8"?><Relationships xmlns="http://schemas.openxmlformats.org/package/2006/relationships"><Relationship Type="http://schemas.openxmlformats.org/officeDocument/2006/relationships/footnotes" Target="footnotes.xml" Id="rId8" /><Relationship Type="http://schemas.openxmlformats.org/officeDocument/2006/relationships/footer" Target="footer1.xml" Id="rId18" /><Relationship Type="http://schemas.openxmlformats.org/officeDocument/2006/relationships/customXml" Target="../customXml/item3.xml" Id="rId3" /><Relationship Type="http://schemas.openxmlformats.org/officeDocument/2006/relationships/footer" Target="footer3.xml" Id="rId21" /><Relationship Type="http://schemas.openxmlformats.org/officeDocument/2006/relationships/webSettings" Target="webSettings.xml" Id="rId7" /><Relationship Type="http://schemas.openxmlformats.org/officeDocument/2006/relationships/image" Target="media/image2.jpeg" Id="rId12" /><Relationship Type="http://schemas.openxmlformats.org/officeDocument/2006/relationships/header" Target="header2.xml" Id="rId17" /><Relationship Type="http://schemas.openxmlformats.org/officeDocument/2006/relationships/customXml" Target="../customXml/item2.xml" Id="rId2" /><Relationship Type="http://schemas.openxmlformats.org/officeDocument/2006/relationships/header" Target="header1.xml" Id="rId16" /><Relationship Type="http://schemas.openxmlformats.org/officeDocument/2006/relationships/header" Target="header3.xml" Id="rId20" /><Relationship Type="http://schemas.openxmlformats.org/officeDocument/2006/relationships/customXml" Target="../customXml/item1.xml" Id="rId1" /><Relationship Type="http://schemas.openxmlformats.org/officeDocument/2006/relationships/settings" Target="settings.xml" Id="rId6" /><Relationship Type="http://schemas.openxmlformats.org/officeDocument/2006/relationships/styles" Target="styles.xml" Id="rId5" /><Relationship Type="http://schemas.openxmlformats.org/officeDocument/2006/relationships/hyperlink" Target="mailto:Richard.Parker18@bathspa.ac.uk" TargetMode="External" Id="rId15" /><Relationship Type="http://schemas.openxmlformats.org/officeDocument/2006/relationships/theme" Target="theme/theme1.xml" Id="rId23" /><Relationship Type="http://schemas.openxmlformats.org/officeDocument/2006/relationships/image" Target="media/image1.jpeg" Id="rId10" /><Relationship Type="http://schemas.openxmlformats.org/officeDocument/2006/relationships/footer" Target="footer2.xml" Id="rId19" /><Relationship Type="http://schemas.openxmlformats.org/officeDocument/2006/relationships/numbering" Target="numbering.xml" Id="rId4" /><Relationship Type="http://schemas.openxmlformats.org/officeDocument/2006/relationships/endnotes" Target="endnotes.xml" Id="rId9" /><Relationship Type="http://schemas.openxmlformats.org/officeDocument/2006/relationships/hyperlink" Target="https://the-arc.org.uk/research-and-reports" TargetMode="External" Id="rId14" /><Relationship Type="http://schemas.openxmlformats.org/officeDocument/2006/relationships/fontTable" Target="fontTable.xml" Id="rId22" /><Relationship Type="http://schemas.openxmlformats.org/officeDocument/2006/relationships/hyperlink" Target="https://openingworlds.uk/about-the-authors" TargetMode="External" Id="R8fa1e4283f764d60" /></Relationships>
</file>

<file path=word/theme/theme1.xml><?xml version="1.0" encoding="utf-8"?>
<a:theme xmlns:a="http://schemas.openxmlformats.org/drawingml/2006/main" name="Metropolitan">
  <a:themeElements>
    <a:clrScheme name="Blue Green">
      <a:dk1>
        <a:sysClr val="windowText" lastClr="000000"/>
      </a:dk1>
      <a:lt1>
        <a:sysClr val="window" lastClr="FFFFFF"/>
      </a:lt1>
      <a:dk2>
        <a:srgbClr val="373545"/>
      </a:dk2>
      <a:lt2>
        <a:srgbClr val="CEDBE6"/>
      </a:lt2>
      <a:accent1>
        <a:srgbClr val="3494BA"/>
      </a:accent1>
      <a:accent2>
        <a:srgbClr val="58B6C0"/>
      </a:accent2>
      <a:accent3>
        <a:srgbClr val="75BDA7"/>
      </a:accent3>
      <a:accent4>
        <a:srgbClr val="7A8C8E"/>
      </a:accent4>
      <a:accent5>
        <a:srgbClr val="84ACB6"/>
      </a:accent5>
      <a:accent6>
        <a:srgbClr val="2683C6"/>
      </a:accent6>
      <a:hlink>
        <a:srgbClr val="6B9F25"/>
      </a:hlink>
      <a:folHlink>
        <a:srgbClr val="9F6715"/>
      </a:folHlink>
    </a:clrScheme>
    <a:fontScheme name="Metropolitan">
      <a:majorFont>
        <a:latin typeface="Calibri Light" panose="020F0302020204030204"/>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Light" panose="020F0302020204030204"/>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inorFont>
    </a:fontScheme>
    <a:fmtScheme name="Metropolitan">
      <a:fillStyleLst>
        <a:solidFill>
          <a:schemeClr val="phClr"/>
        </a:solidFill>
        <a:gradFill rotWithShape="1">
          <a:gsLst>
            <a:gs pos="0">
              <a:schemeClr val="phClr">
                <a:tint val="70000"/>
                <a:satMod val="100000"/>
                <a:lumMod val="110000"/>
              </a:schemeClr>
            </a:gs>
            <a:gs pos="50000">
              <a:schemeClr val="phClr">
                <a:tint val="75000"/>
                <a:satMod val="101000"/>
                <a:lumMod val="105000"/>
              </a:schemeClr>
            </a:gs>
            <a:gs pos="100000">
              <a:schemeClr val="phClr">
                <a:tint val="82000"/>
                <a:satMod val="104000"/>
                <a:lumMod val="105000"/>
              </a:schemeClr>
            </a:gs>
          </a:gsLst>
          <a:lin ang="2700000" scaled="0"/>
        </a:gradFill>
        <a:gradFill rotWithShape="1">
          <a:gsLst>
            <a:gs pos="0">
              <a:schemeClr val="phClr">
                <a:tint val="97000"/>
                <a:satMod val="100000"/>
                <a:lumMod val="102000"/>
              </a:schemeClr>
            </a:gs>
            <a:gs pos="50000">
              <a:schemeClr val="phClr">
                <a:shade val="100000"/>
                <a:satMod val="100000"/>
                <a:lumMod val="100000"/>
              </a:schemeClr>
            </a:gs>
            <a:gs pos="100000">
              <a:schemeClr val="phClr">
                <a:shade val="80000"/>
                <a:satMod val="100000"/>
                <a:lumMod val="99000"/>
              </a:schemeClr>
            </a:gs>
          </a:gsLst>
          <a:lin ang="2700000" scaled="0"/>
        </a:gradFill>
      </a:fillStyleLst>
      <a:lnStyleLst>
        <a:ln w="9525" cap="flat" cmpd="sng" algn="ctr">
          <a:solidFill>
            <a:schemeClr val="phClr"/>
          </a:solidFill>
          <a:prstDash val="solid"/>
        </a:ln>
        <a:ln w="12700" cap="flat" cmpd="sng" algn="ctr">
          <a:solidFill>
            <a:schemeClr val="phClr"/>
          </a:solidFill>
          <a:prstDash val="solid"/>
        </a:ln>
        <a:ln w="19050" cap="flat" cmpd="sng" algn="ctr">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solidFill>
          <a:schemeClr val="phClr">
            <a:shade val="95000"/>
            <a:satMod val="170000"/>
          </a:schemeClr>
        </a:solidFill>
      </a:bgFillStyleLst>
    </a:fmtScheme>
  </a:themeElements>
  <a:objectDefaults/>
  <a:extraClrSchemeLst/>
  <a:extLst>
    <a:ext uri="{05A4C25C-085E-4340-85A3-A5531E510DB2}">
      <thm15:themeFamily xmlns:thm15="http://schemas.microsoft.com/office/thememl/2012/main" name="Metropolitan" id="{4C5440D6-04D2-4954-96CF-F251137069B2}" vid="{79CFCA13-9412-4290-BB4B-85112F88857B}"/>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8953D52AC5EFC34CA92E8D6091DF89C8" ma:contentTypeVersion="18" ma:contentTypeDescription="Create a new document." ma:contentTypeScope="" ma:versionID="53a0db52edf8fa069fb53eba8351d90a">
  <xsd:schema xmlns:xsd="http://www.w3.org/2001/XMLSchema" xmlns:xs="http://www.w3.org/2001/XMLSchema" xmlns:p="http://schemas.microsoft.com/office/2006/metadata/properties" xmlns:ns2="3995883a-d786-4b4f-a5c8-93a53e2574e9" xmlns:ns3="3c323e8f-b349-459e-99de-466e326f23a6" targetNamespace="http://schemas.microsoft.com/office/2006/metadata/properties" ma:root="true" ma:fieldsID="91c75ee8a46e4f3569c5dcd4bf9c9cc4" ns2:_="" ns3:_="">
    <xsd:import namespace="3995883a-d786-4b4f-a5c8-93a53e2574e9"/>
    <xsd:import namespace="3c323e8f-b349-459e-99de-466e326f23a6"/>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LengthInSeconds" minOccurs="0"/>
                <xsd:element ref="ns2:MediaServiceAutoKeyPoints" minOccurs="0"/>
                <xsd:element ref="ns2:MediaServiceKeyPoints" minOccurs="0"/>
                <xsd:element ref="ns2:MediaServiceOCR" minOccurs="0"/>
                <xsd:element ref="ns2:MediaServiceGenerationTime" minOccurs="0"/>
                <xsd:element ref="ns2:MediaServiceEventHashCode" minOccurs="0"/>
                <xsd:element ref="ns3:SharedWithUsers" minOccurs="0"/>
                <xsd:element ref="ns3:SharedWithDetails" minOccurs="0"/>
                <xsd:element ref="ns2:lcf76f155ced4ddcb4097134ff3c332f" minOccurs="0"/>
                <xsd:element ref="ns3:TaxCatchAll" minOccurs="0"/>
                <xsd:element ref="ns2:MediaServiceObjectDetectorVersions" minOccurs="0"/>
                <xsd:element ref="ns2:MediaServiceLoca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995883a-d786-4b4f-a5c8-93a53e2574e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LengthInSeconds" ma:index="12" nillable="true" ma:displayName="MediaLengthInSeconds" ma:hidden="true" ma:internalName="MediaLengthInSeconds" ma:readOnly="true">
      <xsd:simpleType>
        <xsd:restriction base="dms:Unknown"/>
      </xsd:simpleType>
    </xsd:element>
    <xsd:element name="MediaServiceAutoKeyPoints" ma:index="13" nillable="true" ma:displayName="MediaServiceAutoKeyPoints" ma:hidden="true" ma:internalName="MediaServiceAutoKeyPoints" ma:readOnly="true">
      <xsd:simpleType>
        <xsd:restriction base="dms:Note"/>
      </xsd:simpleType>
    </xsd:element>
    <xsd:element name="MediaServiceKeyPoints" ma:index="14" nillable="true" ma:displayName="KeyPoints" ma:internalName="MediaServiceKeyPoints" ma:readOnly="true">
      <xsd:simpleType>
        <xsd:restriction base="dms:Note">
          <xsd:maxLength value="255"/>
        </xsd:restriction>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b2e29533-ce21-4a72-8119-d08375b93a94"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3" nillable="true" ma:displayName="MediaServiceObjectDetectorVersions" ma:description="" ma:hidden="true" ma:indexed="true" ma:internalName="MediaServiceObjectDetectorVersions" ma:readOnly="true">
      <xsd:simpleType>
        <xsd:restriction base="dms:Text"/>
      </xsd:simpleType>
    </xsd:element>
    <xsd:element name="MediaServiceLocation" ma:index="24" nillable="true" ma:displayName="Location" ma:description="" ma:indexed="true" ma:internalName="MediaServiceLocation"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3c323e8f-b349-459e-99de-466e326f23a6"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3b2454f3-7b2c-42cd-8942-0b44d0a08ad4}" ma:internalName="TaxCatchAll" ma:showField="CatchAllData" ma:web="3c323e8f-b349-459e-99de-466e326f23a6">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3995883a-d786-4b4f-a5c8-93a53e2574e9">
      <Terms xmlns="http://schemas.microsoft.com/office/infopath/2007/PartnerControls"/>
    </lcf76f155ced4ddcb4097134ff3c332f>
    <TaxCatchAll xmlns="3c323e8f-b349-459e-99de-466e326f23a6"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0294DC27-EB78-4FF4-84F8-415B19DE1FB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995883a-d786-4b4f-a5c8-93a53e2574e9"/>
    <ds:schemaRef ds:uri="3c323e8f-b349-459e-99de-466e326f23a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5EA3C2F5-3F49-464B-866F-63FFCE35F523}">
  <ds:schemaRefs>
    <ds:schemaRef ds:uri="http://schemas.microsoft.com/office/2006/metadata/properties"/>
    <ds:schemaRef ds:uri="http://schemas.microsoft.com/office/infopath/2007/PartnerControls"/>
    <ds:schemaRef ds:uri="3995883a-d786-4b4f-a5c8-93a53e2574e9"/>
    <ds:schemaRef ds:uri="3c323e8f-b349-459e-99de-466e326f23a6"/>
  </ds:schemaRefs>
</ds:datastoreItem>
</file>

<file path=customXml/itemProps3.xml><?xml version="1.0" encoding="utf-8"?>
<ds:datastoreItem xmlns:ds="http://schemas.openxmlformats.org/officeDocument/2006/customXml" ds:itemID="{CBD80701-EA8C-4C71-AFD9-BB31212FACA3}">
  <ds:schemaRefs>
    <ds:schemaRef ds:uri="http://schemas.microsoft.com/sharepoint/v3/contenttype/forms"/>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Amy Godsland</dc:creator>
  <keywords/>
  <dc:description/>
  <lastModifiedBy>Amy Godsland</lastModifiedBy>
  <revision>19</revision>
  <dcterms:created xsi:type="dcterms:W3CDTF">2024-11-10T15:50:00.0000000Z</dcterms:created>
  <dcterms:modified xsi:type="dcterms:W3CDTF">2024-11-13T10:58:51.9330728Z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0x0101008953D52AC5EFC34CA92E8D6091DF89C8</vt:lpwstr>
  </property>
  <property fmtid="{D5CDD505-2E9C-101B-9397-08002B2CF9AE}" pid="3" name="MediaServiceImageTags">
    <vt:lpwstr/>
  </property>
</Properties>
</file>