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18171" w14:textId="77777777" w:rsidR="00913A02" w:rsidRPr="00913A02" w:rsidRDefault="00913A02" w:rsidP="00913A02">
      <w:r w:rsidRPr="00913A02">
        <w:t xml:space="preserve">Dear Colleagues, </w:t>
      </w:r>
    </w:p>
    <w:p w14:paraId="608FD671" w14:textId="77777777" w:rsidR="00913A02" w:rsidRPr="00913A02" w:rsidRDefault="00913A02" w:rsidP="00913A02">
      <w:r w:rsidRPr="00913A02">
        <w:t xml:space="preserve">I am the Director of REF 2029 and am contacting sector bodies to share the progress we have made in developing REF 2029. I want to update you on changes that relate to how we will recruit members of our discipline-based Unit of Assessment expert panels and ask for your continued support with this element of the exercise. </w:t>
      </w:r>
    </w:p>
    <w:p w14:paraId="092299C7" w14:textId="77777777" w:rsidR="00913A02" w:rsidRPr="00913A02" w:rsidRDefault="00913A02" w:rsidP="00913A02">
      <w:pPr>
        <w:rPr>
          <w:b/>
          <w:bCs/>
        </w:rPr>
      </w:pPr>
      <w:r w:rsidRPr="00913A02">
        <w:rPr>
          <w:b/>
          <w:bCs/>
        </w:rPr>
        <w:t>Progress in developing REF 2029</w:t>
      </w:r>
    </w:p>
    <w:p w14:paraId="0F7209EA" w14:textId="77777777" w:rsidR="00913A02" w:rsidRPr="00913A02" w:rsidRDefault="00913A02" w:rsidP="00913A02">
      <w:r w:rsidRPr="00913A02">
        <w:t xml:space="preserve">While the assessment itself is still some way in the future, we are at an exciting stage of development. </w:t>
      </w:r>
    </w:p>
    <w:tbl>
      <w:tblPr>
        <w:tblW w:w="0" w:type="auto"/>
        <w:tblCellSpacing w:w="15" w:type="dxa"/>
        <w:tblCellMar>
          <w:left w:w="0" w:type="dxa"/>
          <w:right w:w="0" w:type="dxa"/>
        </w:tblCellMar>
        <w:tblLook w:val="04A0" w:firstRow="1" w:lastRow="0" w:firstColumn="1" w:lastColumn="0" w:noHBand="0" w:noVBand="1"/>
      </w:tblPr>
      <w:tblGrid>
        <w:gridCol w:w="9026"/>
      </w:tblGrid>
      <w:tr w:rsidR="00913A02" w:rsidRPr="00913A02" w14:paraId="1AD3D2BC" w14:textId="77777777" w:rsidTr="00913A02">
        <w:trPr>
          <w:tblCellSpacing w:w="15" w:type="dxa"/>
        </w:trPr>
        <w:tc>
          <w:tcPr>
            <w:tcW w:w="0" w:type="auto"/>
            <w:tcMar>
              <w:top w:w="0" w:type="dxa"/>
              <w:left w:w="0" w:type="dxa"/>
              <w:bottom w:w="300" w:type="dxa"/>
              <w:right w:w="0" w:type="dxa"/>
            </w:tcMar>
            <w:vAlign w:val="center"/>
            <w:hideMark/>
          </w:tcPr>
          <w:p w14:paraId="24F30657" w14:textId="77777777" w:rsidR="00913A02" w:rsidRPr="00913A02" w:rsidRDefault="00913A02" w:rsidP="00913A02">
            <w:pPr>
              <w:numPr>
                <w:ilvl w:val="0"/>
                <w:numId w:val="1"/>
              </w:numPr>
            </w:pPr>
            <w:r w:rsidRPr="00913A02">
              <w:t xml:space="preserve">People, Culture an Environment (PCE): </w:t>
            </w:r>
          </w:p>
          <w:tbl>
            <w:tblPr>
              <w:tblW w:w="0" w:type="auto"/>
              <w:tblCellSpacing w:w="15" w:type="dxa"/>
              <w:tblInd w:w="1080" w:type="dxa"/>
              <w:tblCellMar>
                <w:left w:w="0" w:type="dxa"/>
                <w:right w:w="0" w:type="dxa"/>
              </w:tblCellMar>
              <w:tblLook w:val="04A0" w:firstRow="1" w:lastRow="0" w:firstColumn="1" w:lastColumn="0" w:noHBand="0" w:noVBand="1"/>
            </w:tblPr>
            <w:tblGrid>
              <w:gridCol w:w="7886"/>
            </w:tblGrid>
            <w:tr w:rsidR="00913A02" w:rsidRPr="00913A02" w14:paraId="05042282" w14:textId="77777777">
              <w:trPr>
                <w:tblCellSpacing w:w="15" w:type="dxa"/>
              </w:trPr>
              <w:tc>
                <w:tcPr>
                  <w:tcW w:w="0" w:type="auto"/>
                  <w:tcMar>
                    <w:top w:w="0" w:type="dxa"/>
                    <w:left w:w="0" w:type="dxa"/>
                    <w:bottom w:w="300" w:type="dxa"/>
                    <w:right w:w="0" w:type="dxa"/>
                  </w:tcMar>
                  <w:vAlign w:val="center"/>
                  <w:hideMark/>
                </w:tcPr>
                <w:p w14:paraId="1A46F127" w14:textId="77777777" w:rsidR="00913A02" w:rsidRPr="00913A02" w:rsidRDefault="00913A02" w:rsidP="00913A02">
                  <w:pPr>
                    <w:numPr>
                      <w:ilvl w:val="1"/>
                      <w:numId w:val="1"/>
                    </w:numPr>
                  </w:pPr>
                  <w:r w:rsidRPr="00913A02">
                    <w:t xml:space="preserve">For this </w:t>
                  </w:r>
                  <w:hyperlink r:id="rId5" w:history="1">
                    <w:r w:rsidRPr="00913A02">
                      <w:rPr>
                        <w:rStyle w:val="Hyperlink"/>
                      </w:rPr>
                      <w:t>newly expanded element</w:t>
                    </w:r>
                  </w:hyperlink>
                  <w:r w:rsidRPr="00913A02">
                    <w:t xml:space="preserve"> of the exercise, we have commissioned a project to co-develop indicators. As well as a series of workshops, there is the option to participate via a </w:t>
                  </w:r>
                  <w:hyperlink r:id="rId6" w:history="1">
                    <w:r w:rsidRPr="00913A02">
                      <w:rPr>
                        <w:rStyle w:val="Hyperlink"/>
                      </w:rPr>
                      <w:t>survey</w:t>
                    </w:r>
                  </w:hyperlink>
                  <w:r w:rsidRPr="00913A02">
                    <w:t>, closing 13 September 2024</w:t>
                  </w:r>
                </w:p>
                <w:p w14:paraId="2E9E2BD4" w14:textId="77777777" w:rsidR="00913A02" w:rsidRPr="00913A02" w:rsidRDefault="00913A02" w:rsidP="00913A02">
                  <w:pPr>
                    <w:numPr>
                      <w:ilvl w:val="1"/>
                      <w:numId w:val="1"/>
                    </w:numPr>
                  </w:pPr>
                  <w:r w:rsidRPr="00913A02">
                    <w:t xml:space="preserve">We have announced the Higher Education Institutions </w:t>
                  </w:r>
                  <w:hyperlink r:id="rId7" w:history="1">
                    <w:r w:rsidRPr="00913A02">
                      <w:rPr>
                        <w:rStyle w:val="Hyperlink"/>
                      </w:rPr>
                      <w:t>(HEIs)</w:t>
                    </w:r>
                  </w:hyperlink>
                  <w:r w:rsidRPr="00913A02">
                    <w:t xml:space="preserve"> that will </w:t>
                  </w:r>
                  <w:hyperlink r:id="rId8" w:history="1">
                    <w:r w:rsidRPr="00913A02">
                      <w:rPr>
                        <w:rStyle w:val="Hyperlink"/>
                      </w:rPr>
                      <w:t>pilot these indicators over the coming months</w:t>
                    </w:r>
                  </w:hyperlink>
                  <w:r w:rsidRPr="00913A02">
                    <w:t>. We are currently selecting assessment panel co-chairs for the pilot and look forward to announcing the full panels in the autumn</w:t>
                  </w:r>
                </w:p>
              </w:tc>
            </w:tr>
          </w:tbl>
          <w:p w14:paraId="0AAC9B70" w14:textId="77777777" w:rsidR="00913A02" w:rsidRPr="00913A02" w:rsidRDefault="00913A02" w:rsidP="00913A02">
            <w:pPr>
              <w:numPr>
                <w:ilvl w:val="0"/>
                <w:numId w:val="1"/>
              </w:numPr>
            </w:pPr>
            <w:r w:rsidRPr="00913A02">
              <w:t xml:space="preserve">A new process to calculate REF volume: </w:t>
            </w:r>
          </w:p>
        </w:tc>
      </w:tr>
    </w:tbl>
    <w:p w14:paraId="4B482EDE" w14:textId="77777777" w:rsidR="00913A02" w:rsidRPr="00913A02" w:rsidRDefault="00913A02" w:rsidP="00913A02">
      <w:r w:rsidRPr="00913A02">
        <w:t xml:space="preserve">A major change announced in the REF </w:t>
      </w:r>
      <w:hyperlink r:id="rId9" w:history="1">
        <w:r w:rsidRPr="00913A02">
          <w:rPr>
            <w:rStyle w:val="Hyperlink"/>
          </w:rPr>
          <w:t>Initial Decisions</w:t>
        </w:r>
      </w:hyperlink>
      <w:r w:rsidRPr="00913A02">
        <w:t xml:space="preserve"> was the move to fully break the link between individual staff members and unit submissions. There will no longer be a “REF census date”, people will not be submitted to the REF. Instead, outputs from any staff member can be submitted and the volume of outputs submitted will be based on Higher Education Statistics Agency (HESA) data. We held a </w:t>
      </w:r>
      <w:hyperlink r:id="rId10" w:history="1">
        <w:r w:rsidRPr="00913A02">
          <w:rPr>
            <w:rStyle w:val="Hyperlink"/>
          </w:rPr>
          <w:t>workshop in June</w:t>
        </w:r>
      </w:hyperlink>
      <w:r w:rsidRPr="00913A02">
        <w:t xml:space="preserve"> to develop the nuance of this change and the first policy announcement on this will be made in the coming days, with more to follow in the autumn. </w:t>
      </w:r>
    </w:p>
    <w:tbl>
      <w:tblPr>
        <w:tblW w:w="0" w:type="auto"/>
        <w:tblCellSpacing w:w="15" w:type="dxa"/>
        <w:tblCellMar>
          <w:left w:w="0" w:type="dxa"/>
          <w:right w:w="0" w:type="dxa"/>
        </w:tblCellMar>
        <w:tblLook w:val="04A0" w:firstRow="1" w:lastRow="0" w:firstColumn="1" w:lastColumn="0" w:noHBand="0" w:noVBand="1"/>
      </w:tblPr>
      <w:tblGrid>
        <w:gridCol w:w="2536"/>
      </w:tblGrid>
      <w:tr w:rsidR="00913A02" w:rsidRPr="00913A02" w14:paraId="0BC2A7E7" w14:textId="77777777" w:rsidTr="00913A02">
        <w:trPr>
          <w:tblCellSpacing w:w="15" w:type="dxa"/>
        </w:trPr>
        <w:tc>
          <w:tcPr>
            <w:tcW w:w="0" w:type="auto"/>
            <w:tcMar>
              <w:top w:w="0" w:type="dxa"/>
              <w:left w:w="0" w:type="dxa"/>
              <w:bottom w:w="300" w:type="dxa"/>
              <w:right w:w="0" w:type="dxa"/>
            </w:tcMar>
            <w:vAlign w:val="center"/>
            <w:hideMark/>
          </w:tcPr>
          <w:p w14:paraId="2B3AD9CF" w14:textId="77777777" w:rsidR="00913A02" w:rsidRPr="00913A02" w:rsidRDefault="00913A02" w:rsidP="00913A02">
            <w:pPr>
              <w:numPr>
                <w:ilvl w:val="0"/>
                <w:numId w:val="2"/>
              </w:numPr>
            </w:pPr>
            <w:r w:rsidRPr="00913A02">
              <w:t>Panel recruitment:</w:t>
            </w:r>
          </w:p>
        </w:tc>
      </w:tr>
    </w:tbl>
    <w:p w14:paraId="45B00A41" w14:textId="77777777" w:rsidR="00913A02" w:rsidRPr="00913A02" w:rsidRDefault="00913A02" w:rsidP="00913A02">
      <w:r w:rsidRPr="00913A02">
        <w:t xml:space="preserve">We have reshaped the Advisory Panels for REF 2029. We will have a </w:t>
      </w:r>
      <w:hyperlink r:id="rId11" w:history="1">
        <w:r w:rsidRPr="00913A02">
          <w:rPr>
            <w:rStyle w:val="Hyperlink"/>
          </w:rPr>
          <w:t>People and Diversity Advisory Panel</w:t>
        </w:r>
      </w:hyperlink>
      <w:r w:rsidRPr="00913A02">
        <w:t xml:space="preserve"> and a </w:t>
      </w:r>
      <w:hyperlink r:id="rId12" w:history="1">
        <w:r w:rsidRPr="00913A02">
          <w:rPr>
            <w:rStyle w:val="Hyperlink"/>
          </w:rPr>
          <w:t>Research Diversity Advisory Panel</w:t>
        </w:r>
      </w:hyperlink>
      <w:r w:rsidRPr="00913A02">
        <w:t xml:space="preserve">. The recruitment process for these is well underway and we expect to announce membership in early October. </w:t>
      </w:r>
    </w:p>
    <w:p w14:paraId="0D864871" w14:textId="77777777" w:rsidR="00913A02" w:rsidRPr="00913A02" w:rsidRDefault="00913A02" w:rsidP="00913A02">
      <w:r w:rsidRPr="00913A02">
        <w:t xml:space="preserve">We intend to launch Main Panel Chair recruitment in late August, running the opportunity to the end of September. </w:t>
      </w:r>
    </w:p>
    <w:tbl>
      <w:tblPr>
        <w:tblW w:w="0" w:type="auto"/>
        <w:tblCellSpacing w:w="15" w:type="dxa"/>
        <w:tblCellMar>
          <w:left w:w="0" w:type="dxa"/>
          <w:right w:w="0" w:type="dxa"/>
        </w:tblCellMar>
        <w:tblLook w:val="04A0" w:firstRow="1" w:lastRow="0" w:firstColumn="1" w:lastColumn="0" w:noHBand="0" w:noVBand="1"/>
      </w:tblPr>
      <w:tblGrid>
        <w:gridCol w:w="2948"/>
      </w:tblGrid>
      <w:tr w:rsidR="00913A02" w:rsidRPr="00913A02" w14:paraId="55310715" w14:textId="77777777" w:rsidTr="00913A02">
        <w:trPr>
          <w:tblCellSpacing w:w="15" w:type="dxa"/>
        </w:trPr>
        <w:tc>
          <w:tcPr>
            <w:tcW w:w="0" w:type="auto"/>
            <w:tcMar>
              <w:top w:w="0" w:type="dxa"/>
              <w:left w:w="0" w:type="dxa"/>
              <w:bottom w:w="300" w:type="dxa"/>
              <w:right w:w="0" w:type="dxa"/>
            </w:tcMar>
            <w:vAlign w:val="center"/>
            <w:hideMark/>
          </w:tcPr>
          <w:p w14:paraId="7395CEF2" w14:textId="77777777" w:rsidR="00913A02" w:rsidRPr="00913A02" w:rsidRDefault="00913A02" w:rsidP="00913A02">
            <w:pPr>
              <w:numPr>
                <w:ilvl w:val="0"/>
                <w:numId w:val="3"/>
              </w:numPr>
            </w:pPr>
            <w:r w:rsidRPr="00913A02">
              <w:t>Systems development:</w:t>
            </w:r>
          </w:p>
        </w:tc>
      </w:tr>
    </w:tbl>
    <w:p w14:paraId="54E9A37E" w14:textId="77777777" w:rsidR="00913A02" w:rsidRPr="00913A02" w:rsidRDefault="00913A02" w:rsidP="00913A02">
      <w:r w:rsidRPr="00913A02">
        <w:t xml:space="preserve">We are using approaches commonly employed by industry to develop REF systems, putting users at the heart of their design. We have had wonderful uptake of this, and the </w:t>
      </w:r>
      <w:hyperlink r:id="rId13" w:history="1">
        <w:r w:rsidRPr="00913A02">
          <w:rPr>
            <w:rStyle w:val="Hyperlink"/>
          </w:rPr>
          <w:t>opportunity to participate</w:t>
        </w:r>
      </w:hyperlink>
      <w:r w:rsidRPr="00913A02">
        <w:t xml:space="preserve"> remains open. </w:t>
      </w:r>
    </w:p>
    <w:tbl>
      <w:tblPr>
        <w:tblW w:w="0" w:type="auto"/>
        <w:tblCellSpacing w:w="15" w:type="dxa"/>
        <w:tblCellMar>
          <w:left w:w="0" w:type="dxa"/>
          <w:right w:w="0" w:type="dxa"/>
        </w:tblCellMar>
        <w:tblLook w:val="04A0" w:firstRow="1" w:lastRow="0" w:firstColumn="1" w:lastColumn="0" w:noHBand="0" w:noVBand="1"/>
      </w:tblPr>
      <w:tblGrid>
        <w:gridCol w:w="2083"/>
      </w:tblGrid>
      <w:tr w:rsidR="00913A02" w:rsidRPr="00913A02" w14:paraId="73D30492" w14:textId="77777777" w:rsidTr="00913A02">
        <w:trPr>
          <w:tblCellSpacing w:w="15" w:type="dxa"/>
        </w:trPr>
        <w:tc>
          <w:tcPr>
            <w:tcW w:w="0" w:type="auto"/>
            <w:tcMar>
              <w:top w:w="0" w:type="dxa"/>
              <w:left w:w="0" w:type="dxa"/>
              <w:bottom w:w="300" w:type="dxa"/>
              <w:right w:w="0" w:type="dxa"/>
            </w:tcMar>
            <w:vAlign w:val="center"/>
            <w:hideMark/>
          </w:tcPr>
          <w:p w14:paraId="22320413" w14:textId="77777777" w:rsidR="00913A02" w:rsidRPr="00913A02" w:rsidRDefault="00913A02" w:rsidP="00913A02">
            <w:pPr>
              <w:numPr>
                <w:ilvl w:val="0"/>
                <w:numId w:val="4"/>
              </w:numPr>
            </w:pPr>
            <w:r w:rsidRPr="00913A02">
              <w:lastRenderedPageBreak/>
              <w:t>Open access:</w:t>
            </w:r>
          </w:p>
        </w:tc>
      </w:tr>
    </w:tbl>
    <w:p w14:paraId="016353AC" w14:textId="77777777" w:rsidR="00913A02" w:rsidRPr="00913A02" w:rsidRDefault="00913A02" w:rsidP="00913A02">
      <w:r w:rsidRPr="00913A02">
        <w:t xml:space="preserve">The REF 2029 Open Access Policy will be published later this year. On Wednesday the 14 August 2024, we set out some </w:t>
      </w:r>
      <w:hyperlink r:id="rId14" w:history="1">
        <w:r w:rsidRPr="00913A02">
          <w:rPr>
            <w:rStyle w:val="Hyperlink"/>
          </w:rPr>
          <w:t>early policy decisions</w:t>
        </w:r>
      </w:hyperlink>
      <w:r w:rsidRPr="00913A02">
        <w:t xml:space="preserve"> relating to implementation dates for journal articles, conference proceedings and longform outputs. This responds to sector concerns raised in consultation and in recognition of the broad set of challenges currently facing the sector. </w:t>
      </w:r>
    </w:p>
    <w:p w14:paraId="5A8DA00F" w14:textId="77777777" w:rsidR="00913A02" w:rsidRPr="00913A02" w:rsidRDefault="00913A02" w:rsidP="00913A02">
      <w:pPr>
        <w:rPr>
          <w:b/>
          <w:bCs/>
        </w:rPr>
      </w:pPr>
      <w:r w:rsidRPr="00913A02">
        <w:rPr>
          <w:b/>
          <w:bCs/>
        </w:rPr>
        <w:t>Changes to our recruitment process and request for your support</w:t>
      </w:r>
    </w:p>
    <w:p w14:paraId="06425099" w14:textId="77777777" w:rsidR="00913A02" w:rsidRPr="00913A02" w:rsidRDefault="00913A02" w:rsidP="00913A02">
      <w:r w:rsidRPr="00913A02">
        <w:t xml:space="preserve">The REF 2029 team has reviewed learning from previous exercises as we create our processes for this exercise. Two issues we are prioritising are minimising burdensome processes and improving our approach to diversity on panels. To tackle these, we are changing the way we recruit REF panels. Rather than seeking nominations, we will invite individuals to apply directly to act as panel members. This change is intended to: </w:t>
      </w:r>
    </w:p>
    <w:tbl>
      <w:tblPr>
        <w:tblW w:w="0" w:type="auto"/>
        <w:tblCellSpacing w:w="15" w:type="dxa"/>
        <w:tblCellMar>
          <w:left w:w="0" w:type="dxa"/>
          <w:right w:w="0" w:type="dxa"/>
        </w:tblCellMar>
        <w:tblLook w:val="04A0" w:firstRow="1" w:lastRow="0" w:firstColumn="1" w:lastColumn="0" w:noHBand="0" w:noVBand="1"/>
      </w:tblPr>
      <w:tblGrid>
        <w:gridCol w:w="9026"/>
      </w:tblGrid>
      <w:tr w:rsidR="00913A02" w:rsidRPr="00913A02" w14:paraId="25B36CE5" w14:textId="77777777" w:rsidTr="00913A02">
        <w:trPr>
          <w:tblCellSpacing w:w="15" w:type="dxa"/>
        </w:trPr>
        <w:tc>
          <w:tcPr>
            <w:tcW w:w="0" w:type="auto"/>
            <w:tcMar>
              <w:top w:w="0" w:type="dxa"/>
              <w:left w:w="0" w:type="dxa"/>
              <w:bottom w:w="300" w:type="dxa"/>
              <w:right w:w="0" w:type="dxa"/>
            </w:tcMar>
            <w:vAlign w:val="center"/>
            <w:hideMark/>
          </w:tcPr>
          <w:p w14:paraId="391AA0CD" w14:textId="77777777" w:rsidR="00913A02" w:rsidRPr="00913A02" w:rsidRDefault="00913A02" w:rsidP="00913A02">
            <w:pPr>
              <w:numPr>
                <w:ilvl w:val="0"/>
                <w:numId w:val="5"/>
              </w:numPr>
            </w:pPr>
            <w:r w:rsidRPr="00913A02">
              <w:t xml:space="preserve">remove barriers for potential applicants, creating a REF that is inclusive of wider communities </w:t>
            </w:r>
          </w:p>
          <w:p w14:paraId="4D979A2F" w14:textId="77777777" w:rsidR="00913A02" w:rsidRPr="00913A02" w:rsidRDefault="00913A02" w:rsidP="00913A02">
            <w:pPr>
              <w:numPr>
                <w:ilvl w:val="0"/>
                <w:numId w:val="5"/>
              </w:numPr>
            </w:pPr>
            <w:r w:rsidRPr="00913A02">
              <w:t xml:space="preserve">increase transparency and remove variation in the recruitment process, to support confidence in the process and a level playing field for applicants across the sector </w:t>
            </w:r>
          </w:p>
          <w:p w14:paraId="4C02E260" w14:textId="77777777" w:rsidR="00913A02" w:rsidRPr="00913A02" w:rsidRDefault="00913A02" w:rsidP="00913A02">
            <w:pPr>
              <w:numPr>
                <w:ilvl w:val="0"/>
                <w:numId w:val="5"/>
              </w:numPr>
            </w:pPr>
            <w:r w:rsidRPr="00913A02">
              <w:t xml:space="preserve">remove the form filling and letter writing we have previously asked you to do as part of the nominations process </w:t>
            </w:r>
          </w:p>
        </w:tc>
      </w:tr>
    </w:tbl>
    <w:p w14:paraId="56A17E38" w14:textId="77777777" w:rsidR="00B30795" w:rsidRDefault="00B30795"/>
    <w:sectPr w:rsidR="00B307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464B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0453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03107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E60A6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E657C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23115743">
    <w:abstractNumId w:val="2"/>
    <w:lvlOverride w:ilvl="0"/>
    <w:lvlOverride w:ilvl="1"/>
    <w:lvlOverride w:ilvl="2"/>
    <w:lvlOverride w:ilvl="3"/>
    <w:lvlOverride w:ilvl="4"/>
    <w:lvlOverride w:ilvl="5"/>
    <w:lvlOverride w:ilvl="6"/>
    <w:lvlOverride w:ilvl="7"/>
    <w:lvlOverride w:ilvl="8"/>
  </w:num>
  <w:num w:numId="2" w16cid:durableId="757676688">
    <w:abstractNumId w:val="3"/>
    <w:lvlOverride w:ilvl="0"/>
    <w:lvlOverride w:ilvl="1"/>
    <w:lvlOverride w:ilvl="2"/>
    <w:lvlOverride w:ilvl="3"/>
    <w:lvlOverride w:ilvl="4"/>
    <w:lvlOverride w:ilvl="5"/>
    <w:lvlOverride w:ilvl="6"/>
    <w:lvlOverride w:ilvl="7"/>
    <w:lvlOverride w:ilvl="8"/>
  </w:num>
  <w:num w:numId="3" w16cid:durableId="2072993836">
    <w:abstractNumId w:val="1"/>
    <w:lvlOverride w:ilvl="0"/>
    <w:lvlOverride w:ilvl="1"/>
    <w:lvlOverride w:ilvl="2"/>
    <w:lvlOverride w:ilvl="3"/>
    <w:lvlOverride w:ilvl="4"/>
    <w:lvlOverride w:ilvl="5"/>
    <w:lvlOverride w:ilvl="6"/>
    <w:lvlOverride w:ilvl="7"/>
    <w:lvlOverride w:ilvl="8"/>
  </w:num>
  <w:num w:numId="4" w16cid:durableId="420105278">
    <w:abstractNumId w:val="0"/>
    <w:lvlOverride w:ilvl="0"/>
    <w:lvlOverride w:ilvl="1"/>
    <w:lvlOverride w:ilvl="2"/>
    <w:lvlOverride w:ilvl="3"/>
    <w:lvlOverride w:ilvl="4"/>
    <w:lvlOverride w:ilvl="5"/>
    <w:lvlOverride w:ilvl="6"/>
    <w:lvlOverride w:ilvl="7"/>
    <w:lvlOverride w:ilvl="8"/>
  </w:num>
  <w:num w:numId="5" w16cid:durableId="148419831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A02"/>
    <w:rsid w:val="00487491"/>
    <w:rsid w:val="005C49FF"/>
    <w:rsid w:val="007B265B"/>
    <w:rsid w:val="00913A02"/>
    <w:rsid w:val="00B30795"/>
    <w:rsid w:val="00EA4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BE42"/>
  <w15:chartTrackingRefBased/>
  <w15:docId w15:val="{A42DA4B6-E937-4025-95AC-F55324E3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A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A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A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A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A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A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A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A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A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A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A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A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A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A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A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A02"/>
    <w:rPr>
      <w:rFonts w:eastAsiaTheme="majorEastAsia" w:cstheme="majorBidi"/>
      <w:color w:val="272727" w:themeColor="text1" w:themeTint="D8"/>
    </w:rPr>
  </w:style>
  <w:style w:type="paragraph" w:styleId="Title">
    <w:name w:val="Title"/>
    <w:basedOn w:val="Normal"/>
    <w:next w:val="Normal"/>
    <w:link w:val="TitleChar"/>
    <w:uiPriority w:val="10"/>
    <w:qFormat/>
    <w:rsid w:val="00913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A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A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A02"/>
    <w:pPr>
      <w:spacing w:before="160"/>
      <w:jc w:val="center"/>
    </w:pPr>
    <w:rPr>
      <w:i/>
      <w:iCs/>
      <w:color w:val="404040" w:themeColor="text1" w:themeTint="BF"/>
    </w:rPr>
  </w:style>
  <w:style w:type="character" w:customStyle="1" w:styleId="QuoteChar">
    <w:name w:val="Quote Char"/>
    <w:basedOn w:val="DefaultParagraphFont"/>
    <w:link w:val="Quote"/>
    <w:uiPriority w:val="29"/>
    <w:rsid w:val="00913A02"/>
    <w:rPr>
      <w:i/>
      <w:iCs/>
      <w:color w:val="404040" w:themeColor="text1" w:themeTint="BF"/>
    </w:rPr>
  </w:style>
  <w:style w:type="paragraph" w:styleId="ListParagraph">
    <w:name w:val="List Paragraph"/>
    <w:basedOn w:val="Normal"/>
    <w:uiPriority w:val="34"/>
    <w:qFormat/>
    <w:rsid w:val="00913A02"/>
    <w:pPr>
      <w:ind w:left="720"/>
      <w:contextualSpacing/>
    </w:pPr>
  </w:style>
  <w:style w:type="character" w:styleId="IntenseEmphasis">
    <w:name w:val="Intense Emphasis"/>
    <w:basedOn w:val="DefaultParagraphFont"/>
    <w:uiPriority w:val="21"/>
    <w:qFormat/>
    <w:rsid w:val="00913A02"/>
    <w:rPr>
      <w:i/>
      <w:iCs/>
      <w:color w:val="0F4761" w:themeColor="accent1" w:themeShade="BF"/>
    </w:rPr>
  </w:style>
  <w:style w:type="paragraph" w:styleId="IntenseQuote">
    <w:name w:val="Intense Quote"/>
    <w:basedOn w:val="Normal"/>
    <w:next w:val="Normal"/>
    <w:link w:val="IntenseQuoteChar"/>
    <w:uiPriority w:val="30"/>
    <w:qFormat/>
    <w:rsid w:val="00913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A02"/>
    <w:rPr>
      <w:i/>
      <w:iCs/>
      <w:color w:val="0F4761" w:themeColor="accent1" w:themeShade="BF"/>
    </w:rPr>
  </w:style>
  <w:style w:type="character" w:styleId="IntenseReference">
    <w:name w:val="Intense Reference"/>
    <w:basedOn w:val="DefaultParagraphFont"/>
    <w:uiPriority w:val="32"/>
    <w:qFormat/>
    <w:rsid w:val="00913A02"/>
    <w:rPr>
      <w:b/>
      <w:bCs/>
      <w:smallCaps/>
      <w:color w:val="0F4761" w:themeColor="accent1" w:themeShade="BF"/>
      <w:spacing w:val="5"/>
    </w:rPr>
  </w:style>
  <w:style w:type="character" w:styleId="Hyperlink">
    <w:name w:val="Hyperlink"/>
    <w:basedOn w:val="DefaultParagraphFont"/>
    <w:uiPriority w:val="99"/>
    <w:unhideWhenUsed/>
    <w:rsid w:val="00913A02"/>
    <w:rPr>
      <w:color w:val="467886" w:themeColor="hyperlink"/>
      <w:u w:val="single"/>
    </w:rPr>
  </w:style>
  <w:style w:type="character" w:styleId="UnresolvedMention">
    <w:name w:val="Unresolved Mention"/>
    <w:basedOn w:val="DefaultParagraphFont"/>
    <w:uiPriority w:val="99"/>
    <w:semiHidden/>
    <w:unhideWhenUsed/>
    <w:rsid w:val="00913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8402729">
      <w:bodyDiv w:val="1"/>
      <w:marLeft w:val="0"/>
      <w:marRight w:val="0"/>
      <w:marTop w:val="0"/>
      <w:marBottom w:val="0"/>
      <w:divBdr>
        <w:top w:val="none" w:sz="0" w:space="0" w:color="auto"/>
        <w:left w:val="none" w:sz="0" w:space="0" w:color="auto"/>
        <w:bottom w:val="none" w:sz="0" w:space="0" w:color="auto"/>
        <w:right w:val="none" w:sz="0" w:space="0" w:color="auto"/>
      </w:divBdr>
    </w:div>
    <w:div w:id="123026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f.ac.uk/people-culture-and-environment-pce/how-to-apply-to-participate-as-an-hei-submitting-to-the-pce-pilot-exercise/" TargetMode="External"/><Relationship Id="rId13" Type="http://schemas.openxmlformats.org/officeDocument/2006/relationships/hyperlink" Target="https://www.ref.ac.uk/about/how-to-get-involved/ref-2029-systems-user-participation/"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ref.ac.uk/people-culture-and-environment-pce/people-culture-and-environment-pce-pilot-exercise-participating-institutions/" TargetMode="External"/><Relationship Id="rId12" Type="http://schemas.openxmlformats.org/officeDocument/2006/relationships/hyperlink" Target="https://www.ref.ac.uk/panels/research-diversity-advisory-panel/"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echnopolis-group.com/new/ref-2029-people-culture-and-environment-indicators-survey/" TargetMode="External"/><Relationship Id="rId11" Type="http://schemas.openxmlformats.org/officeDocument/2006/relationships/hyperlink" Target="https://www.ref.ac.uk/panels/people-and-diversity-advisory-panel/" TargetMode="External"/><Relationship Id="rId5" Type="http://schemas.openxmlformats.org/officeDocument/2006/relationships/hyperlink" Target="https://wonkhe.com/blogs/its-time-to-talk-about-research-culture-and-the-ref/" TargetMode="External"/><Relationship Id="rId15" Type="http://schemas.openxmlformats.org/officeDocument/2006/relationships/fontTable" Target="fontTable.xml"/><Relationship Id="rId10" Type="http://schemas.openxmlformats.org/officeDocument/2006/relationships/hyperlink" Target="https://www.ref.ac.uk/publication/using-hesa-data-to-calculate-ref-2029-volume-measures/"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ref.ac.uk/publication/initial-decisions-on-ref-2028/" TargetMode="External"/><Relationship Id="rId14" Type="http://schemas.openxmlformats.org/officeDocument/2006/relationships/hyperlink" Target="https://www.ref.ac.uk/publication/early-decisions-on-ref-2029-open-access-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003243A1-2824-451A-BFB2-EB1D9FEE2B94}"/>
</file>

<file path=customXml/itemProps2.xml><?xml version="1.0" encoding="utf-8"?>
<ds:datastoreItem xmlns:ds="http://schemas.openxmlformats.org/officeDocument/2006/customXml" ds:itemID="{5A9CC364-B744-49B4-B044-63306429C15E}"/>
</file>

<file path=customXml/itemProps3.xml><?xml version="1.0" encoding="utf-8"?>
<ds:datastoreItem xmlns:ds="http://schemas.openxmlformats.org/officeDocument/2006/customXml" ds:itemID="{17B837D2-AF01-4D04-9806-64B10B6870E2}"/>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3832</Characters>
  <Application>Microsoft Office Word</Application>
  <DocSecurity>0</DocSecurity>
  <Lines>31</Lines>
  <Paragraphs>8</Paragraphs>
  <ScaleCrop>false</ScaleCrop>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2024-08-29T09:23:00Z</dcterms:created>
  <dcterms:modified xsi:type="dcterms:W3CDTF">2024-08-29T09:24:00Z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