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92B22" w14:textId="77777777" w:rsidR="00512631" w:rsidRPr="00361617" w:rsidRDefault="00512631" w:rsidP="00512631">
      <w:pPr>
        <w:pStyle w:val="Heading1"/>
      </w:pPr>
      <w:r w:rsidRPr="00361617">
        <w:t xml:space="preserve">Procedures for Setting and Maintaining the Academic Standards of Programmes. </w:t>
      </w:r>
    </w:p>
    <w:p w14:paraId="07989876" w14:textId="77777777" w:rsidR="00512631" w:rsidRPr="00361617" w:rsidRDefault="00512631" w:rsidP="00512631">
      <w:pPr>
        <w:spacing w:after="0" w:line="240" w:lineRule="auto"/>
        <w:ind w:left="1440" w:hanging="720"/>
        <w:jc w:val="both"/>
        <w:rPr>
          <w:rFonts w:ascii="Arial" w:hAnsi="Arial" w:cs="Arial"/>
          <w:sz w:val="24"/>
          <w:szCs w:val="24"/>
        </w:rPr>
      </w:pPr>
    </w:p>
    <w:p w14:paraId="041DA9EF" w14:textId="77777777" w:rsidR="00512631" w:rsidRDefault="00512631" w:rsidP="00512631">
      <w:pPr>
        <w:spacing w:after="0" w:line="240" w:lineRule="auto"/>
        <w:jc w:val="both"/>
        <w:rPr>
          <w:rFonts w:ascii="Arial" w:eastAsia="Times New Roman" w:hAnsi="Arial" w:cs="Arial"/>
          <w:sz w:val="24"/>
          <w:szCs w:val="24"/>
        </w:rPr>
      </w:pPr>
      <w:r w:rsidRPr="00361617">
        <w:rPr>
          <w:rFonts w:ascii="Arial" w:eastAsia="Times New Roman" w:hAnsi="Arial" w:cs="Arial"/>
          <w:sz w:val="24"/>
          <w:szCs w:val="24"/>
        </w:rPr>
        <w:t>The University College has robust procedures in place to ensure the appropriate setting and main</w:t>
      </w:r>
      <w:r w:rsidR="000036B6">
        <w:rPr>
          <w:rFonts w:ascii="Arial" w:eastAsia="Times New Roman" w:hAnsi="Arial" w:cs="Arial"/>
          <w:sz w:val="24"/>
          <w:szCs w:val="24"/>
        </w:rPr>
        <w:t>taining of academic standards, with rigorous</w:t>
      </w:r>
      <w:r w:rsidRPr="00361617">
        <w:rPr>
          <w:rFonts w:ascii="Arial" w:eastAsia="Times New Roman" w:hAnsi="Arial" w:cs="Arial"/>
          <w:sz w:val="24"/>
          <w:szCs w:val="24"/>
        </w:rPr>
        <w:t xml:space="preserve"> quality assurance procedures </w:t>
      </w:r>
      <w:r w:rsidR="000036B6">
        <w:rPr>
          <w:rFonts w:ascii="Arial" w:eastAsia="Times New Roman" w:hAnsi="Arial" w:cs="Arial"/>
          <w:sz w:val="24"/>
          <w:szCs w:val="24"/>
        </w:rPr>
        <w:t>in place.</w:t>
      </w:r>
      <w:r w:rsidRPr="00361617">
        <w:rPr>
          <w:rFonts w:ascii="Arial" w:eastAsia="Times New Roman" w:hAnsi="Arial" w:cs="Arial"/>
          <w:sz w:val="24"/>
          <w:szCs w:val="24"/>
        </w:rPr>
        <w:t xml:space="preserve"> </w:t>
      </w:r>
    </w:p>
    <w:p w14:paraId="010CD8BF" w14:textId="77777777" w:rsidR="00512631" w:rsidRDefault="00512631" w:rsidP="00512631">
      <w:pPr>
        <w:spacing w:after="0" w:line="240" w:lineRule="auto"/>
        <w:jc w:val="both"/>
        <w:rPr>
          <w:rFonts w:ascii="Arial" w:eastAsia="Times New Roman" w:hAnsi="Arial" w:cs="Arial"/>
          <w:sz w:val="24"/>
          <w:szCs w:val="24"/>
        </w:rPr>
      </w:pPr>
    </w:p>
    <w:p w14:paraId="64E3BD39" w14:textId="77777777" w:rsidR="00512631" w:rsidRPr="00512631" w:rsidRDefault="00512631" w:rsidP="00512631">
      <w:pPr>
        <w:spacing w:after="0" w:line="240" w:lineRule="auto"/>
        <w:jc w:val="both"/>
        <w:rPr>
          <w:rFonts w:ascii="Arial" w:eastAsia="Times New Roman" w:hAnsi="Arial" w:cs="Arial"/>
          <w:sz w:val="24"/>
          <w:szCs w:val="24"/>
        </w:rPr>
      </w:pPr>
    </w:p>
    <w:p w14:paraId="0FDF2980" w14:textId="77777777" w:rsidR="00A13E02" w:rsidRDefault="00512631" w:rsidP="00A13E02">
      <w:pPr>
        <w:spacing w:after="0" w:line="240" w:lineRule="auto"/>
        <w:jc w:val="both"/>
        <w:rPr>
          <w:rFonts w:ascii="Arial" w:hAnsi="Arial" w:cs="Arial"/>
          <w:sz w:val="24"/>
          <w:szCs w:val="24"/>
        </w:rPr>
      </w:pPr>
      <w:r>
        <w:rPr>
          <w:rFonts w:ascii="Arial" w:eastAsia="Times New Roman" w:hAnsi="Arial" w:cs="Arial"/>
          <w:sz w:val="24"/>
          <w:szCs w:val="24"/>
        </w:rPr>
        <w:t>1</w:t>
      </w:r>
      <w:r w:rsidR="00BB0DFD">
        <w:rPr>
          <w:rFonts w:ascii="Arial" w:eastAsia="Times New Roman" w:hAnsi="Arial" w:cs="Arial"/>
          <w:sz w:val="24"/>
          <w:szCs w:val="24"/>
        </w:rPr>
        <w:t>.1</w:t>
      </w:r>
      <w:r w:rsidR="00A13E02">
        <w:rPr>
          <w:rFonts w:ascii="Arial" w:eastAsia="Times New Roman" w:hAnsi="Arial" w:cs="Arial"/>
          <w:sz w:val="24"/>
          <w:szCs w:val="24"/>
        </w:rPr>
        <w:tab/>
      </w:r>
      <w:r w:rsidR="00A13E02">
        <w:rPr>
          <w:rFonts w:ascii="Arial" w:hAnsi="Arial" w:cs="Arial"/>
          <w:sz w:val="24"/>
          <w:szCs w:val="24"/>
        </w:rPr>
        <w:t>Quality Review Visit (QRV)</w:t>
      </w:r>
    </w:p>
    <w:p w14:paraId="7F47C0C1" w14:textId="77777777" w:rsidR="00A13E02" w:rsidRDefault="00A13E02" w:rsidP="00A13E02">
      <w:pPr>
        <w:spacing w:after="0" w:line="240" w:lineRule="auto"/>
        <w:jc w:val="both"/>
        <w:rPr>
          <w:rFonts w:ascii="Arial" w:hAnsi="Arial" w:cs="Arial"/>
          <w:sz w:val="24"/>
          <w:szCs w:val="24"/>
        </w:rPr>
      </w:pPr>
    </w:p>
    <w:p w14:paraId="7EBAA139" w14:textId="4206A19C" w:rsidR="00A13E02" w:rsidRDefault="00A13E02" w:rsidP="00A13E02">
      <w:pPr>
        <w:spacing w:after="0" w:line="240" w:lineRule="auto"/>
        <w:jc w:val="both"/>
        <w:rPr>
          <w:rFonts w:ascii="Arial" w:hAnsi="Arial" w:cs="Arial"/>
          <w:noProof/>
          <w:sz w:val="24"/>
          <w:szCs w:val="24"/>
          <w:lang w:eastAsia="en-GB"/>
        </w:rPr>
      </w:pPr>
      <w:r w:rsidRPr="001B2C64">
        <w:rPr>
          <w:rFonts w:ascii="Arial" w:hAnsi="Arial" w:cs="Arial"/>
          <w:sz w:val="24"/>
          <w:szCs w:val="24"/>
        </w:rPr>
        <w:t>Following a UK wide review of Quality Assurance (QA) in H</w:t>
      </w:r>
      <w:r>
        <w:rPr>
          <w:rFonts w:ascii="Arial" w:hAnsi="Arial" w:cs="Arial"/>
          <w:sz w:val="24"/>
          <w:szCs w:val="24"/>
        </w:rPr>
        <w:t>igher Education</w:t>
      </w:r>
      <w:r w:rsidRPr="001B2C64">
        <w:rPr>
          <w:rFonts w:ascii="Arial" w:hAnsi="Arial" w:cs="Arial"/>
          <w:sz w:val="24"/>
          <w:szCs w:val="24"/>
        </w:rPr>
        <w:t>, a</w:t>
      </w:r>
      <w:r>
        <w:rPr>
          <w:rFonts w:ascii="Arial" w:hAnsi="Arial" w:cs="Arial"/>
          <w:sz w:val="24"/>
          <w:szCs w:val="24"/>
        </w:rPr>
        <w:t xml:space="preserve"> Revised Operating M</w:t>
      </w:r>
      <w:r w:rsidRPr="001B2C64">
        <w:rPr>
          <w:rFonts w:ascii="Arial" w:hAnsi="Arial" w:cs="Arial"/>
          <w:sz w:val="24"/>
          <w:szCs w:val="24"/>
        </w:rPr>
        <w:t>odel for quality assessment for England and Northern Ireland was published in March 2016</w:t>
      </w:r>
      <w:r w:rsidRPr="001B2C64">
        <w:rPr>
          <w:rStyle w:val="FootnoteReference"/>
          <w:rFonts w:cs="Arial"/>
          <w:sz w:val="24"/>
          <w:szCs w:val="24"/>
        </w:rPr>
        <w:footnoteReference w:id="1"/>
      </w:r>
      <w:r w:rsidRPr="001B2C64">
        <w:rPr>
          <w:rFonts w:ascii="Arial" w:hAnsi="Arial" w:cs="Arial"/>
          <w:sz w:val="24"/>
          <w:szCs w:val="24"/>
        </w:rPr>
        <w:t xml:space="preserve"> for implementation in 16/17. </w:t>
      </w:r>
      <w:r>
        <w:rPr>
          <w:rFonts w:ascii="Arial" w:hAnsi="Arial" w:cs="Arial"/>
          <w:sz w:val="24"/>
          <w:szCs w:val="24"/>
        </w:rPr>
        <w:t xml:space="preserve">As part of the Revised Operating Model the College was required to undergo direct evaluation by the UK Quality Assurance Agency. </w:t>
      </w:r>
      <w:r w:rsidRPr="00B73C69">
        <w:rPr>
          <w:rFonts w:ascii="Arial" w:hAnsi="Arial" w:cs="Arial"/>
          <w:noProof/>
          <w:sz w:val="24"/>
          <w:szCs w:val="24"/>
          <w:lang w:eastAsia="en-GB"/>
        </w:rPr>
        <w:t xml:space="preserve">The College had its Quality Review Visit by the Quality Assurance Agency from 20 to 22 February 2018. The report indicated that the College had achieved the highest level of outcome, namely, confidence in </w:t>
      </w:r>
      <w:r w:rsidRPr="00B73C69">
        <w:rPr>
          <w:rFonts w:ascii="Arial" w:hAnsi="Arial" w:cs="Arial"/>
          <w:sz w:val="24"/>
          <w:szCs w:val="24"/>
          <w:lang w:eastAsia="en-GB"/>
        </w:rPr>
        <w:t>academic</w:t>
      </w:r>
      <w:r w:rsidRPr="00B73C69">
        <w:rPr>
          <w:rFonts w:ascii="Arial" w:hAnsi="Arial" w:cs="Arial"/>
          <w:noProof/>
          <w:sz w:val="24"/>
          <w:szCs w:val="24"/>
          <w:lang w:eastAsia="en-GB"/>
        </w:rPr>
        <w:t xml:space="preserve"> standards and the quality of the student academic experience</w:t>
      </w:r>
      <w:r>
        <w:rPr>
          <w:rFonts w:ascii="Arial" w:hAnsi="Arial" w:cs="Arial"/>
          <w:noProof/>
          <w:sz w:val="24"/>
          <w:szCs w:val="24"/>
          <w:lang w:eastAsia="en-GB"/>
        </w:rPr>
        <w:t xml:space="preserve"> and </w:t>
      </w:r>
      <w:r w:rsidR="00066568">
        <w:rPr>
          <w:rFonts w:ascii="Arial" w:hAnsi="Arial" w:cs="Arial"/>
          <w:noProof/>
          <w:sz w:val="24"/>
          <w:szCs w:val="24"/>
          <w:lang w:eastAsia="en-GB"/>
        </w:rPr>
        <w:t>designated Stranmillis Universi</w:t>
      </w:r>
      <w:r>
        <w:rPr>
          <w:rFonts w:ascii="Arial" w:hAnsi="Arial" w:cs="Arial"/>
          <w:noProof/>
          <w:sz w:val="24"/>
          <w:szCs w:val="24"/>
          <w:lang w:eastAsia="en-GB"/>
        </w:rPr>
        <w:t xml:space="preserve">ty College as an established proivider noting that Stranmillis </w:t>
      </w:r>
      <w:r w:rsidRPr="75B705B6">
        <w:rPr>
          <w:rFonts w:ascii="Arial" w:hAnsi="Arial" w:cs="Arial"/>
          <w:sz w:val="24"/>
          <w:szCs w:val="24"/>
        </w:rPr>
        <w:t xml:space="preserve">“meets requirements for quality and standards” (the highest possible outcome) with no action required. This outcome means Stranmillis University College meets the Home Office’s requirements for Student route sponsorship required to enable international students to study at a UK Higher Education Institution.  </w:t>
      </w:r>
    </w:p>
    <w:p w14:paraId="58C80450" w14:textId="77777777" w:rsidR="00A13E02" w:rsidRDefault="00A13E02" w:rsidP="00A13E02">
      <w:pPr>
        <w:spacing w:after="0" w:line="240" w:lineRule="auto"/>
        <w:jc w:val="both"/>
        <w:rPr>
          <w:rFonts w:ascii="Arial" w:eastAsia="Times New Roman" w:hAnsi="Arial" w:cs="Arial"/>
          <w:sz w:val="24"/>
          <w:szCs w:val="24"/>
        </w:rPr>
      </w:pPr>
    </w:p>
    <w:p w14:paraId="0C5A4D9A" w14:textId="77777777" w:rsidR="00A13E02" w:rsidRDefault="00BB0DFD" w:rsidP="00A13E02">
      <w:pPr>
        <w:jc w:val="both"/>
        <w:rPr>
          <w:rFonts w:ascii="Arial" w:hAnsi="Arial" w:cs="Arial"/>
          <w:sz w:val="24"/>
          <w:szCs w:val="24"/>
        </w:rPr>
      </w:pPr>
      <w:r>
        <w:rPr>
          <w:rFonts w:ascii="Arial" w:hAnsi="Arial" w:cs="Arial"/>
          <w:sz w:val="24"/>
          <w:szCs w:val="24"/>
        </w:rPr>
        <w:t>1.2</w:t>
      </w:r>
      <w:r w:rsidR="00A13E02">
        <w:rPr>
          <w:rFonts w:ascii="Arial" w:hAnsi="Arial" w:cs="Arial"/>
          <w:sz w:val="24"/>
          <w:szCs w:val="24"/>
        </w:rPr>
        <w:t xml:space="preserve"> Annual Provider Review </w:t>
      </w:r>
    </w:p>
    <w:p w14:paraId="7F5FCCEE" w14:textId="77777777" w:rsidR="00A13E02" w:rsidRPr="00AD0B08" w:rsidRDefault="00A13E02" w:rsidP="00A13E02">
      <w:pPr>
        <w:jc w:val="both"/>
        <w:rPr>
          <w:rFonts w:ascii="Arial" w:hAnsi="Arial" w:cs="Arial"/>
          <w:sz w:val="24"/>
          <w:szCs w:val="24"/>
        </w:rPr>
      </w:pPr>
      <w:r>
        <w:rPr>
          <w:rFonts w:ascii="Arial" w:hAnsi="Arial" w:cs="Arial"/>
          <w:sz w:val="24"/>
          <w:szCs w:val="24"/>
        </w:rPr>
        <w:t>In addition to the financial assurances made in the Annual Accountability Review, the Revised Operating Model required Governing Bodies to provide an annual statement on quality assurance.</w:t>
      </w:r>
    </w:p>
    <w:p w14:paraId="1945CB50" w14:textId="77777777" w:rsidR="00A13E02" w:rsidRDefault="00A13E02" w:rsidP="00A13E02">
      <w:pPr>
        <w:pStyle w:val="Default"/>
      </w:pPr>
      <w:r>
        <w:t>The statement that the Governing Body is required to make on quality assurance is given below:</w:t>
      </w:r>
    </w:p>
    <w:p w14:paraId="2595717D" w14:textId="77777777" w:rsidR="00A13E02" w:rsidRDefault="00A13E02" w:rsidP="00A13E02">
      <w:pPr>
        <w:pStyle w:val="Default"/>
      </w:pPr>
    </w:p>
    <w:p w14:paraId="712F8F71" w14:textId="77777777" w:rsidR="00A13E02" w:rsidRPr="007C3F62" w:rsidRDefault="00A13E02" w:rsidP="00A13E02">
      <w:pPr>
        <w:pStyle w:val="ListParagraph"/>
        <w:numPr>
          <w:ilvl w:val="0"/>
          <w:numId w:val="1"/>
        </w:numPr>
        <w:tabs>
          <w:tab w:val="left" w:pos="567"/>
          <w:tab w:val="left" w:pos="1134"/>
          <w:tab w:val="left" w:pos="1701"/>
          <w:tab w:val="left" w:pos="2268"/>
        </w:tabs>
        <w:spacing w:after="120" w:line="300" w:lineRule="atLeast"/>
        <w:rPr>
          <w:rFonts w:ascii="Arial" w:hAnsi="Arial"/>
        </w:rPr>
      </w:pPr>
      <w:r w:rsidRPr="007C3F62">
        <w:rPr>
          <w:rFonts w:ascii="Arial" w:hAnsi="Arial"/>
        </w:rPr>
        <w:t>The governing body has received and discussed a report and accompanying action plan relating to the continuous improvement of the student academic experience and student outcomes.  This included evidence from the provider’s own periodic review processes which fully involve students and have embedded within them external peer or professional review.</w:t>
      </w:r>
    </w:p>
    <w:p w14:paraId="489EC362" w14:textId="77777777" w:rsidR="00A13E02" w:rsidRDefault="00A13E02" w:rsidP="00A13E02">
      <w:pPr>
        <w:pStyle w:val="ListParagraph"/>
        <w:numPr>
          <w:ilvl w:val="0"/>
          <w:numId w:val="1"/>
        </w:numPr>
        <w:tabs>
          <w:tab w:val="left" w:pos="567"/>
          <w:tab w:val="left" w:pos="1134"/>
          <w:tab w:val="left" w:pos="1701"/>
          <w:tab w:val="left" w:pos="2268"/>
        </w:tabs>
        <w:spacing w:after="120" w:line="300" w:lineRule="atLeast"/>
        <w:rPr>
          <w:rFonts w:ascii="Arial" w:hAnsi="Arial"/>
        </w:rPr>
      </w:pPr>
      <w:r w:rsidRPr="007C3F62">
        <w:rPr>
          <w:rFonts w:ascii="Arial" w:hAnsi="Arial"/>
        </w:rPr>
        <w:t>The methodologies used as a basis to improve the student academic experience and student outcomes are, to the best of our knowledge, robust and appropriate.</w:t>
      </w:r>
    </w:p>
    <w:p w14:paraId="0DBA5EA5" w14:textId="77777777" w:rsidR="00A13E02" w:rsidRPr="007C3F62" w:rsidRDefault="00A13E02" w:rsidP="00A13E02">
      <w:pPr>
        <w:pStyle w:val="ListParagraph"/>
        <w:numPr>
          <w:ilvl w:val="0"/>
          <w:numId w:val="1"/>
        </w:numPr>
        <w:tabs>
          <w:tab w:val="left" w:pos="567"/>
          <w:tab w:val="left" w:pos="1134"/>
          <w:tab w:val="left" w:pos="1701"/>
          <w:tab w:val="left" w:pos="2268"/>
        </w:tabs>
        <w:spacing w:after="120" w:line="300" w:lineRule="atLeast"/>
        <w:rPr>
          <w:rFonts w:ascii="Arial" w:hAnsi="Arial"/>
        </w:rPr>
      </w:pPr>
      <w:r>
        <w:rPr>
          <w:rFonts w:ascii="Arial" w:hAnsi="Arial"/>
        </w:rPr>
        <w:t>The standards for the awards for which we are responsible have been appropriately maintained.</w:t>
      </w:r>
    </w:p>
    <w:p w14:paraId="41CDA3D4" w14:textId="77777777" w:rsidR="00A13E02" w:rsidRDefault="00A13E02" w:rsidP="00A13E02">
      <w:pPr>
        <w:rPr>
          <w:rFonts w:ascii="Arial" w:hAnsi="Arial" w:cs="Arial"/>
          <w:sz w:val="24"/>
          <w:szCs w:val="24"/>
        </w:rPr>
      </w:pPr>
      <w:r>
        <w:rPr>
          <w:rFonts w:ascii="Arial" w:hAnsi="Arial" w:cs="Arial"/>
          <w:sz w:val="24"/>
          <w:szCs w:val="24"/>
        </w:rPr>
        <w:lastRenderedPageBreak/>
        <w:t>This reflects the Higher Education Code of Governance which states:</w:t>
      </w:r>
    </w:p>
    <w:p w14:paraId="0912C539" w14:textId="77777777" w:rsidR="00A13E02" w:rsidRDefault="00A13E02" w:rsidP="00A13E02">
      <w:pPr>
        <w:pStyle w:val="BodyText"/>
        <w:ind w:left="720" w:right="819"/>
        <w:jc w:val="both"/>
      </w:pPr>
      <w:r>
        <w:t>The governing body receives assurance that academic governance is effective by working with the Senate/Academic Board or equivalent as specified in its governing instruments.</w:t>
      </w:r>
    </w:p>
    <w:p w14:paraId="3024E0F1" w14:textId="77777777" w:rsidR="00A13E02" w:rsidRDefault="00A13E02" w:rsidP="00A13E02">
      <w:pPr>
        <w:rPr>
          <w:rFonts w:ascii="Arial" w:hAnsi="Arial" w:cs="Arial"/>
          <w:sz w:val="24"/>
          <w:szCs w:val="24"/>
        </w:rPr>
      </w:pPr>
    </w:p>
    <w:p w14:paraId="11D65119" w14:textId="64493D0F" w:rsidR="00A13E02" w:rsidRPr="00A13E02" w:rsidRDefault="00066568" w:rsidP="0087363F">
      <w:pPr>
        <w:jc w:val="both"/>
        <w:rPr>
          <w:rFonts w:ascii="Arial" w:hAnsi="Arial" w:cs="Arial"/>
          <w:sz w:val="24"/>
          <w:szCs w:val="24"/>
        </w:rPr>
      </w:pPr>
      <w:r>
        <w:rPr>
          <w:rFonts w:ascii="Arial" w:hAnsi="Arial" w:cs="Arial"/>
          <w:sz w:val="24"/>
          <w:szCs w:val="24"/>
        </w:rPr>
        <w:t xml:space="preserve">In order to allow the Governing Body to make this annual return they are provided with a comprehensive report each year outlining the Quality Assurance processes and outcomes in the preceding year.  </w:t>
      </w:r>
      <w:r w:rsidR="00A13E02">
        <w:rPr>
          <w:rFonts w:ascii="Arial" w:hAnsi="Arial" w:cs="Arial"/>
          <w:sz w:val="24"/>
          <w:szCs w:val="24"/>
        </w:rPr>
        <w:t xml:space="preserve">This assurance is submitted to the sponsoring government department, the Department for the Economy annually and we have had successful outcomes each year since this process was established. </w:t>
      </w:r>
    </w:p>
    <w:p w14:paraId="65F1F3DD" w14:textId="77777777" w:rsidR="00512631" w:rsidRPr="00512631" w:rsidRDefault="00512631" w:rsidP="00512631">
      <w:pPr>
        <w:spacing w:after="0" w:line="240" w:lineRule="auto"/>
        <w:jc w:val="both"/>
        <w:rPr>
          <w:rFonts w:ascii="Arial" w:eastAsia="Times New Roman" w:hAnsi="Arial" w:cs="Arial"/>
          <w:sz w:val="24"/>
          <w:szCs w:val="24"/>
        </w:rPr>
      </w:pPr>
    </w:p>
    <w:p w14:paraId="0E253F94" w14:textId="77777777" w:rsidR="00A13E02" w:rsidRDefault="00A13E02" w:rsidP="00A13E02">
      <w:pPr>
        <w:spacing w:after="0" w:line="240" w:lineRule="auto"/>
        <w:jc w:val="both"/>
        <w:rPr>
          <w:rFonts w:ascii="Arial" w:eastAsia="Times New Roman" w:hAnsi="Arial" w:cs="Arial"/>
          <w:sz w:val="24"/>
          <w:szCs w:val="24"/>
        </w:rPr>
      </w:pPr>
      <w:r>
        <w:rPr>
          <w:rFonts w:ascii="Arial" w:eastAsia="Times New Roman" w:hAnsi="Arial" w:cs="Arial"/>
          <w:sz w:val="24"/>
          <w:szCs w:val="24"/>
        </w:rPr>
        <w:t>1</w:t>
      </w:r>
      <w:r w:rsidR="00BB0DFD">
        <w:rPr>
          <w:rFonts w:ascii="Arial" w:eastAsia="Times New Roman" w:hAnsi="Arial" w:cs="Arial"/>
          <w:sz w:val="24"/>
          <w:szCs w:val="24"/>
        </w:rPr>
        <w:t>.3</w:t>
      </w:r>
      <w:r w:rsidRPr="00512631">
        <w:rPr>
          <w:rFonts w:ascii="Arial" w:eastAsia="Times New Roman" w:hAnsi="Arial" w:cs="Arial"/>
          <w:sz w:val="24"/>
          <w:szCs w:val="24"/>
        </w:rPr>
        <w:tab/>
        <w:t>Queens University, Belfast</w:t>
      </w:r>
    </w:p>
    <w:p w14:paraId="4604BF85" w14:textId="77777777" w:rsidR="00A13E02" w:rsidRPr="00512631" w:rsidRDefault="00A13E02" w:rsidP="00A13E02">
      <w:pPr>
        <w:spacing w:after="0" w:line="240" w:lineRule="auto"/>
        <w:jc w:val="both"/>
        <w:rPr>
          <w:rFonts w:ascii="Arial" w:eastAsia="Times New Roman" w:hAnsi="Arial" w:cs="Arial"/>
          <w:sz w:val="24"/>
          <w:szCs w:val="24"/>
        </w:rPr>
      </w:pPr>
    </w:p>
    <w:p w14:paraId="3F343858" w14:textId="5393B310" w:rsidR="00A13E02" w:rsidRPr="00512631" w:rsidRDefault="00A13E02" w:rsidP="00A13E02">
      <w:pPr>
        <w:spacing w:after="0" w:line="240" w:lineRule="auto"/>
        <w:jc w:val="both"/>
        <w:rPr>
          <w:rFonts w:ascii="Arial" w:eastAsia="Times New Roman" w:hAnsi="Arial" w:cs="Arial"/>
          <w:sz w:val="24"/>
          <w:szCs w:val="24"/>
        </w:rPr>
      </w:pPr>
      <w:r w:rsidRPr="00512631">
        <w:rPr>
          <w:rFonts w:ascii="Arial" w:eastAsia="Times New Roman" w:hAnsi="Arial" w:cs="Arial"/>
          <w:sz w:val="24"/>
          <w:szCs w:val="24"/>
        </w:rPr>
        <w:t>As the validating body, Queen’s University Belfast</w:t>
      </w:r>
      <w:r w:rsidR="00BB0DFD">
        <w:rPr>
          <w:rFonts w:ascii="Arial" w:eastAsia="Times New Roman" w:hAnsi="Arial" w:cs="Arial"/>
          <w:sz w:val="24"/>
          <w:szCs w:val="24"/>
        </w:rPr>
        <w:t xml:space="preserve"> (QUB)</w:t>
      </w:r>
      <w:r w:rsidRPr="00512631">
        <w:rPr>
          <w:rFonts w:ascii="Arial" w:eastAsia="Times New Roman" w:hAnsi="Arial" w:cs="Arial"/>
          <w:sz w:val="24"/>
          <w:szCs w:val="24"/>
        </w:rPr>
        <w:t xml:space="preserve"> monitors and evaluates College learning and teaching to assure itself that this </w:t>
      </w:r>
      <w:r w:rsidR="00ED5A64">
        <w:rPr>
          <w:rFonts w:ascii="Arial" w:eastAsia="Times New Roman" w:hAnsi="Arial" w:cs="Arial"/>
          <w:sz w:val="24"/>
          <w:szCs w:val="24"/>
        </w:rPr>
        <w:t xml:space="preserve">is </w:t>
      </w:r>
      <w:r w:rsidRPr="00512631">
        <w:rPr>
          <w:rFonts w:ascii="Arial" w:eastAsia="Times New Roman" w:hAnsi="Arial" w:cs="Arial"/>
          <w:sz w:val="24"/>
          <w:szCs w:val="24"/>
        </w:rPr>
        <w:t>of an appropriate standard.</w:t>
      </w:r>
    </w:p>
    <w:p w14:paraId="51625871" w14:textId="77777777" w:rsidR="00BB0DFD" w:rsidRDefault="00512631" w:rsidP="00BB0DFD">
      <w:pPr>
        <w:pStyle w:val="Default"/>
        <w:rPr>
          <w:rFonts w:eastAsia="Times New Roman"/>
        </w:rPr>
      </w:pPr>
      <w:r w:rsidRPr="00512631">
        <w:rPr>
          <w:rFonts w:eastAsia="Times New Roman"/>
        </w:rPr>
        <w:t xml:space="preserve">The College </w:t>
      </w:r>
      <w:r w:rsidR="00A13E02">
        <w:rPr>
          <w:rFonts w:eastAsia="Times New Roman"/>
        </w:rPr>
        <w:t>undergoes 5 yearly</w:t>
      </w:r>
      <w:r w:rsidRPr="00512631">
        <w:rPr>
          <w:rFonts w:eastAsia="Times New Roman"/>
        </w:rPr>
        <w:t xml:space="preserve"> periodic reviews which a</w:t>
      </w:r>
      <w:r w:rsidR="00A13E02">
        <w:rPr>
          <w:rFonts w:eastAsia="Times New Roman"/>
        </w:rPr>
        <w:t>re overseen by the University.</w:t>
      </w:r>
      <w:r w:rsidR="00BB0DFD">
        <w:rPr>
          <w:rFonts w:eastAsia="Times New Roman"/>
        </w:rPr>
        <w:t xml:space="preserve"> The next periodic review is due in December 2023. </w:t>
      </w:r>
    </w:p>
    <w:p w14:paraId="44E7C409" w14:textId="77777777" w:rsidR="00BB0DFD" w:rsidRDefault="00BB0DFD" w:rsidP="00BB0DFD">
      <w:pPr>
        <w:pStyle w:val="Default"/>
        <w:rPr>
          <w:rFonts w:eastAsia="Times New Roman"/>
        </w:rPr>
      </w:pPr>
    </w:p>
    <w:p w14:paraId="0A587712" w14:textId="77C32540" w:rsidR="00512631" w:rsidRDefault="00BB0DFD" w:rsidP="0087363F">
      <w:pPr>
        <w:pStyle w:val="Default"/>
        <w:jc w:val="both"/>
      </w:pPr>
      <w:r>
        <w:rPr>
          <w:rFonts w:eastAsia="Times New Roman"/>
        </w:rPr>
        <w:t xml:space="preserve">Additionally the College undergoes annual review by QUB. </w:t>
      </w:r>
      <w:r w:rsidRPr="75B705B6">
        <w:t xml:space="preserve">The Continuous Action for Programme Enhancement (CAPE) which takes place each year requires each programme team in </w:t>
      </w:r>
      <w:bookmarkStart w:id="0" w:name="_Int_WbjP6QmH"/>
      <w:r w:rsidRPr="75B705B6">
        <w:t>College</w:t>
      </w:r>
      <w:bookmarkEnd w:id="0"/>
      <w:r w:rsidRPr="75B705B6">
        <w:t xml:space="preserve"> to submit to QUB a reflective document bringing together qualitative and quantitative data on a range of programme information including student applications, retention </w:t>
      </w:r>
      <w:r>
        <w:t>and success, student surveys,</w:t>
      </w:r>
      <w:r w:rsidRPr="75B705B6">
        <w:t xml:space="preserve"> e</w:t>
      </w:r>
      <w:r>
        <w:t xml:space="preserve">xternal examiners reports, </w:t>
      </w:r>
      <w:r w:rsidRPr="75B705B6">
        <w:t xml:space="preserve"> stakeholder views and module </w:t>
      </w:r>
      <w:r>
        <w:t>evaluation and review</w:t>
      </w:r>
      <w:r w:rsidRPr="75B705B6">
        <w:t>.  This process involves comprehensive review, data analysis and ongoing</w:t>
      </w:r>
      <w:r>
        <w:t xml:space="preserve"> evaluation of each programme.  The feedback each year has been very positive with no areas of concern identified and go</w:t>
      </w:r>
      <w:r w:rsidR="00ED5A64">
        <w:t>o</w:t>
      </w:r>
      <w:r>
        <w:t xml:space="preserve">d practice highlighted across the programmes. </w:t>
      </w:r>
    </w:p>
    <w:p w14:paraId="7EDCB34B" w14:textId="77777777" w:rsidR="00BB0DFD" w:rsidRDefault="00BB0DFD" w:rsidP="00BB0DFD">
      <w:pPr>
        <w:pStyle w:val="Default"/>
      </w:pPr>
    </w:p>
    <w:p w14:paraId="73D74891" w14:textId="77777777" w:rsidR="00BB0DFD" w:rsidRDefault="00BB0DFD" w:rsidP="00BB0DFD">
      <w:pPr>
        <w:pStyle w:val="Default"/>
      </w:pPr>
      <w:r>
        <w:t>Further detail regarding the QUB processes to which the College adheres is given below:</w:t>
      </w:r>
    </w:p>
    <w:p w14:paraId="2507DA7D" w14:textId="77777777" w:rsidR="00BB0DFD" w:rsidRDefault="00BB0DFD" w:rsidP="00BB0DFD">
      <w:pPr>
        <w:pStyle w:val="Default"/>
      </w:pPr>
    </w:p>
    <w:p w14:paraId="3955B1F8" w14:textId="77777777" w:rsidR="00BB0DFD" w:rsidRDefault="00BB0DFD" w:rsidP="00BB0DFD">
      <w:pPr>
        <w:rPr>
          <w:rFonts w:eastAsia="Times New Roman" w:cs="Calibri"/>
          <w:color w:val="212121"/>
          <w:lang w:eastAsia="en-GB"/>
        </w:rPr>
      </w:pPr>
      <w:r w:rsidRPr="00BB0DFD">
        <w:rPr>
          <w:rFonts w:ascii="Arial" w:eastAsiaTheme="minorHAnsi" w:hAnsi="Arial" w:cs="Arial"/>
          <w:color w:val="000000"/>
          <w:sz w:val="24"/>
          <w:szCs w:val="24"/>
        </w:rPr>
        <w:t>Programme Approval and Review:</w:t>
      </w:r>
      <w:r>
        <w:rPr>
          <w:rFonts w:eastAsia="Times New Roman" w:cs="Calibri"/>
          <w:color w:val="212121"/>
          <w:lang w:eastAsia="en-GB"/>
        </w:rPr>
        <w:t> </w:t>
      </w:r>
    </w:p>
    <w:p w14:paraId="279958A7" w14:textId="77777777" w:rsidR="00BB0DFD" w:rsidRDefault="00AE6069" w:rsidP="00BB0DFD">
      <w:pPr>
        <w:rPr>
          <w:rFonts w:eastAsia="Times New Roman" w:cs="Calibri"/>
          <w:color w:val="212121"/>
          <w:lang w:eastAsia="en-GB"/>
        </w:rPr>
      </w:pPr>
      <w:hyperlink r:id="rId10" w:tooltip="https://www.qub.ac.uk/directorates/AcademicStudentAffairs/AcademicAffairs/ProgrammeApprovalandReview/" w:history="1">
        <w:r w:rsidR="00BB0DFD">
          <w:rPr>
            <w:rStyle w:val="Hyperlink"/>
            <w:rFonts w:eastAsia="Times New Roman" w:cs="Calibri"/>
            <w:color w:val="0078D7"/>
            <w:lang w:eastAsia="en-GB"/>
          </w:rPr>
          <w:t>https://www.qub.ac.uk/directorates/AcademicStudentAffairs/AcademicAffairs/ProgrammeApprovalandReview/</w:t>
        </w:r>
      </w:hyperlink>
    </w:p>
    <w:p w14:paraId="40EAC52D" w14:textId="77777777" w:rsidR="00BB0DFD" w:rsidRDefault="00BB0DFD" w:rsidP="00BB0DFD">
      <w:pPr>
        <w:rPr>
          <w:rFonts w:eastAsia="Times New Roman" w:cs="Calibri"/>
          <w:color w:val="212121"/>
          <w:lang w:eastAsia="en-GB"/>
        </w:rPr>
      </w:pPr>
      <w:r w:rsidRPr="00BB0DFD">
        <w:rPr>
          <w:rFonts w:ascii="Arial" w:eastAsiaTheme="minorHAnsi" w:hAnsi="Arial" w:cs="Arial"/>
          <w:color w:val="000000"/>
          <w:sz w:val="24"/>
          <w:szCs w:val="24"/>
        </w:rPr>
        <w:t>Continuous Action for Programme Enhancement:</w:t>
      </w:r>
      <w:r>
        <w:rPr>
          <w:rFonts w:eastAsia="Times New Roman" w:cs="Calibri"/>
          <w:color w:val="212121"/>
          <w:lang w:eastAsia="en-GB"/>
        </w:rPr>
        <w:t> </w:t>
      </w:r>
    </w:p>
    <w:p w14:paraId="099B2645" w14:textId="77777777" w:rsidR="00BB0DFD" w:rsidRDefault="00AE6069" w:rsidP="00BB0DFD">
      <w:pPr>
        <w:rPr>
          <w:rFonts w:eastAsia="Times New Roman" w:cs="Calibri"/>
          <w:color w:val="212121"/>
          <w:lang w:eastAsia="en-GB"/>
        </w:rPr>
      </w:pPr>
      <w:hyperlink r:id="rId11" w:tooltip="https://www.qub.ac.uk/directorates/AcademicStudentAffairs/AcademicAffairs/ProgrammeApprovalandReview/ProgrammeReview/CAPE/" w:history="1">
        <w:r w:rsidR="00BB0DFD">
          <w:rPr>
            <w:rStyle w:val="Hyperlink"/>
            <w:rFonts w:eastAsia="Times New Roman" w:cs="Calibri"/>
            <w:color w:val="0078D7"/>
            <w:lang w:eastAsia="en-GB"/>
          </w:rPr>
          <w:t>https://www.qub.ac.uk/directorates/AcademicStudentAffairs/AcademicAffairs/ProgrammeApprovalandReview/ProgrammeReview/CAPE/</w:t>
        </w:r>
      </w:hyperlink>
    </w:p>
    <w:p w14:paraId="2017CD28" w14:textId="77777777" w:rsidR="00BB0DFD" w:rsidRPr="00BB0DFD" w:rsidRDefault="00BB0DFD" w:rsidP="00BB0DFD">
      <w:pPr>
        <w:pStyle w:val="Default"/>
      </w:pPr>
    </w:p>
    <w:p w14:paraId="4C2631D3" w14:textId="77777777" w:rsidR="00512631" w:rsidRPr="00512631" w:rsidRDefault="00512631" w:rsidP="00512631">
      <w:pPr>
        <w:spacing w:after="0" w:line="240" w:lineRule="auto"/>
        <w:jc w:val="both"/>
        <w:rPr>
          <w:rFonts w:ascii="Arial" w:eastAsia="Times New Roman" w:hAnsi="Arial" w:cs="Arial"/>
          <w:sz w:val="24"/>
          <w:szCs w:val="24"/>
        </w:rPr>
      </w:pPr>
    </w:p>
    <w:p w14:paraId="705251A1" w14:textId="77777777" w:rsidR="00512631" w:rsidRDefault="00512631" w:rsidP="00512631">
      <w:pPr>
        <w:spacing w:after="0" w:line="240" w:lineRule="auto"/>
        <w:jc w:val="both"/>
        <w:rPr>
          <w:rFonts w:ascii="Arial" w:eastAsia="Times New Roman" w:hAnsi="Arial" w:cs="Arial"/>
          <w:sz w:val="24"/>
          <w:szCs w:val="24"/>
        </w:rPr>
      </w:pPr>
      <w:r>
        <w:rPr>
          <w:rFonts w:ascii="Arial" w:eastAsia="Times New Roman" w:hAnsi="Arial" w:cs="Arial"/>
          <w:sz w:val="24"/>
          <w:szCs w:val="24"/>
        </w:rPr>
        <w:t>1</w:t>
      </w:r>
      <w:r w:rsidR="00BB0DFD">
        <w:rPr>
          <w:rFonts w:ascii="Arial" w:eastAsia="Times New Roman" w:hAnsi="Arial" w:cs="Arial"/>
          <w:sz w:val="24"/>
          <w:szCs w:val="24"/>
        </w:rPr>
        <w:t>.4</w:t>
      </w:r>
      <w:r w:rsidRPr="00512631">
        <w:rPr>
          <w:rFonts w:ascii="Arial" w:eastAsia="Times New Roman" w:hAnsi="Arial" w:cs="Arial"/>
          <w:sz w:val="24"/>
          <w:szCs w:val="24"/>
        </w:rPr>
        <w:tab/>
        <w:t>External Examining</w:t>
      </w:r>
    </w:p>
    <w:p w14:paraId="21126F7F" w14:textId="77777777" w:rsidR="00BB0DFD" w:rsidRPr="00512631" w:rsidRDefault="00BB0DFD" w:rsidP="00512631">
      <w:pPr>
        <w:spacing w:after="0" w:line="240" w:lineRule="auto"/>
        <w:jc w:val="both"/>
        <w:rPr>
          <w:rFonts w:ascii="Arial" w:eastAsia="Times New Roman" w:hAnsi="Arial" w:cs="Arial"/>
          <w:sz w:val="24"/>
          <w:szCs w:val="24"/>
        </w:rPr>
      </w:pPr>
    </w:p>
    <w:p w14:paraId="5B4C2517" w14:textId="77777777" w:rsidR="00512631" w:rsidRPr="00512631" w:rsidRDefault="00BB0DFD" w:rsidP="00512631">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Each </w:t>
      </w:r>
      <w:r w:rsidR="00512631" w:rsidRPr="00512631">
        <w:rPr>
          <w:rFonts w:ascii="Arial" w:eastAsia="Times New Roman" w:hAnsi="Arial" w:cs="Arial"/>
          <w:sz w:val="24"/>
          <w:szCs w:val="24"/>
        </w:rPr>
        <w:t xml:space="preserve">programme </w:t>
      </w:r>
      <w:r>
        <w:rPr>
          <w:rFonts w:ascii="Arial" w:eastAsia="Times New Roman" w:hAnsi="Arial" w:cs="Arial"/>
          <w:sz w:val="24"/>
          <w:szCs w:val="24"/>
        </w:rPr>
        <w:t>has</w:t>
      </w:r>
      <w:r w:rsidR="00512631" w:rsidRPr="00512631">
        <w:rPr>
          <w:rFonts w:ascii="Arial" w:eastAsia="Times New Roman" w:hAnsi="Arial" w:cs="Arial"/>
          <w:sz w:val="24"/>
          <w:szCs w:val="24"/>
        </w:rPr>
        <w:t xml:space="preserve"> a designated </w:t>
      </w:r>
      <w:r>
        <w:rPr>
          <w:rFonts w:ascii="Arial" w:eastAsia="Times New Roman" w:hAnsi="Arial" w:cs="Arial"/>
          <w:sz w:val="24"/>
          <w:szCs w:val="24"/>
        </w:rPr>
        <w:t xml:space="preserve">programme external examiner and </w:t>
      </w:r>
      <w:r w:rsidR="00512631" w:rsidRPr="00512631">
        <w:rPr>
          <w:rFonts w:ascii="Arial" w:eastAsia="Times New Roman" w:hAnsi="Arial" w:cs="Arial"/>
          <w:sz w:val="24"/>
          <w:szCs w:val="24"/>
        </w:rPr>
        <w:t xml:space="preserve">subject areas within the </w:t>
      </w:r>
      <w:proofErr w:type="spellStart"/>
      <w:r w:rsidR="00512631" w:rsidRPr="00512631">
        <w:rPr>
          <w:rFonts w:ascii="Arial" w:eastAsia="Times New Roman" w:hAnsi="Arial" w:cs="Arial"/>
          <w:sz w:val="24"/>
          <w:szCs w:val="24"/>
        </w:rPr>
        <w:t>BEd</w:t>
      </w:r>
      <w:proofErr w:type="spellEnd"/>
      <w:r w:rsidR="00512631" w:rsidRPr="00512631">
        <w:rPr>
          <w:rFonts w:ascii="Arial" w:eastAsia="Times New Roman" w:hAnsi="Arial" w:cs="Arial"/>
          <w:sz w:val="24"/>
          <w:szCs w:val="24"/>
        </w:rPr>
        <w:t xml:space="preserve"> have a subject external examiner. External Examiners’ Reports are received each year for all College programmes and for all subject areas. The External Examiners’ Reports and the examination board responses to these reports, are made available to students and staff via the College Intranet. </w:t>
      </w:r>
    </w:p>
    <w:p w14:paraId="1337C7EA" w14:textId="77777777" w:rsidR="00512631" w:rsidRPr="00512631" w:rsidRDefault="00512631" w:rsidP="00512631">
      <w:pPr>
        <w:spacing w:after="0" w:line="240" w:lineRule="auto"/>
        <w:jc w:val="both"/>
        <w:rPr>
          <w:rFonts w:ascii="Arial" w:eastAsia="Times New Roman" w:hAnsi="Arial" w:cs="Arial"/>
          <w:sz w:val="24"/>
          <w:szCs w:val="24"/>
        </w:rPr>
      </w:pPr>
    </w:p>
    <w:p w14:paraId="5DFD0657" w14:textId="77777777" w:rsidR="00BB0DFD" w:rsidRDefault="00512631" w:rsidP="00512631">
      <w:pPr>
        <w:spacing w:after="0" w:line="240" w:lineRule="auto"/>
        <w:jc w:val="both"/>
        <w:rPr>
          <w:rFonts w:ascii="Arial" w:eastAsia="Times New Roman" w:hAnsi="Arial" w:cs="Arial"/>
          <w:sz w:val="24"/>
          <w:szCs w:val="24"/>
        </w:rPr>
      </w:pPr>
      <w:r w:rsidRPr="00512631">
        <w:rPr>
          <w:rFonts w:ascii="Arial" w:eastAsia="Times New Roman" w:hAnsi="Arial" w:cs="Arial"/>
          <w:sz w:val="24"/>
          <w:szCs w:val="24"/>
        </w:rPr>
        <w:t xml:space="preserve">The reports have been overwhelmingly positive on matters of standards in recent years, while still raising useful comments for improvement of course content, assessment procedures and other aspects of the student experience. The input of programme-level external examiners has been particularly useful in giving the programme team visible external support in terms of supporting the development of detailed plans for action, where appropriate. </w:t>
      </w:r>
    </w:p>
    <w:p w14:paraId="4EE9297F" w14:textId="5123CD78" w:rsidR="00BB0DFD" w:rsidRDefault="00BB0DFD" w:rsidP="00512631">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Further detail on </w:t>
      </w:r>
      <w:r w:rsidR="00ED5A64">
        <w:rPr>
          <w:rFonts w:ascii="Arial" w:eastAsia="Times New Roman" w:hAnsi="Arial" w:cs="Arial"/>
          <w:sz w:val="24"/>
          <w:szCs w:val="24"/>
        </w:rPr>
        <w:t xml:space="preserve">the </w:t>
      </w:r>
      <w:r>
        <w:rPr>
          <w:rFonts w:ascii="Arial" w:eastAsia="Times New Roman" w:hAnsi="Arial" w:cs="Arial"/>
          <w:sz w:val="24"/>
          <w:szCs w:val="24"/>
        </w:rPr>
        <w:t>External Examining process can be found here:</w:t>
      </w:r>
    </w:p>
    <w:p w14:paraId="61E9CA92" w14:textId="77777777" w:rsidR="00BB0DFD" w:rsidRDefault="00BB0DFD" w:rsidP="00512631">
      <w:pPr>
        <w:spacing w:after="0" w:line="240" w:lineRule="auto"/>
        <w:jc w:val="both"/>
        <w:rPr>
          <w:rFonts w:ascii="Arial" w:eastAsia="Times New Roman" w:hAnsi="Arial" w:cs="Arial"/>
          <w:sz w:val="24"/>
          <w:szCs w:val="24"/>
        </w:rPr>
      </w:pPr>
    </w:p>
    <w:p w14:paraId="610D3048" w14:textId="77777777" w:rsidR="00BB0DFD" w:rsidRDefault="00AE6069" w:rsidP="00BB0DFD">
      <w:pPr>
        <w:rPr>
          <w:rFonts w:eastAsia="Times New Roman" w:cs="Calibri"/>
          <w:color w:val="212121"/>
          <w:lang w:eastAsia="en-GB"/>
        </w:rPr>
      </w:pPr>
      <w:hyperlink r:id="rId12" w:tooltip="https://www.qub.ac.uk/directorates/AcademicStudentAffairs/AcademicAffairs/ExaminationsandAssessment/TaughtExternalExaminers/TheRoleoftheExternalExaminer/" w:history="1">
        <w:r w:rsidR="00BB0DFD">
          <w:rPr>
            <w:rStyle w:val="Hyperlink"/>
            <w:rFonts w:eastAsia="Times New Roman" w:cs="Calibri"/>
            <w:color w:val="0078D7"/>
            <w:lang w:eastAsia="en-GB"/>
          </w:rPr>
          <w:t>https://www.qub.ac.uk/directorates/AcademicStudentAffairs/AcademicAffairs/ExaminationsandAssessment/TaughtExternalExaminers/TheRoleoftheExternalExaminer/</w:t>
        </w:r>
      </w:hyperlink>
    </w:p>
    <w:p w14:paraId="520233EA" w14:textId="77777777" w:rsidR="00BB0DFD" w:rsidRDefault="00BB0DFD" w:rsidP="00512631">
      <w:pPr>
        <w:spacing w:after="0" w:line="240" w:lineRule="auto"/>
        <w:jc w:val="both"/>
        <w:rPr>
          <w:rFonts w:ascii="Arial" w:eastAsia="Times New Roman" w:hAnsi="Arial" w:cs="Arial"/>
          <w:sz w:val="24"/>
          <w:szCs w:val="24"/>
        </w:rPr>
      </w:pPr>
    </w:p>
    <w:p w14:paraId="398E7837" w14:textId="77777777" w:rsidR="00BB0DFD" w:rsidRDefault="00BB0DFD" w:rsidP="00512631">
      <w:pPr>
        <w:spacing w:after="0" w:line="240" w:lineRule="auto"/>
        <w:jc w:val="both"/>
        <w:rPr>
          <w:rFonts w:ascii="Arial" w:eastAsia="Times New Roman" w:hAnsi="Arial" w:cs="Arial"/>
          <w:sz w:val="24"/>
          <w:szCs w:val="24"/>
        </w:rPr>
      </w:pPr>
      <w:r>
        <w:rPr>
          <w:rFonts w:ascii="Arial" w:eastAsia="Times New Roman" w:hAnsi="Arial" w:cs="Arial"/>
          <w:sz w:val="24"/>
          <w:szCs w:val="24"/>
        </w:rPr>
        <w:t>1.5 Additional QA processes for Professional Qualifications</w:t>
      </w:r>
    </w:p>
    <w:p w14:paraId="29A6B883" w14:textId="77777777" w:rsidR="00BB0DFD" w:rsidRDefault="00BB0DFD" w:rsidP="00512631">
      <w:pPr>
        <w:spacing w:after="0" w:line="240" w:lineRule="auto"/>
        <w:jc w:val="both"/>
        <w:rPr>
          <w:rFonts w:ascii="Arial" w:eastAsia="Times New Roman" w:hAnsi="Arial" w:cs="Arial"/>
          <w:sz w:val="24"/>
          <w:szCs w:val="24"/>
        </w:rPr>
      </w:pPr>
    </w:p>
    <w:p w14:paraId="7C014DF5" w14:textId="77777777" w:rsidR="00BB0DFD" w:rsidRPr="00361617" w:rsidRDefault="00BB0DFD" w:rsidP="00BB0DFD">
      <w:pPr>
        <w:spacing w:after="0" w:line="240" w:lineRule="auto"/>
        <w:jc w:val="both"/>
        <w:rPr>
          <w:rFonts w:ascii="Arial" w:eastAsia="Times New Roman" w:hAnsi="Arial" w:cs="Arial"/>
          <w:sz w:val="24"/>
          <w:szCs w:val="24"/>
        </w:rPr>
      </w:pPr>
      <w:r w:rsidRPr="00361617">
        <w:rPr>
          <w:rFonts w:ascii="Arial" w:eastAsia="Times New Roman" w:hAnsi="Arial" w:cs="Arial"/>
          <w:sz w:val="24"/>
          <w:szCs w:val="24"/>
        </w:rPr>
        <w:t xml:space="preserve">Programmes that lead to Qualified Teacher Status are also subject to General Teaching Council Northern Ireland (GTCNI) accreditation and Department of Education (DE) approval. </w:t>
      </w:r>
      <w:r w:rsidRPr="00BB0DFD">
        <w:rPr>
          <w:rFonts w:ascii="Arial" w:eastAsia="Times New Roman" w:hAnsi="Arial" w:cs="Arial"/>
          <w:sz w:val="24"/>
          <w:szCs w:val="24"/>
        </w:rPr>
        <w:t>All teacher education programmes have undergone Education and Training Inspectorate (ETI) visits</w:t>
      </w:r>
      <w:r>
        <w:rPr>
          <w:rFonts w:ascii="Arial" w:eastAsia="Times New Roman" w:hAnsi="Arial" w:cs="Arial"/>
          <w:sz w:val="24"/>
          <w:szCs w:val="24"/>
        </w:rPr>
        <w:t xml:space="preserve"> (carried out on behalf of the Department for Education)</w:t>
      </w:r>
      <w:r w:rsidRPr="00BB0DFD">
        <w:rPr>
          <w:rFonts w:ascii="Arial" w:eastAsia="Times New Roman" w:hAnsi="Arial" w:cs="Arial"/>
          <w:sz w:val="24"/>
          <w:szCs w:val="24"/>
        </w:rPr>
        <w:t xml:space="preserve"> and General Teaching Council NI (GTCNI) re-accreditation in the period 2018/2019 to 2019/2020</w:t>
      </w:r>
      <w:r>
        <w:rPr>
          <w:rFonts w:ascii="Arial" w:eastAsia="Times New Roman" w:hAnsi="Arial" w:cs="Arial"/>
          <w:sz w:val="24"/>
          <w:szCs w:val="24"/>
        </w:rPr>
        <w:t>, with successful outcomes</w:t>
      </w:r>
      <w:r w:rsidRPr="00BB0DFD">
        <w:rPr>
          <w:rFonts w:ascii="Arial" w:eastAsia="Times New Roman" w:hAnsi="Arial" w:cs="Arial"/>
          <w:sz w:val="24"/>
          <w:szCs w:val="24"/>
        </w:rPr>
        <w:t xml:space="preserve">.  </w:t>
      </w:r>
    </w:p>
    <w:p w14:paraId="59189E13" w14:textId="77777777" w:rsidR="00BB0DFD" w:rsidRDefault="00BB0DFD" w:rsidP="00512631">
      <w:pPr>
        <w:spacing w:after="0" w:line="240" w:lineRule="auto"/>
        <w:jc w:val="both"/>
        <w:rPr>
          <w:rFonts w:ascii="Arial" w:eastAsia="Times New Roman" w:hAnsi="Arial" w:cs="Arial"/>
          <w:sz w:val="24"/>
          <w:szCs w:val="24"/>
        </w:rPr>
      </w:pPr>
    </w:p>
    <w:p w14:paraId="2075124D" w14:textId="77777777" w:rsidR="00BB0DFD" w:rsidRDefault="00BB0DFD" w:rsidP="00512631">
      <w:pPr>
        <w:spacing w:after="0" w:line="240" w:lineRule="auto"/>
        <w:jc w:val="both"/>
        <w:rPr>
          <w:rFonts w:ascii="Arial" w:eastAsia="Times New Roman" w:hAnsi="Arial" w:cs="Arial"/>
          <w:sz w:val="24"/>
          <w:szCs w:val="24"/>
        </w:rPr>
      </w:pPr>
      <w:r>
        <w:rPr>
          <w:rFonts w:ascii="Arial" w:eastAsia="Times New Roman" w:hAnsi="Arial" w:cs="Arial"/>
          <w:sz w:val="24"/>
          <w:szCs w:val="24"/>
        </w:rPr>
        <w:t>1.5 Internal Responsibility for Quality Assurance and Enhancement</w:t>
      </w:r>
    </w:p>
    <w:p w14:paraId="464BCDD1" w14:textId="77777777" w:rsidR="00BB0DFD" w:rsidRDefault="00BB0DFD" w:rsidP="00512631">
      <w:pPr>
        <w:spacing w:after="0" w:line="240" w:lineRule="auto"/>
        <w:jc w:val="both"/>
        <w:rPr>
          <w:rFonts w:ascii="Arial" w:eastAsia="Times New Roman" w:hAnsi="Arial" w:cs="Arial"/>
          <w:sz w:val="24"/>
          <w:szCs w:val="24"/>
        </w:rPr>
      </w:pPr>
    </w:p>
    <w:p w14:paraId="6523AD74" w14:textId="18988405" w:rsidR="00512631" w:rsidRDefault="00512631" w:rsidP="00512631">
      <w:pPr>
        <w:spacing w:after="0" w:line="240" w:lineRule="auto"/>
        <w:jc w:val="both"/>
        <w:rPr>
          <w:rFonts w:ascii="Arial" w:eastAsia="Times New Roman" w:hAnsi="Arial" w:cs="Arial"/>
          <w:sz w:val="24"/>
          <w:szCs w:val="24"/>
        </w:rPr>
      </w:pPr>
      <w:r w:rsidRPr="00361617">
        <w:rPr>
          <w:rFonts w:ascii="Arial" w:eastAsia="Times New Roman" w:hAnsi="Arial" w:cs="Arial"/>
          <w:sz w:val="24"/>
          <w:szCs w:val="24"/>
        </w:rPr>
        <w:t>The development and maintenance of academic standards</w:t>
      </w:r>
      <w:r w:rsidR="00BB0DFD">
        <w:rPr>
          <w:rFonts w:ascii="Arial" w:eastAsia="Times New Roman" w:hAnsi="Arial" w:cs="Arial"/>
          <w:sz w:val="24"/>
          <w:szCs w:val="24"/>
        </w:rPr>
        <w:t>, including all of the external processes described</w:t>
      </w:r>
      <w:r w:rsidRPr="00361617">
        <w:rPr>
          <w:rFonts w:ascii="Arial" w:eastAsia="Times New Roman" w:hAnsi="Arial" w:cs="Arial"/>
          <w:sz w:val="24"/>
          <w:szCs w:val="24"/>
        </w:rPr>
        <w:t xml:space="preserve"> </w:t>
      </w:r>
      <w:r w:rsidR="00BB0DFD">
        <w:rPr>
          <w:rFonts w:ascii="Arial" w:eastAsia="Times New Roman" w:hAnsi="Arial" w:cs="Arial"/>
          <w:sz w:val="24"/>
          <w:szCs w:val="24"/>
        </w:rPr>
        <w:t xml:space="preserve">above, </w:t>
      </w:r>
      <w:r w:rsidR="00ED5A64">
        <w:rPr>
          <w:rFonts w:ascii="Arial" w:eastAsia="Times New Roman" w:hAnsi="Arial" w:cs="Arial"/>
          <w:sz w:val="24"/>
          <w:szCs w:val="24"/>
        </w:rPr>
        <w:t>are</w:t>
      </w:r>
      <w:r w:rsidRPr="00361617">
        <w:rPr>
          <w:rFonts w:ascii="Arial" w:eastAsia="Times New Roman" w:hAnsi="Arial" w:cs="Arial"/>
          <w:sz w:val="24"/>
          <w:szCs w:val="24"/>
        </w:rPr>
        <w:t xml:space="preserve"> managed by the University College</w:t>
      </w:r>
      <w:r>
        <w:rPr>
          <w:rFonts w:ascii="Arial" w:eastAsia="Times New Roman" w:hAnsi="Arial" w:cs="Arial"/>
          <w:sz w:val="24"/>
          <w:szCs w:val="24"/>
        </w:rPr>
        <w:t xml:space="preserve"> Teaching &amp;</w:t>
      </w:r>
      <w:r w:rsidRPr="00361617">
        <w:rPr>
          <w:rFonts w:ascii="Arial" w:eastAsia="Times New Roman" w:hAnsi="Arial" w:cs="Arial"/>
          <w:sz w:val="24"/>
          <w:szCs w:val="24"/>
        </w:rPr>
        <w:t xml:space="preserve"> Learning Committee which has responsibility for oversight of all quality assurance. </w:t>
      </w:r>
      <w:r w:rsidRPr="00BD2E30">
        <w:rPr>
          <w:rFonts w:ascii="Arial" w:eastAsia="Times New Roman" w:hAnsi="Arial" w:cs="Arial"/>
          <w:sz w:val="24"/>
          <w:szCs w:val="24"/>
        </w:rPr>
        <w:t xml:space="preserve">The University College Teaching &amp; Learning Committee relates directly to the Boards of Studies </w:t>
      </w:r>
      <w:r>
        <w:rPr>
          <w:rFonts w:ascii="Arial" w:eastAsia="Times New Roman" w:hAnsi="Arial" w:cs="Arial"/>
          <w:sz w:val="24"/>
          <w:szCs w:val="24"/>
        </w:rPr>
        <w:t xml:space="preserve">for each programme </w:t>
      </w:r>
      <w:r w:rsidRPr="00BD2E30">
        <w:rPr>
          <w:rFonts w:ascii="Arial" w:eastAsia="Times New Roman" w:hAnsi="Arial" w:cs="Arial"/>
          <w:sz w:val="24"/>
          <w:szCs w:val="24"/>
        </w:rPr>
        <w:t>and acts as a proactive and strategic body for the monitoring and enhancing of the quality and standards of learning, teaching, assessment and curricula of the College.  Its primary role is to ensure that quality assurance procedures are implemented and it has responsibility for promoting quality enhancement across the University College. It has overall responsibility for the implementation and management of approved strategies and policies and the promotion of the development of students as lifelong learners and excellence in teaching and learning through appropriate recognition and rewards.</w:t>
      </w:r>
    </w:p>
    <w:p w14:paraId="24C235E0" w14:textId="77777777" w:rsidR="00512631" w:rsidRPr="00361617" w:rsidRDefault="00512631" w:rsidP="00512631">
      <w:pPr>
        <w:spacing w:after="0" w:line="240" w:lineRule="auto"/>
        <w:jc w:val="both"/>
        <w:rPr>
          <w:rFonts w:ascii="Arial" w:eastAsia="Times New Roman" w:hAnsi="Arial" w:cs="Arial"/>
          <w:sz w:val="24"/>
          <w:szCs w:val="24"/>
        </w:rPr>
      </w:pPr>
    </w:p>
    <w:p w14:paraId="49999A15" w14:textId="3472EEA2" w:rsidR="00BB0DFD" w:rsidRDefault="00512631" w:rsidP="00512631">
      <w:pPr>
        <w:spacing w:after="0" w:line="240" w:lineRule="auto"/>
        <w:jc w:val="both"/>
        <w:rPr>
          <w:rFonts w:ascii="Arial" w:hAnsi="Arial" w:cs="Arial"/>
          <w:sz w:val="24"/>
          <w:szCs w:val="24"/>
        </w:rPr>
      </w:pPr>
      <w:r w:rsidRPr="00361617">
        <w:rPr>
          <w:rFonts w:ascii="Arial" w:eastAsia="Times New Roman" w:hAnsi="Arial" w:cs="Arial"/>
          <w:sz w:val="24"/>
          <w:szCs w:val="24"/>
        </w:rPr>
        <w:t>Academic standards in Stranmillis</w:t>
      </w:r>
      <w:r w:rsidR="0087363F">
        <w:rPr>
          <w:rFonts w:ascii="Arial" w:eastAsia="Times New Roman" w:hAnsi="Arial" w:cs="Arial"/>
          <w:sz w:val="24"/>
          <w:szCs w:val="24"/>
        </w:rPr>
        <w:t xml:space="preserve"> are </w:t>
      </w:r>
      <w:r w:rsidRPr="00361617">
        <w:rPr>
          <w:rFonts w:ascii="Arial" w:eastAsia="Times New Roman" w:hAnsi="Arial" w:cs="Arial"/>
          <w:sz w:val="24"/>
          <w:szCs w:val="24"/>
        </w:rPr>
        <w:t xml:space="preserve">guided by relevant </w:t>
      </w:r>
      <w:r w:rsidRPr="00361617">
        <w:rPr>
          <w:rFonts w:ascii="Arial" w:hAnsi="Arial" w:cs="Arial"/>
          <w:sz w:val="24"/>
          <w:szCs w:val="24"/>
        </w:rPr>
        <w:t xml:space="preserve">Framework for Higher Education Qualifications in England, Wales and Northern Ireland and by the </w:t>
      </w:r>
      <w:r>
        <w:rPr>
          <w:rFonts w:ascii="Arial" w:hAnsi="Arial" w:cs="Arial"/>
          <w:sz w:val="24"/>
          <w:szCs w:val="24"/>
        </w:rPr>
        <w:t xml:space="preserve">appropriate </w:t>
      </w:r>
      <w:r w:rsidR="00BB0DFD">
        <w:rPr>
          <w:rFonts w:ascii="Arial" w:hAnsi="Arial" w:cs="Arial"/>
          <w:sz w:val="24"/>
          <w:szCs w:val="24"/>
        </w:rPr>
        <w:t>QAA subject benchmarks.</w:t>
      </w:r>
    </w:p>
    <w:p w14:paraId="24B8EAF3" w14:textId="77777777" w:rsidR="00BB0DFD" w:rsidRDefault="00BB0DFD" w:rsidP="00512631">
      <w:pPr>
        <w:spacing w:after="0" w:line="240" w:lineRule="auto"/>
        <w:jc w:val="both"/>
        <w:rPr>
          <w:rFonts w:ascii="Arial" w:eastAsia="Times New Roman" w:hAnsi="Arial" w:cs="Arial"/>
          <w:sz w:val="24"/>
          <w:szCs w:val="24"/>
        </w:rPr>
      </w:pPr>
    </w:p>
    <w:p w14:paraId="651A4584" w14:textId="77777777" w:rsidR="00AE6069" w:rsidRDefault="00AE6069"/>
    <w:sectPr w:rsidR="006F4A02">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AD275" w14:textId="77777777" w:rsidR="00512631" w:rsidRDefault="00512631" w:rsidP="00512631">
      <w:pPr>
        <w:spacing w:after="0" w:line="240" w:lineRule="auto"/>
      </w:pPr>
      <w:r>
        <w:separator/>
      </w:r>
    </w:p>
  </w:endnote>
  <w:endnote w:type="continuationSeparator" w:id="0">
    <w:p w14:paraId="675817F7" w14:textId="77777777" w:rsidR="00512631" w:rsidRDefault="00512631" w:rsidP="00512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EE0F3" w14:textId="77777777" w:rsidR="00512631" w:rsidRDefault="00512631" w:rsidP="00512631">
      <w:pPr>
        <w:spacing w:after="0" w:line="240" w:lineRule="auto"/>
      </w:pPr>
      <w:r>
        <w:separator/>
      </w:r>
    </w:p>
  </w:footnote>
  <w:footnote w:type="continuationSeparator" w:id="0">
    <w:p w14:paraId="5702AEB7" w14:textId="77777777" w:rsidR="00512631" w:rsidRDefault="00512631" w:rsidP="00512631">
      <w:pPr>
        <w:spacing w:after="0" w:line="240" w:lineRule="auto"/>
      </w:pPr>
      <w:r>
        <w:continuationSeparator/>
      </w:r>
    </w:p>
  </w:footnote>
  <w:footnote w:id="1">
    <w:p w14:paraId="2CF890F3" w14:textId="77777777" w:rsidR="00A13E02" w:rsidRDefault="00A13E02" w:rsidP="00A13E02">
      <w:pPr>
        <w:pStyle w:val="FootnoteText"/>
      </w:pPr>
      <w:r>
        <w:rPr>
          <w:rStyle w:val="FootnoteReference"/>
        </w:rPr>
        <w:footnoteRef/>
      </w:r>
      <w:r>
        <w:t xml:space="preserve"> Revised Operating Model for Quality Assessment </w:t>
      </w:r>
      <w:hyperlink r:id="rId1" w:history="1">
        <w:r w:rsidRPr="00A73724">
          <w:rPr>
            <w:rStyle w:val="Hyperlink"/>
          </w:rPr>
          <w:t>http://www.hefce.ac.uk/pubs/year/2016/201603/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40DDF" w14:textId="77777777" w:rsidR="00512631" w:rsidRDefault="00512631" w:rsidP="00512631">
    <w:pPr>
      <w:pStyle w:val="Header"/>
      <w:jc w:val="center"/>
    </w:pPr>
    <w:r>
      <w:rPr>
        <w:noProof/>
        <w:lang w:eastAsia="en-GB"/>
      </w:rPr>
      <w:drawing>
        <wp:inline distT="0" distB="0" distL="0" distR="0" wp14:anchorId="54FCD72E" wp14:editId="02D7D44F">
          <wp:extent cx="3152090" cy="1019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an logo.png"/>
                  <pic:cNvPicPr/>
                </pic:nvPicPr>
                <pic:blipFill>
                  <a:blip r:embed="rId1">
                    <a:extLst>
                      <a:ext uri="{28A0092B-C50C-407E-A947-70E740481C1C}">
                        <a14:useLocalDpi xmlns:a14="http://schemas.microsoft.com/office/drawing/2010/main" val="0"/>
                      </a:ext>
                    </a:extLst>
                  </a:blip>
                  <a:stretch>
                    <a:fillRect/>
                  </a:stretch>
                </pic:blipFill>
                <pic:spPr>
                  <a:xfrm>
                    <a:off x="0" y="0"/>
                    <a:ext cx="3158505" cy="10212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F61DD3"/>
    <w:multiLevelType w:val="hybridMultilevel"/>
    <w:tmpl w:val="983CCC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24021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631"/>
    <w:rsid w:val="000036B6"/>
    <w:rsid w:val="00066568"/>
    <w:rsid w:val="004E33F8"/>
    <w:rsid w:val="00512631"/>
    <w:rsid w:val="0087363F"/>
    <w:rsid w:val="00997714"/>
    <w:rsid w:val="00A13E02"/>
    <w:rsid w:val="00AE6069"/>
    <w:rsid w:val="00B63BD7"/>
    <w:rsid w:val="00BB0DFD"/>
    <w:rsid w:val="00C723CA"/>
    <w:rsid w:val="00ED5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DFBC6"/>
  <w15:chartTrackingRefBased/>
  <w15:docId w15:val="{2336F6A7-B82C-415F-B0D1-DED8F1867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631"/>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5126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126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6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631"/>
    <w:rPr>
      <w:rFonts w:ascii="Calibri" w:eastAsia="Calibri" w:hAnsi="Calibri" w:cs="Times New Roman"/>
    </w:rPr>
  </w:style>
  <w:style w:type="paragraph" w:styleId="Footer">
    <w:name w:val="footer"/>
    <w:basedOn w:val="Normal"/>
    <w:link w:val="FooterChar"/>
    <w:uiPriority w:val="99"/>
    <w:unhideWhenUsed/>
    <w:rsid w:val="005126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631"/>
    <w:rPr>
      <w:rFonts w:ascii="Calibri" w:eastAsia="Calibri" w:hAnsi="Calibri" w:cs="Times New Roman"/>
    </w:rPr>
  </w:style>
  <w:style w:type="character" w:customStyle="1" w:styleId="Heading1Char">
    <w:name w:val="Heading 1 Char"/>
    <w:basedOn w:val="DefaultParagraphFont"/>
    <w:link w:val="Heading1"/>
    <w:uiPriority w:val="9"/>
    <w:rsid w:val="0051263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512631"/>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nhideWhenUsed/>
    <w:rsid w:val="00A13E02"/>
    <w:pPr>
      <w:spacing w:after="0" w:line="240" w:lineRule="auto"/>
    </w:pPr>
    <w:rPr>
      <w:rFonts w:asciiTheme="minorHAnsi" w:eastAsiaTheme="minorHAnsi" w:hAnsiTheme="minorHAnsi" w:cstheme="minorBidi"/>
      <w:position w:val="6"/>
      <w:sz w:val="16"/>
      <w:szCs w:val="20"/>
    </w:rPr>
  </w:style>
  <w:style w:type="character" w:customStyle="1" w:styleId="FootnoteTextChar">
    <w:name w:val="Footnote Text Char"/>
    <w:basedOn w:val="DefaultParagraphFont"/>
    <w:link w:val="FootnoteText"/>
    <w:rsid w:val="00A13E02"/>
    <w:rPr>
      <w:position w:val="6"/>
      <w:sz w:val="16"/>
      <w:szCs w:val="20"/>
    </w:rPr>
  </w:style>
  <w:style w:type="character" w:styleId="FootnoteReference">
    <w:name w:val="footnote reference"/>
    <w:basedOn w:val="DefaultParagraphFont"/>
    <w:uiPriority w:val="99"/>
    <w:semiHidden/>
    <w:unhideWhenUsed/>
    <w:rsid w:val="00A13E02"/>
    <w:rPr>
      <w:rFonts w:ascii="Arial" w:hAnsi="Arial"/>
      <w:sz w:val="16"/>
      <w:vertAlign w:val="superscript"/>
    </w:rPr>
  </w:style>
  <w:style w:type="character" w:styleId="Hyperlink">
    <w:name w:val="Hyperlink"/>
    <w:basedOn w:val="DefaultParagraphFont"/>
    <w:uiPriority w:val="99"/>
    <w:unhideWhenUsed/>
    <w:rsid w:val="00A13E02"/>
    <w:rPr>
      <w:color w:val="0563C1" w:themeColor="hyperlink"/>
      <w:u w:val="single"/>
    </w:rPr>
  </w:style>
  <w:style w:type="paragraph" w:styleId="ListParagraph">
    <w:name w:val="List Paragraph"/>
    <w:basedOn w:val="Normal"/>
    <w:link w:val="ListParagraphChar"/>
    <w:uiPriority w:val="34"/>
    <w:qFormat/>
    <w:rsid w:val="00A13E02"/>
    <w:pPr>
      <w:spacing w:after="160" w:line="259" w:lineRule="auto"/>
      <w:ind w:left="720"/>
      <w:contextualSpacing/>
    </w:pPr>
    <w:rPr>
      <w:rFonts w:asciiTheme="minorHAnsi" w:eastAsiaTheme="minorHAnsi" w:hAnsiTheme="minorHAnsi" w:cstheme="minorBidi"/>
    </w:rPr>
  </w:style>
  <w:style w:type="paragraph" w:customStyle="1" w:styleId="Default">
    <w:name w:val="Default"/>
    <w:rsid w:val="00A13E02"/>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link w:val="ListParagraph"/>
    <w:uiPriority w:val="34"/>
    <w:locked/>
    <w:rsid w:val="00A13E02"/>
  </w:style>
  <w:style w:type="paragraph" w:styleId="BodyText">
    <w:name w:val="Body Text"/>
    <w:basedOn w:val="Normal"/>
    <w:link w:val="BodyTextChar"/>
    <w:uiPriority w:val="1"/>
    <w:qFormat/>
    <w:rsid w:val="00A13E0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A13E02"/>
    <w:rPr>
      <w:rFonts w:ascii="Arial" w:eastAsia="Arial" w:hAnsi="Arial" w:cs="Arial"/>
      <w:lang w:val="en-US"/>
    </w:rPr>
  </w:style>
  <w:style w:type="paragraph" w:styleId="BalloonText">
    <w:name w:val="Balloon Text"/>
    <w:basedOn w:val="Normal"/>
    <w:link w:val="BalloonTextChar"/>
    <w:uiPriority w:val="99"/>
    <w:semiHidden/>
    <w:unhideWhenUsed/>
    <w:rsid w:val="008736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63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72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qub.ac.uk/directorates/AcademicStudentAffairs/AcademicAffairs/ExaminationsandAssessment/TaughtExternalExaminers/TheRoleoftheExternalExamin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qub.ac.uk/directorates/AcademicStudentAffairs/AcademicAffairs/ProgrammeApprovalandReview/ProgrammeReview/CAP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qub.ac.uk/directorates/AcademicStudentAffairs/AcademicAffairs/ProgrammeApprovalandRe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hefce.ac.uk/pubs/year/2016/20160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46426A-B9C6-4A80-8D47-22E803632572}">
  <ds:schemaRefs>
    <ds:schemaRef ds:uri="http://schemas.microsoft.com/office/2006/documentManagement/types"/>
    <ds:schemaRef ds:uri="http://schemas.microsoft.com/office/infopath/2007/PartnerControls"/>
    <ds:schemaRef ds:uri="3d5424d5-d126-4821-832b-6eb40f34c3b7"/>
    <ds:schemaRef ds:uri="http://purl.org/dc/elements/1.1/"/>
    <ds:schemaRef ds:uri="http://schemas.microsoft.com/office/2006/metadata/properties"/>
    <ds:schemaRef ds:uri="3740b36b-178d-49c3-9a4d-9f7fc3b68b28"/>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94FE1F6E-ED7D-468D-AE23-77AAE2C28C15}">
  <ds:schemaRefs>
    <ds:schemaRef ds:uri="http://schemas.microsoft.com/sharepoint/v3/contenttype/forms"/>
  </ds:schemaRefs>
</ds:datastoreItem>
</file>

<file path=customXml/itemProps3.xml><?xml version="1.0" encoding="utf-8"?>
<ds:datastoreItem xmlns:ds="http://schemas.openxmlformats.org/officeDocument/2006/customXml" ds:itemID="{7378341F-40DE-49BC-AB21-47ADA2C687E7}"/>
</file>

<file path=docProps/app.xml><?xml version="1.0" encoding="utf-8"?>
<Properties xmlns="http://schemas.openxmlformats.org/officeDocument/2006/extended-properties" xmlns:vt="http://schemas.openxmlformats.org/officeDocument/2006/docPropsVTypes">
  <Template>Normal</Template>
  <TotalTime>1</TotalTime>
  <Pages>3</Pages>
  <Words>1184</Words>
  <Characters>6750</Characters>
  <Application>Microsoft Office Word</Application>
  <DocSecurity>4</DocSecurity>
  <Lines>56</Lines>
  <Paragraphs>15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Procedures for Setting and Maintaining the Academic Standards of Programmes. </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Eaton, Patricia</dc:creator>
  <cp:keywords/>
  <dc:description/>
  <cp:lastModifiedBy>Max Fincher</cp:lastModifiedBy>
  <cp:revision>2</cp:revision>
  <cp:lastPrinted>2023-10-04T15:34:00Z</cp:lastPrinted>
  <dcterms:created xsi:type="dcterms:W3CDTF">2024-01-09T09:18:00Z</dcterms:created>
  <dcterms:modified xsi:type="dcterms:W3CDTF">2024-01-09T09:18:00Z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