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DC60" w14:textId="77777777" w:rsidR="00557EDE" w:rsidRDefault="00557EDE" w:rsidP="00557EDE">
      <w:pPr>
        <w:rPr>
          <w:lang w:val="en-GB"/>
        </w:rPr>
      </w:pPr>
    </w:p>
    <w:p w14:paraId="0A5A7FA2" w14:textId="77777777" w:rsidR="00557EDE" w:rsidRDefault="00557EDE" w:rsidP="00557EDE">
      <w:pPr>
        <w:rPr>
          <w:lang w:val="en-GB"/>
        </w:rPr>
      </w:pPr>
    </w:p>
    <w:p w14:paraId="07792898" w14:textId="28DCD0CA" w:rsidR="00557EDE" w:rsidRDefault="00557EDE" w:rsidP="00557EDE">
      <w:pPr>
        <w:rPr>
          <w:lang w:val="en-GB"/>
        </w:rPr>
      </w:pPr>
      <w:r>
        <w:rPr>
          <w:lang w:val="en-GB"/>
        </w:rPr>
        <w:t>Please see the attached summary of internal quality assurance and regulatory oversight of ITE programmes from t</w:t>
      </w:r>
      <w:r>
        <w:rPr>
          <w:lang w:val="en-GB"/>
        </w:rPr>
        <w:t xml:space="preserve">hree </w:t>
      </w:r>
      <w:r>
        <w:rPr>
          <w:lang w:val="en-GB"/>
        </w:rPr>
        <w:t>of the four HEIs</w:t>
      </w:r>
      <w:r>
        <w:rPr>
          <w:lang w:val="en-GB"/>
        </w:rPr>
        <w:t xml:space="preserve"> (Ulster, QUB and St. Marys).</w:t>
      </w:r>
      <w:r>
        <w:rPr>
          <w:lang w:val="en-GB"/>
        </w:rPr>
        <w:t xml:space="preserve"> The summaries indicate that there are robust procedures in place that DE, GTCNI and ETI can agree could form the basis for the re-accreditation of postgraduate and undergraduate programmes. Colleagues from the remaining HEIs will send their summaries to y</w:t>
      </w:r>
      <w:r>
        <w:rPr>
          <w:lang w:val="en-GB"/>
        </w:rPr>
        <w:t>ou</w:t>
      </w:r>
      <w:r>
        <w:rPr>
          <w:lang w:val="en-GB"/>
        </w:rPr>
        <w:t xml:space="preserve"> direct</w:t>
      </w:r>
      <w:r>
        <w:rPr>
          <w:lang w:val="en-GB"/>
        </w:rPr>
        <w:t xml:space="preserve">. </w:t>
      </w:r>
    </w:p>
    <w:p w14:paraId="0230CED3" w14:textId="77777777" w:rsidR="00557EDE" w:rsidRDefault="00557EDE" w:rsidP="00557EDE">
      <w:pPr>
        <w:rPr>
          <w:lang w:val="en-GB"/>
        </w:rPr>
      </w:pPr>
    </w:p>
    <w:p w14:paraId="257B1506" w14:textId="77777777" w:rsidR="00557EDE" w:rsidRDefault="00557EDE" w:rsidP="00557EDE">
      <w:pPr>
        <w:rPr>
          <w:lang w:val="en-GB"/>
        </w:rPr>
      </w:pPr>
      <w:r>
        <w:rPr>
          <w:lang w:val="en-GB"/>
        </w:rPr>
        <w:t>Common themes from the processes followed by each institution include:</w:t>
      </w:r>
    </w:p>
    <w:p w14:paraId="7DE24CA3" w14:textId="77777777" w:rsidR="00557EDE" w:rsidRDefault="00557EDE" w:rsidP="00557EDE">
      <w:pPr>
        <w:rPr>
          <w:lang w:val="en-GB"/>
        </w:rPr>
      </w:pPr>
    </w:p>
    <w:p w14:paraId="6DA308AA" w14:textId="77777777" w:rsidR="00557EDE" w:rsidRDefault="00557EDE" w:rsidP="00557EDE">
      <w:pPr>
        <w:pStyle w:val="ListParagraph"/>
        <w:numPr>
          <w:ilvl w:val="0"/>
          <w:numId w:val="1"/>
        </w:numPr>
        <w:contextualSpacing w:val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The existence of strong external examiner procedures covering both the academic and the practical components of ITE programmes, including consistency with external requirements and with other relevant policy developments.</w:t>
      </w:r>
    </w:p>
    <w:p w14:paraId="229060EA" w14:textId="77777777" w:rsidR="00557EDE" w:rsidRDefault="00557EDE" w:rsidP="00557EDE">
      <w:pPr>
        <w:pStyle w:val="ListParagraph"/>
        <w:numPr>
          <w:ilvl w:val="0"/>
          <w:numId w:val="1"/>
        </w:numPr>
        <w:contextualSpacing w:val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 xml:space="preserve">Robust internal validation processes and ongoing quality assurance procedures. </w:t>
      </w:r>
    </w:p>
    <w:p w14:paraId="17E2ADED" w14:textId="77777777" w:rsidR="00557EDE" w:rsidRDefault="00557EDE" w:rsidP="00557EDE">
      <w:pPr>
        <w:pStyle w:val="ListParagraph"/>
        <w:numPr>
          <w:ilvl w:val="0"/>
          <w:numId w:val="1"/>
        </w:numPr>
        <w:contextualSpacing w:val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 xml:space="preserve">The input of students (e.g. through the use of surveys and the establishment of joint committees) and of external partners, such as colleagues from schools providing placement opportunities. </w:t>
      </w:r>
    </w:p>
    <w:p w14:paraId="6E372A6C" w14:textId="77777777" w:rsidR="00557EDE" w:rsidRDefault="00557EDE" w:rsidP="00557EDE">
      <w:pPr>
        <w:pStyle w:val="ListParagraph"/>
        <w:numPr>
          <w:ilvl w:val="0"/>
          <w:numId w:val="1"/>
        </w:numPr>
        <w:contextualSpacing w:val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Detailed and appropriately demanding recruitment processes.</w:t>
      </w:r>
    </w:p>
    <w:p w14:paraId="55635C75" w14:textId="77777777" w:rsidR="00557EDE" w:rsidRDefault="00557EDE" w:rsidP="00557EDE">
      <w:pPr>
        <w:pStyle w:val="ListParagraph"/>
        <w:numPr>
          <w:ilvl w:val="0"/>
          <w:numId w:val="1"/>
        </w:numPr>
        <w:contextualSpacing w:val="0"/>
        <w:rPr>
          <w:rFonts w:eastAsia="Times New Roman"/>
          <w:lang w:val="en-GB"/>
        </w:rPr>
      </w:pPr>
      <w:r>
        <w:rPr>
          <w:rFonts w:eastAsia="Times New Roman"/>
          <w:lang w:val="en-GB"/>
        </w:rPr>
        <w:t>Robust assessment processes to ensure that all new teachers meet the expected academic standards and each of the agreed teacher competencies.</w:t>
      </w:r>
    </w:p>
    <w:p w14:paraId="5FDECBA5" w14:textId="77777777" w:rsidR="00557EDE" w:rsidRDefault="00557EDE" w:rsidP="00557EDE">
      <w:pPr>
        <w:rPr>
          <w:lang w:val="en-GB"/>
        </w:rPr>
      </w:pPr>
    </w:p>
    <w:p w14:paraId="01375C4D" w14:textId="77777777" w:rsidR="00557EDE" w:rsidRDefault="00557EDE" w:rsidP="00557EDE">
      <w:pPr>
        <w:rPr>
          <w:lang w:val="en-GB"/>
        </w:rPr>
      </w:pPr>
      <w:r>
        <w:rPr>
          <w:lang w:val="en-GB"/>
        </w:rPr>
        <w:t>Many thanks.</w:t>
      </w:r>
    </w:p>
    <w:p w14:paraId="43DCA3E7" w14:textId="77777777" w:rsidR="00557EDE" w:rsidRDefault="00557EDE" w:rsidP="00557EDE">
      <w:pPr>
        <w:rPr>
          <w:lang w:val="en-GB"/>
        </w:rPr>
      </w:pPr>
    </w:p>
    <w:p w14:paraId="0288BC06" w14:textId="77777777" w:rsidR="00557EDE" w:rsidRDefault="00557EDE" w:rsidP="00557EDE">
      <w:pPr>
        <w:rPr>
          <w:lang w:val="en-GB"/>
        </w:rPr>
      </w:pPr>
      <w:r>
        <w:rPr>
          <w:lang w:val="en-GB"/>
        </w:rPr>
        <w:t>James</w:t>
      </w:r>
    </w:p>
    <w:p w14:paraId="15875BD1" w14:textId="77777777" w:rsidR="004239FC" w:rsidRDefault="004239FC"/>
    <w:sectPr w:rsidR="00423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DA6378"/>
    <w:multiLevelType w:val="hybridMultilevel"/>
    <w:tmpl w:val="4BF0A1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8957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D3"/>
    <w:rsid w:val="002F381A"/>
    <w:rsid w:val="004239FC"/>
    <w:rsid w:val="00557EDE"/>
    <w:rsid w:val="007D00A9"/>
    <w:rsid w:val="008102AD"/>
    <w:rsid w:val="00B56462"/>
    <w:rsid w:val="00DA40D3"/>
    <w:rsid w:val="00E3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91A7"/>
  <w15:chartTrackingRefBased/>
  <w15:docId w15:val="{8E4987F3-E429-49B3-8E14-86B7C2C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EDE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0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0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0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0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0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0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0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0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0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0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0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0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0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0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0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0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0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0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0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0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0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0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0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0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0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0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0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0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12C84E3-0DDD-4DD9-B0A3-153910F400C5}"/>
</file>

<file path=customXml/itemProps2.xml><?xml version="1.0" encoding="utf-8"?>
<ds:datastoreItem xmlns:ds="http://schemas.openxmlformats.org/officeDocument/2006/customXml" ds:itemID="{50943190-D1C1-4B63-ABD7-7FCC9513FACF}"/>
</file>

<file path=customXml/itemProps3.xml><?xml version="1.0" encoding="utf-8"?>
<ds:datastoreItem xmlns:ds="http://schemas.openxmlformats.org/officeDocument/2006/customXml" ds:itemID="{EA37A43C-5A96-4A04-9FF9-700768604B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dcterms:created xsi:type="dcterms:W3CDTF">2023-12-12T09:17:00Z</dcterms:created>
  <dcterms:modified xsi:type="dcterms:W3CDTF">2023-12-12T09:17:00Z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</Properties>
</file>