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86B98" w14:textId="2866A4DF" w:rsidR="00187BA8" w:rsidRDefault="000012C2" w:rsidP="00187BA8">
      <w:pPr>
        <w:pStyle w:val="ListParagraph"/>
        <w:numPr>
          <w:ilvl w:val="0"/>
          <w:numId w:val="2"/>
        </w:numPr>
        <w:rPr>
          <w:rFonts w:ascii="Calibri" w:hAnsi="Calibri" w:cs="Calibri"/>
          <w:b/>
          <w:bCs/>
          <w:color w:val="000000"/>
        </w:rPr>
      </w:pPr>
      <w:r w:rsidRPr="000012C2">
        <w:rPr>
          <w:rFonts w:ascii="Calibri" w:hAnsi="Calibri" w:cs="Calibri"/>
          <w:b/>
          <w:bCs/>
          <w:color w:val="000000"/>
        </w:rPr>
        <w:t>I</w:t>
      </w:r>
      <w:r w:rsidR="00187BA8" w:rsidRPr="000012C2">
        <w:rPr>
          <w:rFonts w:ascii="Calibri" w:hAnsi="Calibri" w:cs="Calibri"/>
          <w:b/>
          <w:bCs/>
          <w:color w:val="000000"/>
        </w:rPr>
        <w:t>nternal regulatory process on how programmes are validated and subject to external scrutiny through external examination processes</w:t>
      </w:r>
      <w:r w:rsidR="006E7F41">
        <w:rPr>
          <w:rFonts w:ascii="Calibri" w:hAnsi="Calibri" w:cs="Calibri"/>
          <w:b/>
          <w:bCs/>
          <w:color w:val="000000"/>
        </w:rPr>
        <w:t>;</w:t>
      </w:r>
      <w:r w:rsidR="00187BA8" w:rsidRPr="000012C2">
        <w:rPr>
          <w:rFonts w:ascii="Calibri" w:hAnsi="Calibri" w:cs="Calibri"/>
          <w:b/>
          <w:bCs/>
          <w:color w:val="000000"/>
        </w:rPr>
        <w:t xml:space="preserve"> </w:t>
      </w:r>
    </w:p>
    <w:p w14:paraId="146C3F3A" w14:textId="77777777" w:rsidR="000012C2" w:rsidRDefault="000012C2" w:rsidP="000012C2">
      <w:pPr>
        <w:rPr>
          <w:rFonts w:ascii="Calibri" w:hAnsi="Calibri" w:cs="Calibri"/>
          <w:b/>
          <w:bCs/>
          <w:color w:val="000000"/>
        </w:rPr>
      </w:pPr>
    </w:p>
    <w:p w14:paraId="144400B3" w14:textId="77777777" w:rsidR="000012C2" w:rsidRDefault="000012C2" w:rsidP="000012C2">
      <w:pPr>
        <w:spacing w:line="360" w:lineRule="auto"/>
        <w:jc w:val="both"/>
        <w:rPr>
          <w:rFonts w:cstheme="minorHAnsi"/>
        </w:rPr>
      </w:pPr>
    </w:p>
    <w:p w14:paraId="7581607D" w14:textId="3994B3A1" w:rsidR="000012C2" w:rsidRPr="000012C2" w:rsidRDefault="000012C2" w:rsidP="000012C2">
      <w:pPr>
        <w:spacing w:line="360" w:lineRule="auto"/>
        <w:jc w:val="both"/>
        <w:rPr>
          <w:rFonts w:cstheme="minorHAnsi"/>
          <w:b/>
          <w:bCs/>
        </w:rPr>
      </w:pPr>
      <w:r w:rsidRPr="000012C2">
        <w:rPr>
          <w:rFonts w:cstheme="minorHAnsi"/>
          <w:b/>
          <w:bCs/>
        </w:rPr>
        <w:t>Revalidation</w:t>
      </w:r>
      <w:r w:rsidR="00BD6F4C">
        <w:rPr>
          <w:rFonts w:cstheme="minorHAnsi"/>
          <w:b/>
          <w:bCs/>
        </w:rPr>
        <w:t xml:space="preserve"> of the Postgraduate Certificate in Education course</w:t>
      </w:r>
    </w:p>
    <w:p w14:paraId="6A403DA7" w14:textId="690A65F4" w:rsidR="000012C2" w:rsidRPr="000012C2" w:rsidRDefault="000012C2" w:rsidP="000012C2">
      <w:pPr>
        <w:spacing w:line="360" w:lineRule="auto"/>
        <w:jc w:val="both"/>
        <w:rPr>
          <w:rFonts w:cstheme="minorHAnsi"/>
        </w:rPr>
      </w:pPr>
      <w:r w:rsidRPr="000012C2">
        <w:rPr>
          <w:rFonts w:cstheme="minorHAnsi"/>
        </w:rPr>
        <w:t>The University requires all validated and approved courses of study to undergo a series of evaluation and assessment processes</w:t>
      </w:r>
      <w:r w:rsidR="00BD6F4C">
        <w:rPr>
          <w:rFonts w:cstheme="minorHAnsi"/>
        </w:rPr>
        <w:t xml:space="preserve"> every 5 years. This is a formal programme approval process that is directed b</w:t>
      </w:r>
      <w:r w:rsidR="00B34454">
        <w:rPr>
          <w:rFonts w:cstheme="minorHAnsi"/>
        </w:rPr>
        <w:t>y the</w:t>
      </w:r>
      <w:r w:rsidR="00BD6F4C">
        <w:rPr>
          <w:rFonts w:cstheme="minorHAnsi"/>
        </w:rPr>
        <w:t xml:space="preserve"> </w:t>
      </w:r>
      <w:r w:rsidR="00BD6F4C">
        <w:rPr>
          <w:rFonts w:cstheme="minorHAnsi"/>
        </w:rPr>
        <w:t>Academic Office.</w:t>
      </w:r>
    </w:p>
    <w:p w14:paraId="40F3AA07" w14:textId="77777777" w:rsidR="000012C2" w:rsidRPr="00607E1F" w:rsidRDefault="000012C2" w:rsidP="00186DA6">
      <w:pPr>
        <w:pStyle w:val="NormalWeb"/>
        <w:spacing w:line="360" w:lineRule="auto"/>
        <w:jc w:val="both"/>
        <w:rPr>
          <w:rFonts w:asciiTheme="minorHAnsi" w:hAnsiTheme="minorHAnsi" w:cstheme="minorHAnsi"/>
        </w:rPr>
      </w:pPr>
    </w:p>
    <w:p w14:paraId="396945E9" w14:textId="5730AA90" w:rsidR="000012C2" w:rsidRPr="00607E1F" w:rsidRDefault="000012C2" w:rsidP="00B723FA">
      <w:pPr>
        <w:pStyle w:val="NormalWeb"/>
        <w:spacing w:line="360" w:lineRule="auto"/>
        <w:jc w:val="both"/>
        <w:rPr>
          <w:rFonts w:asciiTheme="minorHAnsi" w:hAnsiTheme="minorHAnsi" w:cstheme="minorHAnsi"/>
        </w:rPr>
      </w:pPr>
      <w:r w:rsidRPr="00607E1F">
        <w:rPr>
          <w:rFonts w:asciiTheme="minorHAnsi" w:hAnsiTheme="minorHAnsi" w:cstheme="minorHAnsi"/>
        </w:rPr>
        <w:t xml:space="preserve">The Academic Office is responsible for standards assurance arrangements in respect of the initial approval and revalidation of the </w:t>
      </w:r>
      <w:r>
        <w:rPr>
          <w:rFonts w:asciiTheme="minorHAnsi" w:hAnsiTheme="minorHAnsi" w:cstheme="minorHAnsi"/>
        </w:rPr>
        <w:t>University</w:t>
      </w:r>
      <w:r w:rsidRPr="00607E1F">
        <w:rPr>
          <w:rFonts w:asciiTheme="minorHAnsi" w:hAnsiTheme="minorHAnsi" w:cstheme="minorHAnsi"/>
        </w:rPr>
        <w:t xml:space="preserve">'s award-bearing programmes of study. Evaluation procedures have been developed to ensure that postgraduate courses are of a type and quality consistent with the </w:t>
      </w:r>
      <w:r>
        <w:rPr>
          <w:rFonts w:asciiTheme="minorHAnsi" w:hAnsiTheme="minorHAnsi" w:cstheme="minorHAnsi"/>
        </w:rPr>
        <w:t>University</w:t>
      </w:r>
      <w:r w:rsidRPr="00607E1F">
        <w:rPr>
          <w:rFonts w:asciiTheme="minorHAnsi" w:hAnsiTheme="minorHAnsi" w:cstheme="minorHAnsi"/>
        </w:rPr>
        <w:t xml:space="preserve">'s overall objectives and that their aims, organisation, content, teaching, learning and assessment methods, and the resources available to support them are appropriate. The Academic Office supports this activity </w:t>
      </w:r>
      <w:proofErr w:type="gramStart"/>
      <w:r w:rsidRPr="00607E1F">
        <w:rPr>
          <w:rFonts w:asciiTheme="minorHAnsi" w:hAnsiTheme="minorHAnsi" w:cstheme="minorHAnsi"/>
        </w:rPr>
        <w:t>throug</w:t>
      </w:r>
      <w:r w:rsidR="00B723FA">
        <w:rPr>
          <w:rFonts w:asciiTheme="minorHAnsi" w:hAnsiTheme="minorHAnsi" w:cstheme="minorHAnsi"/>
        </w:rPr>
        <w:t>h</w:t>
      </w:r>
      <w:proofErr w:type="gramEnd"/>
    </w:p>
    <w:p w14:paraId="16ABDCFB" w14:textId="77777777" w:rsidR="000012C2" w:rsidRPr="00607E1F" w:rsidRDefault="000012C2" w:rsidP="000012C2">
      <w:pPr>
        <w:pStyle w:val="NormalWeb"/>
        <w:numPr>
          <w:ilvl w:val="0"/>
          <w:numId w:val="4"/>
        </w:numPr>
        <w:spacing w:line="360" w:lineRule="auto"/>
        <w:jc w:val="both"/>
        <w:rPr>
          <w:rFonts w:asciiTheme="minorHAnsi" w:hAnsiTheme="minorHAnsi" w:cstheme="minorHAnsi"/>
        </w:rPr>
      </w:pPr>
      <w:r w:rsidRPr="00607E1F">
        <w:rPr>
          <w:rFonts w:asciiTheme="minorHAnsi" w:hAnsiTheme="minorHAnsi" w:cstheme="minorHAnsi"/>
        </w:rPr>
        <w:t xml:space="preserve">scrutiny of documentation </w:t>
      </w:r>
    </w:p>
    <w:p w14:paraId="5A493AC9" w14:textId="77777777" w:rsidR="000012C2" w:rsidRPr="00607E1F" w:rsidRDefault="000012C2" w:rsidP="000012C2">
      <w:pPr>
        <w:pStyle w:val="NormalWeb"/>
        <w:numPr>
          <w:ilvl w:val="0"/>
          <w:numId w:val="4"/>
        </w:numPr>
        <w:spacing w:line="360" w:lineRule="auto"/>
        <w:jc w:val="both"/>
        <w:rPr>
          <w:rFonts w:asciiTheme="minorHAnsi" w:hAnsiTheme="minorHAnsi" w:cstheme="minorHAnsi"/>
        </w:rPr>
      </w:pPr>
      <w:r w:rsidRPr="00607E1F">
        <w:rPr>
          <w:rFonts w:asciiTheme="minorHAnsi" w:hAnsiTheme="minorHAnsi" w:cstheme="minorHAnsi"/>
        </w:rPr>
        <w:t xml:space="preserve">provision of reports </w:t>
      </w:r>
    </w:p>
    <w:p w14:paraId="4661144D" w14:textId="77777777" w:rsidR="000012C2" w:rsidRPr="00607E1F" w:rsidRDefault="000012C2" w:rsidP="000012C2">
      <w:pPr>
        <w:pStyle w:val="NormalWeb"/>
        <w:numPr>
          <w:ilvl w:val="0"/>
          <w:numId w:val="4"/>
        </w:numPr>
        <w:spacing w:line="360" w:lineRule="auto"/>
        <w:jc w:val="both"/>
        <w:rPr>
          <w:rFonts w:asciiTheme="minorHAnsi" w:hAnsiTheme="minorHAnsi" w:cstheme="minorHAnsi"/>
        </w:rPr>
      </w:pPr>
      <w:r w:rsidRPr="00607E1F">
        <w:rPr>
          <w:rFonts w:asciiTheme="minorHAnsi" w:hAnsiTheme="minorHAnsi" w:cstheme="minorHAnsi"/>
        </w:rPr>
        <w:t xml:space="preserve">monitoring of the implementation of conditions of approval </w:t>
      </w:r>
    </w:p>
    <w:p w14:paraId="15549B4D" w14:textId="77777777" w:rsidR="000012C2" w:rsidRPr="00607E1F" w:rsidRDefault="000012C2" w:rsidP="000012C2">
      <w:pPr>
        <w:pStyle w:val="NormalWeb"/>
        <w:spacing w:line="360" w:lineRule="auto"/>
        <w:ind w:left="360"/>
        <w:jc w:val="both"/>
        <w:rPr>
          <w:rFonts w:asciiTheme="minorHAnsi" w:hAnsiTheme="minorHAnsi" w:cstheme="minorHAnsi"/>
        </w:rPr>
      </w:pPr>
    </w:p>
    <w:p w14:paraId="69D69DD4" w14:textId="0E7405E8" w:rsidR="000012C2" w:rsidRDefault="000012C2" w:rsidP="000012C2">
      <w:pPr>
        <w:spacing w:line="360" w:lineRule="auto"/>
        <w:rPr>
          <w:rFonts w:ascii="Calibri" w:hAnsi="Calibri" w:cs="Calibri"/>
          <w:color w:val="000000"/>
          <w:sz w:val="22"/>
          <w:szCs w:val="22"/>
        </w:rPr>
      </w:pPr>
      <w:r w:rsidRPr="00607E1F">
        <w:rPr>
          <w:rFonts w:cstheme="minorHAnsi"/>
        </w:rPr>
        <w:t xml:space="preserve">The present Postgraduate Certificate in Education course was revalidated in </w:t>
      </w:r>
      <w:r w:rsidR="006E7F41" w:rsidRPr="006E7F41">
        <w:rPr>
          <w:rFonts w:cstheme="minorHAnsi"/>
        </w:rPr>
        <w:t>2022</w:t>
      </w:r>
      <w:r w:rsidRPr="006E7F41">
        <w:rPr>
          <w:rFonts w:cstheme="minorHAnsi"/>
        </w:rPr>
        <w:t xml:space="preserve"> and will therefore require revalidation in </w:t>
      </w:r>
      <w:r w:rsidR="006E7F41" w:rsidRPr="006E7F41">
        <w:rPr>
          <w:rFonts w:cstheme="minorHAnsi"/>
        </w:rPr>
        <w:t>202</w:t>
      </w:r>
      <w:r w:rsidR="00B723FA">
        <w:rPr>
          <w:rFonts w:cstheme="minorHAnsi"/>
        </w:rPr>
        <w:t>6-2027</w:t>
      </w:r>
      <w:r w:rsidR="006E7F41" w:rsidRPr="006E7F41">
        <w:rPr>
          <w:rFonts w:cstheme="minorHAnsi"/>
        </w:rPr>
        <w:t>.</w:t>
      </w:r>
    </w:p>
    <w:p w14:paraId="4E8BBC84" w14:textId="77777777" w:rsidR="000012C2" w:rsidRDefault="000012C2" w:rsidP="000012C2">
      <w:pPr>
        <w:rPr>
          <w:rFonts w:ascii="Calibri" w:hAnsi="Calibri" w:cs="Calibri"/>
          <w:b/>
          <w:bCs/>
          <w:color w:val="000000"/>
        </w:rPr>
      </w:pPr>
    </w:p>
    <w:p w14:paraId="70DC1C9C" w14:textId="61C5676D" w:rsidR="000012C2" w:rsidRPr="000012C2" w:rsidRDefault="000012C2" w:rsidP="000012C2">
      <w:pPr>
        <w:spacing w:line="360" w:lineRule="auto"/>
        <w:jc w:val="both"/>
        <w:rPr>
          <w:rFonts w:cstheme="minorHAnsi"/>
        </w:rPr>
      </w:pPr>
      <w:r w:rsidRPr="000012C2">
        <w:rPr>
          <w:rFonts w:cstheme="minorHAnsi"/>
        </w:rPr>
        <w:t xml:space="preserve">External Examiners are appointed to </w:t>
      </w:r>
      <w:r w:rsidR="00B723FA">
        <w:rPr>
          <w:rFonts w:cstheme="minorHAnsi"/>
        </w:rPr>
        <w:t>cover all</w:t>
      </w:r>
      <w:r w:rsidRPr="000012C2">
        <w:rPr>
          <w:rFonts w:cstheme="minorHAnsi"/>
        </w:rPr>
        <w:t xml:space="preserve"> subject areas </w:t>
      </w:r>
      <w:r w:rsidR="00B723FA">
        <w:rPr>
          <w:rFonts w:cstheme="minorHAnsi"/>
        </w:rPr>
        <w:t xml:space="preserve">within </w:t>
      </w:r>
      <w:r w:rsidRPr="000012C2">
        <w:rPr>
          <w:rFonts w:cstheme="minorHAnsi"/>
        </w:rPr>
        <w:t xml:space="preserve">the Postgraduate Certificate Course. </w:t>
      </w:r>
      <w:r w:rsidR="00B723FA">
        <w:rPr>
          <w:rFonts w:cstheme="minorHAnsi"/>
        </w:rPr>
        <w:t xml:space="preserve">They scrutinise </w:t>
      </w:r>
      <w:r w:rsidRPr="000012C2">
        <w:rPr>
          <w:rFonts w:cstheme="minorHAnsi"/>
        </w:rPr>
        <w:t xml:space="preserve">all aspects of course provision including the school placement performance, moderation of assignments and moderation of the student experience.  </w:t>
      </w:r>
      <w:r w:rsidR="00B723FA">
        <w:rPr>
          <w:rFonts w:cstheme="minorHAnsi"/>
        </w:rPr>
        <w:t xml:space="preserve">They </w:t>
      </w:r>
      <w:r w:rsidRPr="000012C2">
        <w:rPr>
          <w:rFonts w:cstheme="minorHAnsi"/>
        </w:rPr>
        <w:t xml:space="preserve">then write a report to the </w:t>
      </w:r>
      <w:proofErr w:type="gramStart"/>
      <w:r w:rsidRPr="000012C2">
        <w:rPr>
          <w:rFonts w:cstheme="minorHAnsi"/>
        </w:rPr>
        <w:t>Facul</w:t>
      </w:r>
      <w:r w:rsidR="00B34454">
        <w:rPr>
          <w:rFonts w:cstheme="minorHAnsi"/>
        </w:rPr>
        <w:t>ty</w:t>
      </w:r>
      <w:proofErr w:type="gramEnd"/>
      <w:r w:rsidR="00B34454">
        <w:rPr>
          <w:rFonts w:cstheme="minorHAnsi"/>
        </w:rPr>
        <w:t>.</w:t>
      </w:r>
      <w:r w:rsidRPr="000012C2">
        <w:rPr>
          <w:rFonts w:cstheme="minorHAnsi"/>
        </w:rPr>
        <w:t xml:space="preserve"> Each External Examiner will also report their findings to the Chief External Examiner who then provides a final report, detailing the strengths and areas for development across the PGCE provision. </w:t>
      </w:r>
      <w:r w:rsidRPr="000012C2">
        <w:rPr>
          <w:rFonts w:cstheme="minorHAnsi"/>
          <w:color w:val="000000"/>
          <w:shd w:val="clear" w:color="auto" w:fill="FFFFFF"/>
        </w:rPr>
        <w:t xml:space="preserve">All EE reports </w:t>
      </w:r>
      <w:r w:rsidR="00B34454">
        <w:rPr>
          <w:rFonts w:cstheme="minorHAnsi"/>
          <w:color w:val="000000"/>
          <w:shd w:val="clear" w:color="auto" w:fill="FFFFFF"/>
        </w:rPr>
        <w:t xml:space="preserve">and Course Director responses </w:t>
      </w:r>
      <w:r w:rsidRPr="000012C2">
        <w:rPr>
          <w:rFonts w:cstheme="minorHAnsi"/>
          <w:color w:val="000000"/>
          <w:shd w:val="clear" w:color="auto" w:fill="FFFFFF"/>
        </w:rPr>
        <w:t>are made openly available for students</w:t>
      </w:r>
      <w:r w:rsidR="00B34454">
        <w:rPr>
          <w:rFonts w:cstheme="minorHAnsi"/>
          <w:color w:val="000000"/>
          <w:shd w:val="clear" w:color="auto" w:fill="FFFFFF"/>
        </w:rPr>
        <w:t xml:space="preserve"> and are scrutinised by the AHOS, Associate Dean (Education) and PVC AQSE. </w:t>
      </w:r>
      <w:r w:rsidRPr="000012C2">
        <w:rPr>
          <w:rFonts w:cstheme="minorHAnsi"/>
        </w:rPr>
        <w:t xml:space="preserve">Areas for development and indeed issues for consideration are identified and the PGCE team will then implement appropriate interventions to address each aspect in the following academic year. These issues are addressed formally through </w:t>
      </w:r>
      <w:r>
        <w:rPr>
          <w:rFonts w:cstheme="minorHAnsi"/>
        </w:rPr>
        <w:t>a</w:t>
      </w:r>
      <w:r w:rsidRPr="000012C2">
        <w:rPr>
          <w:rFonts w:cstheme="minorHAnsi"/>
        </w:rPr>
        <w:t xml:space="preserve"> Course </w:t>
      </w:r>
      <w:r w:rsidRPr="000012C2">
        <w:rPr>
          <w:rFonts w:cstheme="minorHAnsi"/>
        </w:rPr>
        <w:lastRenderedPageBreak/>
        <w:t xml:space="preserve">Committee meeting in June thus ensuring that appropriate improvement planning is in place for the beginning of the next academic year. </w:t>
      </w:r>
    </w:p>
    <w:p w14:paraId="341FB732" w14:textId="77777777" w:rsidR="000012C2" w:rsidRDefault="000012C2" w:rsidP="00E21ECA">
      <w:pPr>
        <w:spacing w:line="360" w:lineRule="auto"/>
        <w:rPr>
          <w:rFonts w:cstheme="minorHAnsi"/>
        </w:rPr>
      </w:pPr>
    </w:p>
    <w:p w14:paraId="3A3B1E25" w14:textId="3FD39856" w:rsidR="0080303D" w:rsidRDefault="0080303D" w:rsidP="000012C2">
      <w:pPr>
        <w:spacing w:line="360" w:lineRule="auto"/>
        <w:jc w:val="both"/>
        <w:rPr>
          <w:rFonts w:cstheme="minorHAnsi"/>
          <w:b/>
        </w:rPr>
      </w:pPr>
      <w:r>
        <w:rPr>
          <w:rFonts w:cstheme="minorHAnsi"/>
          <w:b/>
        </w:rPr>
        <w:t>Course Committee Meetings</w:t>
      </w:r>
    </w:p>
    <w:p w14:paraId="6C716E06" w14:textId="4927A171" w:rsidR="0080303D" w:rsidRDefault="0080303D" w:rsidP="000012C2">
      <w:pPr>
        <w:spacing w:line="360" w:lineRule="auto"/>
        <w:jc w:val="both"/>
        <w:rPr>
          <w:rFonts w:cstheme="minorHAnsi"/>
          <w:b/>
        </w:rPr>
      </w:pPr>
      <w:r w:rsidRPr="2CBC57E9">
        <w:rPr>
          <w:rFonts w:eastAsiaTheme="minorEastAsia"/>
          <w:color w:val="000000" w:themeColor="text1"/>
        </w:rPr>
        <w:t xml:space="preserve">Formal curriculum reviews occur annually in November, </w:t>
      </w:r>
      <w:proofErr w:type="gramStart"/>
      <w:r w:rsidRPr="2CBC57E9">
        <w:rPr>
          <w:rFonts w:eastAsiaTheme="minorEastAsia"/>
          <w:color w:val="000000" w:themeColor="text1"/>
        </w:rPr>
        <w:t>March</w:t>
      </w:r>
      <w:proofErr w:type="gramEnd"/>
      <w:r w:rsidRPr="2CBC57E9">
        <w:rPr>
          <w:rFonts w:eastAsiaTheme="minorEastAsia"/>
          <w:color w:val="000000" w:themeColor="text1"/>
        </w:rPr>
        <w:t xml:space="preserve"> and June with follow-up meetings in August.</w:t>
      </w:r>
      <w:r w:rsidR="004E0BE7">
        <w:rPr>
          <w:rFonts w:eastAsiaTheme="minorEastAsia"/>
          <w:color w:val="000000" w:themeColor="text1"/>
        </w:rPr>
        <w:t xml:space="preserve"> </w:t>
      </w:r>
    </w:p>
    <w:p w14:paraId="70D9F814" w14:textId="77777777" w:rsidR="0080303D" w:rsidRDefault="0080303D" w:rsidP="000012C2">
      <w:pPr>
        <w:spacing w:line="360" w:lineRule="auto"/>
        <w:jc w:val="both"/>
        <w:rPr>
          <w:rFonts w:cstheme="minorHAnsi"/>
          <w:b/>
        </w:rPr>
      </w:pPr>
    </w:p>
    <w:p w14:paraId="070DD8EA" w14:textId="5696C394" w:rsidR="00E21ECA" w:rsidRPr="00607E1F" w:rsidRDefault="00E21ECA" w:rsidP="000012C2">
      <w:pPr>
        <w:spacing w:line="360" w:lineRule="auto"/>
        <w:jc w:val="both"/>
        <w:rPr>
          <w:rFonts w:cstheme="minorHAnsi"/>
          <w:b/>
        </w:rPr>
      </w:pPr>
      <w:r w:rsidRPr="00607E1F">
        <w:rPr>
          <w:rFonts w:cstheme="minorHAnsi"/>
          <w:b/>
        </w:rPr>
        <w:t>Staff student consultative committee (SSCC)</w:t>
      </w:r>
    </w:p>
    <w:p w14:paraId="39473764" w14:textId="667A00ED" w:rsidR="00E21ECA" w:rsidRPr="00607E1F" w:rsidRDefault="00E21ECA" w:rsidP="000012C2">
      <w:pPr>
        <w:spacing w:line="360" w:lineRule="auto"/>
        <w:jc w:val="both"/>
      </w:pPr>
      <w:r w:rsidRPr="2CBC57E9">
        <w:t xml:space="preserve">All PGCE tutors and a student representative from each subject </w:t>
      </w:r>
      <w:r>
        <w:t xml:space="preserve">area </w:t>
      </w:r>
      <w:r w:rsidRPr="2CBC57E9">
        <w:t xml:space="preserve">meet once per semester to discuss course progress and deal with any emerging issues. Strengths and areas for development are discussed with appropriate action plans put in place to address areas for improvement. </w:t>
      </w:r>
    </w:p>
    <w:p w14:paraId="7C24BB82" w14:textId="77777777" w:rsidR="00E21ECA" w:rsidRPr="00607E1F" w:rsidRDefault="00E21ECA" w:rsidP="000012C2">
      <w:pPr>
        <w:spacing w:line="360" w:lineRule="auto"/>
        <w:jc w:val="both"/>
        <w:rPr>
          <w:rFonts w:cstheme="minorHAnsi"/>
        </w:rPr>
      </w:pPr>
    </w:p>
    <w:p w14:paraId="283A75AB" w14:textId="77777777" w:rsidR="00E21ECA" w:rsidRPr="00607E1F" w:rsidRDefault="00E21ECA" w:rsidP="0080303D">
      <w:pPr>
        <w:spacing w:line="360" w:lineRule="auto"/>
        <w:jc w:val="both"/>
        <w:rPr>
          <w:rFonts w:cstheme="minorHAnsi"/>
          <w:b/>
        </w:rPr>
      </w:pPr>
      <w:r w:rsidRPr="00607E1F">
        <w:rPr>
          <w:rFonts w:cstheme="minorHAnsi"/>
          <w:b/>
        </w:rPr>
        <w:t>Postgraduate Taught Experience Survey (PTES)</w:t>
      </w:r>
    </w:p>
    <w:p w14:paraId="65C0FC4F" w14:textId="35AA6033" w:rsidR="00E21ECA" w:rsidRPr="00607E1F" w:rsidRDefault="00E21ECA" w:rsidP="0080303D">
      <w:pPr>
        <w:spacing w:line="360" w:lineRule="auto"/>
        <w:jc w:val="both"/>
      </w:pPr>
      <w:r w:rsidRPr="2CBC57E9">
        <w:t xml:space="preserve">Central to our ongoing monitoring and evaluation in the pursuit of course improvement is the use of student feedback and the student voice.  Each year the </w:t>
      </w:r>
      <w:r>
        <w:t>University</w:t>
      </w:r>
      <w:r w:rsidRPr="2CBC57E9">
        <w:t xml:space="preserve"> encourages our PGCE students to complete the Postgraduate Taught Experience Survey (PTES</w:t>
      </w:r>
      <w:r>
        <w:t>)</w:t>
      </w:r>
      <w:r w:rsidRPr="2CBC57E9">
        <w:t xml:space="preserve">. </w:t>
      </w:r>
    </w:p>
    <w:p w14:paraId="379C3EB6" w14:textId="77777777" w:rsidR="00E21ECA" w:rsidRPr="00607E1F" w:rsidRDefault="00E21ECA" w:rsidP="0080303D">
      <w:pPr>
        <w:spacing w:line="360" w:lineRule="auto"/>
        <w:jc w:val="both"/>
        <w:rPr>
          <w:rFonts w:cstheme="minorHAnsi"/>
        </w:rPr>
      </w:pPr>
    </w:p>
    <w:p w14:paraId="001EA80F" w14:textId="7ABE4578" w:rsidR="00E21ECA" w:rsidRPr="00607E1F" w:rsidRDefault="000012C2" w:rsidP="0080303D">
      <w:pPr>
        <w:spacing w:line="360" w:lineRule="auto"/>
        <w:jc w:val="both"/>
        <w:rPr>
          <w:rFonts w:cstheme="minorHAnsi"/>
          <w:b/>
        </w:rPr>
      </w:pPr>
      <w:r>
        <w:rPr>
          <w:rFonts w:cstheme="minorHAnsi"/>
          <w:b/>
        </w:rPr>
        <w:t>PGCE Post Primary Internal Survey</w:t>
      </w:r>
    </w:p>
    <w:p w14:paraId="02AB9441" w14:textId="76121C1E" w:rsidR="0080303D" w:rsidRPr="006021C4" w:rsidRDefault="00E21ECA" w:rsidP="006021C4">
      <w:pPr>
        <w:spacing w:line="360" w:lineRule="auto"/>
        <w:jc w:val="both"/>
      </w:pPr>
      <w:r w:rsidRPr="2CBC57E9">
        <w:t xml:space="preserve">PGCE students complete a </w:t>
      </w:r>
      <w:proofErr w:type="gramStart"/>
      <w:r>
        <w:t>Post-Primary</w:t>
      </w:r>
      <w:proofErr w:type="gramEnd"/>
      <w:r w:rsidRPr="2CBC57E9">
        <w:t xml:space="preserve"> course specific feedback survey</w:t>
      </w:r>
      <w:r w:rsidR="0080303D">
        <w:t xml:space="preserve"> via Microsoft Office Forms</w:t>
      </w:r>
      <w:r w:rsidRPr="2CBC57E9">
        <w:t xml:space="preserve">. This survey is issued at the end of semester one (January) and at the end of semester 2 (June), allowing us to monitor and evaluate course provision.  </w:t>
      </w:r>
      <w:r w:rsidR="0080303D">
        <w:t>T</w:t>
      </w:r>
      <w:r w:rsidRPr="2CBC57E9">
        <w:t xml:space="preserve">he results are subjected to rigorous analysis so that we as a course team can address areas for development </w:t>
      </w:r>
      <w:proofErr w:type="gramStart"/>
      <w:r w:rsidRPr="2CBC57E9">
        <w:t>in order to</w:t>
      </w:r>
      <w:proofErr w:type="gramEnd"/>
      <w:r w:rsidRPr="2CBC57E9">
        <w:t xml:space="preserve"> improve course provision. </w:t>
      </w:r>
    </w:p>
    <w:p w14:paraId="69B5B572" w14:textId="77777777" w:rsidR="00E21ECA" w:rsidRPr="00607E1F" w:rsidRDefault="00E21ECA" w:rsidP="0080303D">
      <w:pPr>
        <w:spacing w:line="360" w:lineRule="auto"/>
        <w:jc w:val="both"/>
        <w:rPr>
          <w:rFonts w:cstheme="minorHAnsi"/>
          <w:b/>
        </w:rPr>
      </w:pPr>
      <w:r w:rsidRPr="00607E1F">
        <w:rPr>
          <w:rFonts w:cstheme="minorHAnsi"/>
          <w:b/>
        </w:rPr>
        <w:t>School Feedback</w:t>
      </w:r>
    </w:p>
    <w:p w14:paraId="7AFED437" w14:textId="2DD75547" w:rsidR="00E21ECA" w:rsidRPr="00607E1F" w:rsidRDefault="00E21ECA" w:rsidP="0080303D">
      <w:pPr>
        <w:spacing w:line="360" w:lineRule="auto"/>
        <w:jc w:val="both"/>
        <w:rPr>
          <w:rFonts w:cstheme="minorHAnsi"/>
        </w:rPr>
      </w:pPr>
      <w:r w:rsidRPr="00607E1F">
        <w:rPr>
          <w:rFonts w:cstheme="minorHAnsi"/>
        </w:rPr>
        <w:t xml:space="preserve">Feedback from placement schools is extremely important as we evaluate the quality of provision provided during both school placements. Each subject tutor is in regular contact with the respective teacher tutors and subject mentors and as a result will take onboard any areas for concern/improvement. Each subject mentor completes the summative report for each individual PGCE student and in the additional comments section they </w:t>
      </w:r>
      <w:proofErr w:type="gramStart"/>
      <w:r w:rsidRPr="00607E1F">
        <w:rPr>
          <w:rFonts w:cstheme="minorHAnsi"/>
        </w:rPr>
        <w:t>have the opportunity to</w:t>
      </w:r>
      <w:proofErr w:type="gramEnd"/>
      <w:r w:rsidRPr="00607E1F">
        <w:rPr>
          <w:rFonts w:cstheme="minorHAnsi"/>
        </w:rPr>
        <w:t xml:space="preserve"> provide feedback on issues that they would like to see being addressed. Each </w:t>
      </w:r>
      <w:r w:rsidRPr="00607E1F">
        <w:rPr>
          <w:rFonts w:cstheme="minorHAnsi"/>
        </w:rPr>
        <w:lastRenderedPageBreak/>
        <w:t xml:space="preserve">subject tutor will collate such issues and present these to the PGCE Coordinator with a view to being discussed at the next Course Committee meeting. </w:t>
      </w:r>
    </w:p>
    <w:p w14:paraId="1D204136" w14:textId="77777777" w:rsidR="00E21ECA" w:rsidRPr="00607E1F" w:rsidRDefault="00E21ECA" w:rsidP="00E21ECA">
      <w:pPr>
        <w:spacing w:line="360" w:lineRule="auto"/>
        <w:rPr>
          <w:rFonts w:cstheme="minorHAnsi"/>
        </w:rPr>
      </w:pPr>
    </w:p>
    <w:p w14:paraId="7972786D" w14:textId="77777777" w:rsidR="00E21ECA" w:rsidRPr="00607E1F" w:rsidRDefault="00E21ECA" w:rsidP="0080303D">
      <w:pPr>
        <w:spacing w:line="360" w:lineRule="auto"/>
        <w:jc w:val="both"/>
        <w:rPr>
          <w:rFonts w:cstheme="minorHAnsi"/>
          <w:b/>
        </w:rPr>
      </w:pPr>
      <w:r w:rsidRPr="00607E1F">
        <w:rPr>
          <w:rFonts w:cstheme="minorHAnsi"/>
          <w:b/>
        </w:rPr>
        <w:t>Policy developments</w:t>
      </w:r>
    </w:p>
    <w:p w14:paraId="3782D633" w14:textId="6CA60287" w:rsidR="00E21ECA" w:rsidRPr="00607E1F" w:rsidRDefault="00E21ECA" w:rsidP="0080303D">
      <w:pPr>
        <w:spacing w:line="360" w:lineRule="auto"/>
        <w:jc w:val="both"/>
      </w:pPr>
      <w:proofErr w:type="gramStart"/>
      <w:r w:rsidRPr="2CBC57E9">
        <w:t>In order to</w:t>
      </w:r>
      <w:proofErr w:type="gramEnd"/>
      <w:r w:rsidRPr="2CBC57E9">
        <w:t xml:space="preserve"> ensure our PGCE courses stay relevant and contemporary we ensure that all team members are familiar with any recent policy developments in education/teacher education. There are many examples over the past number of years where we have responded to such developments by altering our programme plan. </w:t>
      </w:r>
    </w:p>
    <w:p w14:paraId="31602BE2" w14:textId="77777777" w:rsidR="00E21ECA" w:rsidRPr="00607E1F" w:rsidRDefault="00E21ECA" w:rsidP="00E21ECA">
      <w:pPr>
        <w:spacing w:line="360" w:lineRule="auto"/>
        <w:rPr>
          <w:rFonts w:cstheme="minorHAnsi"/>
        </w:rPr>
      </w:pPr>
    </w:p>
    <w:p w14:paraId="6AAD27E2" w14:textId="77777777" w:rsidR="00E21ECA" w:rsidRPr="0080303D" w:rsidRDefault="00E21ECA" w:rsidP="0080303D">
      <w:pPr>
        <w:spacing w:line="360" w:lineRule="auto"/>
        <w:jc w:val="both"/>
        <w:rPr>
          <w:rFonts w:cstheme="minorHAnsi"/>
          <w:b/>
        </w:rPr>
      </w:pPr>
      <w:r w:rsidRPr="0080303D">
        <w:rPr>
          <w:rFonts w:cstheme="minorHAnsi"/>
          <w:b/>
        </w:rPr>
        <w:t>Structured self-evaluation</w:t>
      </w:r>
    </w:p>
    <w:p w14:paraId="0FDFEF15" w14:textId="122C37C7" w:rsidR="00E21ECA" w:rsidRPr="00607E1F" w:rsidRDefault="00E21ECA" w:rsidP="0080303D">
      <w:pPr>
        <w:spacing w:line="360" w:lineRule="auto"/>
        <w:jc w:val="both"/>
      </w:pPr>
      <w:r w:rsidRPr="2CBC57E9">
        <w:t xml:space="preserve">Self-evaluation lies at the heart of our practice across PGCE provision. Each member of staff demonstrates the capacity to effectively evaluate their practice with a view to identifying areas for development. Each member of the PGCE team has considerable </w:t>
      </w:r>
      <w:r>
        <w:t>Post-Primary</w:t>
      </w:r>
      <w:r w:rsidRPr="2CBC57E9">
        <w:t xml:space="preserve"> and </w:t>
      </w:r>
      <w:r>
        <w:t>P</w:t>
      </w:r>
      <w:r w:rsidRPr="2CBC57E9">
        <w:t xml:space="preserve">rimary teaching experience and are extremely committed to the principles of reflective practice. Reflection on individual subject workshops, general plenary lectures, mixed seminars, and individual tutorials all contribute to an ongoing process of course evaluation. </w:t>
      </w:r>
    </w:p>
    <w:p w14:paraId="3AD08236" w14:textId="77777777" w:rsidR="0080303D" w:rsidRDefault="0080303D" w:rsidP="0080303D">
      <w:pPr>
        <w:spacing w:line="360" w:lineRule="auto"/>
        <w:jc w:val="both"/>
        <w:rPr>
          <w:rFonts w:cstheme="minorHAnsi"/>
          <w:b/>
          <w:bCs/>
        </w:rPr>
      </w:pPr>
    </w:p>
    <w:p w14:paraId="6CA6F4F4" w14:textId="67016019" w:rsidR="0080303D" w:rsidRPr="0080303D" w:rsidRDefault="0080303D" w:rsidP="0080303D">
      <w:pPr>
        <w:spacing w:line="360" w:lineRule="auto"/>
        <w:jc w:val="both"/>
        <w:rPr>
          <w:rFonts w:cstheme="minorHAnsi"/>
          <w:b/>
          <w:bCs/>
        </w:rPr>
      </w:pPr>
      <w:r w:rsidRPr="0080303D">
        <w:rPr>
          <w:rFonts w:cstheme="minorHAnsi"/>
          <w:b/>
          <w:bCs/>
        </w:rPr>
        <w:t xml:space="preserve">Staff Development </w:t>
      </w:r>
    </w:p>
    <w:p w14:paraId="7B500B67" w14:textId="6F1751B8" w:rsidR="00187BA8" w:rsidRPr="0080303D" w:rsidRDefault="0080303D" w:rsidP="0080303D">
      <w:pPr>
        <w:spacing w:line="360" w:lineRule="auto"/>
        <w:jc w:val="both"/>
        <w:rPr>
          <w:rFonts w:asciiTheme="majorHAnsi" w:eastAsiaTheme="majorEastAsia" w:hAnsiTheme="majorHAnsi" w:cstheme="majorBidi"/>
          <w:b/>
          <w:bCs/>
          <w:color w:val="2F5496" w:themeColor="accent1" w:themeShade="BF"/>
          <w:sz w:val="28"/>
          <w:szCs w:val="28"/>
          <w:lang w:val="en-US"/>
        </w:rPr>
      </w:pPr>
      <w:r>
        <w:rPr>
          <w:rFonts w:cstheme="minorHAnsi"/>
        </w:rPr>
        <w:t>New</w:t>
      </w:r>
      <w:r w:rsidR="00187BA8" w:rsidRPr="00C5239B">
        <w:rPr>
          <w:rFonts w:cstheme="minorHAnsi"/>
        </w:rPr>
        <w:t xml:space="preserve"> PGCE staff are assigned a mentor and guided through a three-year induction/probation.  Staff development charter-marks in the form of graded fellowships of the Higher Education Academy are actively encouraged. PGCE staff are also encouraged to attend conferences, accept positions as External Examiners in other institutions, and seek membership of national governing bodies for their specific subjects and interests.</w:t>
      </w:r>
      <w:r w:rsidR="00187BA8">
        <w:rPr>
          <w:rFonts w:cstheme="minorHAnsi"/>
        </w:rPr>
        <w:t xml:space="preserve"> </w:t>
      </w:r>
      <w:r w:rsidR="00187BA8" w:rsidRPr="00DD0DD1">
        <w:rPr>
          <w:rFonts w:cs="Arial"/>
          <w:iCs/>
        </w:rPr>
        <w:t xml:space="preserve">The impact of this professional development ensures that staff are informed of current and emerging issues relating to curricular and pastoral issues in N.I. schools. Moreover, an awareness of practice in other jurisdictions keeps us informed of alternatives to our own system and placed in a better position to evaluate impact. </w:t>
      </w:r>
    </w:p>
    <w:p w14:paraId="16257E3D" w14:textId="48D25598" w:rsidR="00187BA8" w:rsidRDefault="00187BA8" w:rsidP="00187BA8">
      <w:pPr>
        <w:pStyle w:val="BodyText2"/>
        <w:spacing w:line="360" w:lineRule="auto"/>
        <w:rPr>
          <w:rFonts w:asciiTheme="minorHAnsi" w:hAnsiTheme="minorHAnsi" w:cstheme="minorHAnsi"/>
          <w:sz w:val="24"/>
          <w:szCs w:val="24"/>
        </w:rPr>
      </w:pPr>
    </w:p>
    <w:p w14:paraId="449EE9EA" w14:textId="0F05CD72" w:rsidR="00186DA6" w:rsidRPr="00186DA6" w:rsidRDefault="00186DA6" w:rsidP="00186DA6">
      <w:pPr>
        <w:pStyle w:val="NormalWeb"/>
        <w:spacing w:line="360" w:lineRule="auto"/>
        <w:jc w:val="both"/>
        <w:rPr>
          <w:rFonts w:asciiTheme="minorHAnsi" w:hAnsiTheme="minorHAnsi" w:cstheme="minorHAnsi"/>
          <w:b/>
          <w:bCs/>
        </w:rPr>
      </w:pPr>
      <w:r w:rsidRPr="00186DA6">
        <w:rPr>
          <w:rFonts w:asciiTheme="minorHAnsi" w:hAnsiTheme="minorHAnsi" w:cstheme="minorHAnsi"/>
          <w:b/>
          <w:bCs/>
        </w:rPr>
        <w:t>Faculty Quality Assurance Processes</w:t>
      </w:r>
    </w:p>
    <w:p w14:paraId="5DAA8A0E" w14:textId="763AE21A" w:rsidR="00186DA6" w:rsidRPr="00607E1F" w:rsidRDefault="00186DA6" w:rsidP="00186DA6">
      <w:pPr>
        <w:pStyle w:val="NormalWeb"/>
        <w:spacing w:line="360" w:lineRule="auto"/>
        <w:jc w:val="both"/>
        <w:rPr>
          <w:rFonts w:asciiTheme="minorHAnsi" w:hAnsiTheme="minorHAnsi" w:cstheme="minorHAnsi"/>
        </w:rPr>
      </w:pPr>
      <w:r w:rsidRPr="00607E1F">
        <w:rPr>
          <w:rFonts w:asciiTheme="minorHAnsi" w:hAnsiTheme="minorHAnsi" w:cstheme="minorHAnsi"/>
        </w:rPr>
        <w:t xml:space="preserve">Academic Standards and Quality are monitored </w:t>
      </w:r>
      <w:r>
        <w:rPr>
          <w:rFonts w:asciiTheme="minorHAnsi" w:hAnsiTheme="minorHAnsi" w:cstheme="minorHAnsi"/>
        </w:rPr>
        <w:t xml:space="preserve">by the Associate Head of School who is a member of the Faculty Academic Quality and Student Experience Committee which reports </w:t>
      </w:r>
      <w:r>
        <w:rPr>
          <w:rFonts w:asciiTheme="minorHAnsi" w:hAnsiTheme="minorHAnsi" w:cstheme="minorHAnsi"/>
        </w:rPr>
        <w:lastRenderedPageBreak/>
        <w:t>to the Associate Dean (Education) and the PVC AQSE.</w:t>
      </w:r>
      <w:r w:rsidRPr="00607E1F">
        <w:rPr>
          <w:rFonts w:asciiTheme="minorHAnsi" w:hAnsiTheme="minorHAnsi" w:cstheme="minorHAnsi"/>
        </w:rPr>
        <w:t xml:space="preserve"> </w:t>
      </w:r>
      <w:r>
        <w:rPr>
          <w:rFonts w:asciiTheme="minorHAnsi" w:hAnsiTheme="minorHAnsi" w:cstheme="minorHAnsi"/>
        </w:rPr>
        <w:t>EE reports,</w:t>
      </w:r>
      <w:r>
        <w:rPr>
          <w:rFonts w:asciiTheme="minorHAnsi" w:hAnsiTheme="minorHAnsi" w:cstheme="minorHAnsi"/>
        </w:rPr>
        <w:t xml:space="preserve"> CD</w:t>
      </w:r>
      <w:r>
        <w:rPr>
          <w:rFonts w:asciiTheme="minorHAnsi" w:hAnsiTheme="minorHAnsi" w:cstheme="minorHAnsi"/>
        </w:rPr>
        <w:t xml:space="preserve"> responses, the PTES </w:t>
      </w:r>
      <w:proofErr w:type="gramStart"/>
      <w:r>
        <w:rPr>
          <w:rFonts w:asciiTheme="minorHAnsi" w:hAnsiTheme="minorHAnsi" w:cstheme="minorHAnsi"/>
        </w:rPr>
        <w:t>survey</w:t>
      </w:r>
      <w:proofErr w:type="gramEnd"/>
      <w:r>
        <w:rPr>
          <w:rFonts w:asciiTheme="minorHAnsi" w:hAnsiTheme="minorHAnsi" w:cstheme="minorHAnsi"/>
        </w:rPr>
        <w:t xml:space="preserve"> and minutes from CC/SSCC meetings are shared with the AHOS and Associate Dean (Education)</w:t>
      </w:r>
      <w:r>
        <w:rPr>
          <w:rFonts w:asciiTheme="minorHAnsi" w:hAnsiTheme="minorHAnsi" w:cstheme="minorHAnsi"/>
        </w:rPr>
        <w:t>.</w:t>
      </w:r>
    </w:p>
    <w:p w14:paraId="2BFBA8DD" w14:textId="77777777" w:rsidR="006021C4" w:rsidRDefault="006021C4" w:rsidP="0080303D">
      <w:pPr>
        <w:rPr>
          <w:rFonts w:ascii="Calibri" w:hAnsi="Calibri" w:cs="Calibri"/>
          <w:b/>
          <w:bCs/>
          <w:color w:val="000000"/>
          <w:sz w:val="22"/>
          <w:szCs w:val="22"/>
        </w:rPr>
      </w:pPr>
    </w:p>
    <w:p w14:paraId="780E6A7C" w14:textId="77777777" w:rsidR="006021C4" w:rsidRDefault="006021C4" w:rsidP="0080303D">
      <w:pPr>
        <w:rPr>
          <w:rFonts w:ascii="Calibri" w:hAnsi="Calibri" w:cs="Calibri"/>
          <w:b/>
          <w:bCs/>
          <w:color w:val="000000"/>
          <w:sz w:val="22"/>
          <w:szCs w:val="22"/>
        </w:rPr>
      </w:pPr>
    </w:p>
    <w:p w14:paraId="22F0479F" w14:textId="77777777" w:rsidR="006021C4" w:rsidRDefault="006021C4" w:rsidP="0080303D">
      <w:pPr>
        <w:rPr>
          <w:rFonts w:ascii="Calibri" w:hAnsi="Calibri" w:cs="Calibri"/>
          <w:b/>
          <w:bCs/>
          <w:color w:val="000000"/>
          <w:sz w:val="22"/>
          <w:szCs w:val="22"/>
        </w:rPr>
      </w:pPr>
    </w:p>
    <w:p w14:paraId="15C9270F" w14:textId="5C181526" w:rsidR="00187BA8" w:rsidRPr="0084432C" w:rsidRDefault="00187BA8" w:rsidP="0080303D">
      <w:pPr>
        <w:rPr>
          <w:rFonts w:ascii="Calibri" w:hAnsi="Calibri" w:cs="Calibri"/>
          <w:b/>
          <w:bCs/>
          <w:color w:val="000000"/>
        </w:rPr>
      </w:pPr>
      <w:r w:rsidRPr="0084432C">
        <w:rPr>
          <w:rFonts w:ascii="Calibri" w:hAnsi="Calibri" w:cs="Calibri"/>
          <w:b/>
          <w:bCs/>
          <w:color w:val="000000"/>
        </w:rPr>
        <w:t xml:space="preserve">(ii) </w:t>
      </w:r>
      <w:r w:rsidR="0080303D" w:rsidRPr="0084432C">
        <w:rPr>
          <w:rFonts w:ascii="Calibri" w:hAnsi="Calibri" w:cs="Calibri"/>
          <w:b/>
          <w:bCs/>
          <w:color w:val="000000"/>
        </w:rPr>
        <w:t>D</w:t>
      </w:r>
      <w:r w:rsidRPr="0084432C">
        <w:rPr>
          <w:rFonts w:ascii="Calibri" w:hAnsi="Calibri" w:cs="Calibri"/>
          <w:b/>
          <w:bCs/>
          <w:color w:val="000000"/>
        </w:rPr>
        <w:t>etails of recruitment and assessment processes;</w:t>
      </w:r>
    </w:p>
    <w:p w14:paraId="5F47679E" w14:textId="77777777" w:rsidR="00187BA8" w:rsidRDefault="00187BA8" w:rsidP="00187BA8">
      <w:pPr>
        <w:ind w:left="360"/>
        <w:rPr>
          <w:rFonts w:ascii="Calibri" w:hAnsi="Calibri" w:cs="Calibri"/>
          <w:color w:val="000000"/>
          <w:sz w:val="22"/>
          <w:szCs w:val="22"/>
        </w:rPr>
      </w:pPr>
    </w:p>
    <w:p w14:paraId="13ECF49D" w14:textId="77777777" w:rsidR="007176A6" w:rsidRDefault="007176A6" w:rsidP="0080303D">
      <w:pPr>
        <w:pStyle w:val="Heading2"/>
        <w:spacing w:line="276" w:lineRule="auto"/>
        <w:jc w:val="both"/>
        <w:rPr>
          <w:rFonts w:asciiTheme="minorHAnsi" w:hAnsiTheme="minorHAnsi" w:cstheme="minorHAnsi"/>
          <w:color w:val="000000" w:themeColor="text1"/>
          <w:sz w:val="24"/>
          <w:szCs w:val="24"/>
        </w:rPr>
      </w:pPr>
    </w:p>
    <w:p w14:paraId="7C3CD4EB" w14:textId="27715B89" w:rsidR="007176A6" w:rsidRPr="007176A6" w:rsidRDefault="007176A6" w:rsidP="006E7F41">
      <w:pPr>
        <w:pStyle w:val="Heading2"/>
        <w:spacing w:line="276" w:lineRule="auto"/>
        <w:jc w:val="both"/>
        <w:rPr>
          <w:rFonts w:asciiTheme="minorHAnsi" w:hAnsiTheme="minorHAnsi" w:cstheme="minorHAnsi"/>
          <w:b/>
          <w:bCs/>
          <w:color w:val="000000" w:themeColor="text1"/>
          <w:sz w:val="24"/>
          <w:szCs w:val="24"/>
        </w:rPr>
      </w:pPr>
      <w:r w:rsidRPr="007176A6">
        <w:rPr>
          <w:rFonts w:asciiTheme="minorHAnsi" w:hAnsiTheme="minorHAnsi" w:cstheme="minorHAnsi"/>
          <w:b/>
          <w:bCs/>
          <w:color w:val="000000" w:themeColor="text1"/>
          <w:sz w:val="24"/>
          <w:szCs w:val="24"/>
        </w:rPr>
        <w:t xml:space="preserve">Details of recruitment </w:t>
      </w:r>
    </w:p>
    <w:p w14:paraId="624E6D19" w14:textId="6A8C2252" w:rsidR="006021C4" w:rsidRDefault="0080303D" w:rsidP="006E7F41">
      <w:pPr>
        <w:pStyle w:val="Heading2"/>
        <w:spacing w:line="360" w:lineRule="auto"/>
        <w:jc w:val="both"/>
        <w:rPr>
          <w:rFonts w:asciiTheme="minorHAnsi" w:hAnsiTheme="minorHAnsi" w:cstheme="minorHAnsi"/>
          <w:color w:val="000000" w:themeColor="text1"/>
          <w:sz w:val="24"/>
          <w:szCs w:val="24"/>
        </w:rPr>
      </w:pPr>
      <w:r w:rsidRPr="006021C4">
        <w:rPr>
          <w:rFonts w:asciiTheme="minorHAnsi" w:hAnsiTheme="minorHAnsi" w:cstheme="minorHAnsi"/>
          <w:color w:val="000000" w:themeColor="text1"/>
          <w:sz w:val="24"/>
          <w:szCs w:val="24"/>
        </w:rPr>
        <w:t>S</w:t>
      </w:r>
      <w:r w:rsidR="00187BA8" w:rsidRPr="006021C4">
        <w:rPr>
          <w:rFonts w:asciiTheme="minorHAnsi" w:hAnsiTheme="minorHAnsi" w:cstheme="minorHAnsi"/>
          <w:color w:val="000000" w:themeColor="text1"/>
          <w:sz w:val="24"/>
          <w:szCs w:val="24"/>
        </w:rPr>
        <w:t>election/recruitment procedures comply with best practice and current guidance; all successful entrants to the programme meet the minimum entry requirements as set out in guidance</w:t>
      </w:r>
      <w:r w:rsidR="006021C4">
        <w:rPr>
          <w:rFonts w:asciiTheme="minorHAnsi" w:hAnsiTheme="minorHAnsi" w:cstheme="minorHAnsi"/>
          <w:color w:val="000000" w:themeColor="text1"/>
          <w:sz w:val="24"/>
          <w:szCs w:val="24"/>
        </w:rPr>
        <w:t>, as established in Department of Education Circular Number 2010/03.</w:t>
      </w:r>
    </w:p>
    <w:p w14:paraId="237CFB1E" w14:textId="77777777" w:rsidR="006021C4" w:rsidRPr="006021C4" w:rsidRDefault="006021C4" w:rsidP="006E7F41">
      <w:pPr>
        <w:jc w:val="both"/>
      </w:pPr>
    </w:p>
    <w:p w14:paraId="697220CA" w14:textId="22F0ED60" w:rsidR="006021C4" w:rsidRDefault="006021C4" w:rsidP="006E7F41">
      <w:pPr>
        <w:pStyle w:val="Heading2"/>
        <w:spacing w:line="360" w:lineRule="auto"/>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Interviews are completed as part of selection/recruitment of student-teachers, in accordance with section R1.5. of Circular 2010/03</w:t>
      </w:r>
      <w:r w:rsidR="007176A6">
        <w:rPr>
          <w:rFonts w:asciiTheme="minorHAnsi" w:hAnsiTheme="minorHAnsi" w:cstheme="minorHAnsi"/>
          <w:color w:val="000000" w:themeColor="text1"/>
          <w:sz w:val="24"/>
          <w:szCs w:val="24"/>
        </w:rPr>
        <w:t>.</w:t>
      </w:r>
    </w:p>
    <w:p w14:paraId="4F663EEB" w14:textId="77777777" w:rsidR="006021C4" w:rsidRDefault="006021C4" w:rsidP="006E7F41">
      <w:pPr>
        <w:pStyle w:val="Heading2"/>
        <w:jc w:val="both"/>
        <w:rPr>
          <w:rFonts w:asciiTheme="minorHAnsi" w:hAnsiTheme="minorHAnsi" w:cstheme="minorHAnsi"/>
          <w:color w:val="000000" w:themeColor="text1"/>
          <w:sz w:val="24"/>
          <w:szCs w:val="24"/>
        </w:rPr>
      </w:pPr>
    </w:p>
    <w:p w14:paraId="3D5DA48A" w14:textId="0FCF453C" w:rsidR="006021C4" w:rsidRPr="006021C4" w:rsidRDefault="006021C4" w:rsidP="006E7F41">
      <w:pPr>
        <w:spacing w:line="360" w:lineRule="auto"/>
        <w:jc w:val="both"/>
      </w:pPr>
      <w:r>
        <w:t xml:space="preserve">All successful entrants to the programme meet the minimum entry requirements, in accordance with sections R1.1 and R1.2 </w:t>
      </w:r>
      <w:r>
        <w:rPr>
          <w:rFonts w:cstheme="minorHAnsi"/>
          <w:color w:val="000000" w:themeColor="text1"/>
        </w:rPr>
        <w:t>of Circular 2010/03</w:t>
      </w:r>
      <w:r w:rsidR="007176A6">
        <w:rPr>
          <w:rFonts w:cstheme="minorHAnsi"/>
          <w:color w:val="000000" w:themeColor="text1"/>
        </w:rPr>
        <w:t>.</w:t>
      </w:r>
    </w:p>
    <w:p w14:paraId="03FC2702" w14:textId="77777777" w:rsidR="006021C4" w:rsidRDefault="006021C4" w:rsidP="006E7F41">
      <w:pPr>
        <w:pStyle w:val="Heading2"/>
        <w:jc w:val="both"/>
        <w:rPr>
          <w:rFonts w:asciiTheme="minorHAnsi" w:hAnsiTheme="minorHAnsi" w:cstheme="minorHAnsi"/>
          <w:color w:val="000000" w:themeColor="text1"/>
          <w:sz w:val="24"/>
          <w:szCs w:val="24"/>
        </w:rPr>
      </w:pPr>
    </w:p>
    <w:p w14:paraId="3929E14A" w14:textId="495D7F7E" w:rsidR="00187BA8" w:rsidRPr="006021C4" w:rsidRDefault="006021C4" w:rsidP="006E7F41">
      <w:pPr>
        <w:pStyle w:val="Heading2"/>
        <w:spacing w:line="360" w:lineRule="auto"/>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The statutory checks, outlined </w:t>
      </w:r>
      <w:r w:rsidR="007176A6">
        <w:rPr>
          <w:rFonts w:asciiTheme="minorHAnsi" w:hAnsiTheme="minorHAnsi" w:cstheme="minorHAnsi"/>
          <w:color w:val="000000" w:themeColor="text1"/>
          <w:sz w:val="24"/>
          <w:szCs w:val="24"/>
        </w:rPr>
        <w:t>in R1.6 of Circular 2010/03, are conducted on all successful applicants admitted to the PGCE programme.</w:t>
      </w:r>
    </w:p>
    <w:p w14:paraId="529BF1C1" w14:textId="77777777" w:rsidR="00187BA8" w:rsidRDefault="00187BA8" w:rsidP="006E7F41">
      <w:pPr>
        <w:jc w:val="both"/>
        <w:rPr>
          <w:rFonts w:ascii="Calibri" w:hAnsi="Calibri" w:cs="Calibri"/>
          <w:color w:val="000000"/>
          <w:sz w:val="22"/>
          <w:szCs w:val="22"/>
        </w:rPr>
      </w:pPr>
    </w:p>
    <w:p w14:paraId="146D5994" w14:textId="143D083B" w:rsidR="00DB509C" w:rsidRPr="006021C4" w:rsidRDefault="006021C4" w:rsidP="006E7F41">
      <w:pPr>
        <w:spacing w:line="360" w:lineRule="auto"/>
        <w:jc w:val="both"/>
        <w:rPr>
          <w:rFonts w:ascii="Calibri" w:hAnsi="Calibri" w:cs="Calibri"/>
          <w:color w:val="000000"/>
        </w:rPr>
      </w:pPr>
      <w:r w:rsidRPr="006021C4">
        <w:rPr>
          <w:rFonts w:ascii="Calibri" w:hAnsi="Calibri" w:cs="Calibri"/>
          <w:color w:val="000000"/>
        </w:rPr>
        <w:t>Admissions</w:t>
      </w:r>
      <w:r>
        <w:rPr>
          <w:rFonts w:ascii="Calibri" w:hAnsi="Calibri" w:cs="Calibri"/>
          <w:color w:val="000000"/>
        </w:rPr>
        <w:t xml:space="preserve"> procedures uphold and maintain best practice as endorsed by </w:t>
      </w:r>
      <w:proofErr w:type="gramStart"/>
      <w:r>
        <w:rPr>
          <w:rFonts w:ascii="Calibri" w:hAnsi="Calibri" w:cs="Calibri"/>
          <w:color w:val="000000"/>
        </w:rPr>
        <w:t>University</w:t>
      </w:r>
      <w:proofErr w:type="gramEnd"/>
      <w:r>
        <w:rPr>
          <w:rFonts w:ascii="Calibri" w:hAnsi="Calibri" w:cs="Calibri"/>
          <w:color w:val="000000"/>
        </w:rPr>
        <w:t xml:space="preserve"> quality management and audit processes.</w:t>
      </w:r>
    </w:p>
    <w:p w14:paraId="52EDD535" w14:textId="77777777" w:rsidR="00DB509C" w:rsidRDefault="00DB509C" w:rsidP="00187BA8">
      <w:pPr>
        <w:ind w:left="360"/>
        <w:rPr>
          <w:rFonts w:ascii="Calibri" w:hAnsi="Calibri" w:cs="Calibri"/>
          <w:color w:val="000000"/>
          <w:sz w:val="22"/>
          <w:szCs w:val="22"/>
        </w:rPr>
      </w:pPr>
    </w:p>
    <w:p w14:paraId="7832D53C" w14:textId="530ECBE5" w:rsidR="00187BA8" w:rsidRPr="007176A6" w:rsidRDefault="00187BA8" w:rsidP="00187BA8">
      <w:pPr>
        <w:ind w:left="360"/>
        <w:rPr>
          <w:rFonts w:ascii="Calibri" w:hAnsi="Calibri" w:cs="Calibri"/>
          <w:b/>
          <w:bCs/>
          <w:color w:val="000000"/>
        </w:rPr>
      </w:pPr>
    </w:p>
    <w:p w14:paraId="26B9E85A" w14:textId="04C8BD69" w:rsidR="00187BA8" w:rsidRPr="007176A6" w:rsidRDefault="007176A6" w:rsidP="007176A6">
      <w:pPr>
        <w:rPr>
          <w:rFonts w:ascii="Calibri" w:hAnsi="Calibri" w:cs="Calibri"/>
          <w:b/>
          <w:bCs/>
          <w:color w:val="000000"/>
        </w:rPr>
      </w:pPr>
      <w:r w:rsidRPr="007176A6">
        <w:rPr>
          <w:rFonts w:ascii="Calibri" w:hAnsi="Calibri" w:cs="Calibri"/>
          <w:b/>
          <w:bCs/>
          <w:color w:val="000000"/>
        </w:rPr>
        <w:t>Assessment processes</w:t>
      </w:r>
    </w:p>
    <w:p w14:paraId="48074953" w14:textId="77777777" w:rsidR="0084432C" w:rsidRDefault="0084432C" w:rsidP="0084432C">
      <w:pPr>
        <w:spacing w:line="276" w:lineRule="auto"/>
        <w:ind w:right="540"/>
        <w:jc w:val="both"/>
        <w:rPr>
          <w:rFonts w:eastAsia="Times New Roman"/>
          <w:color w:val="000000" w:themeColor="text1"/>
        </w:rPr>
      </w:pPr>
    </w:p>
    <w:p w14:paraId="01F77974" w14:textId="77777777" w:rsidR="00556603" w:rsidRDefault="00556603" w:rsidP="00556603">
      <w:pPr>
        <w:spacing w:line="360" w:lineRule="auto"/>
        <w:jc w:val="both"/>
      </w:pPr>
      <w:r>
        <w:t xml:space="preserve">Systems are in place at Faculty, School, Course, </w:t>
      </w:r>
      <w:proofErr w:type="gramStart"/>
      <w:r>
        <w:t>Module</w:t>
      </w:r>
      <w:proofErr w:type="gramEnd"/>
      <w:r>
        <w:t xml:space="preserve"> and assignment levels for ensuring the consistency of assessment of students on school placements and written assignments and the action to be taken when moderation shows that there is variation in assessment.</w:t>
      </w:r>
    </w:p>
    <w:p w14:paraId="0DFB079F" w14:textId="77777777" w:rsidR="00556603" w:rsidRDefault="00556603" w:rsidP="00556603"/>
    <w:p w14:paraId="7260263E" w14:textId="6FEA2A7B" w:rsidR="00556603" w:rsidRDefault="00556603" w:rsidP="00556603">
      <w:pPr>
        <w:spacing w:line="360" w:lineRule="auto"/>
        <w:jc w:val="both"/>
      </w:pPr>
      <w:r>
        <w:t>Within each module candidates</w:t>
      </w:r>
      <w:r w:rsidR="003049FE">
        <w:t xml:space="preserve"> are assessed</w:t>
      </w:r>
      <w:r>
        <w:t xml:space="preserve"> by coursework or a combination of coursework and observation of teaching practice. All modules </w:t>
      </w:r>
      <w:r w:rsidR="003049FE">
        <w:t xml:space="preserve">are </w:t>
      </w:r>
      <w:r>
        <w:t xml:space="preserve">assessed on a competent / not competent basis. </w:t>
      </w:r>
      <w:proofErr w:type="gramStart"/>
      <w:r>
        <w:t>In order to</w:t>
      </w:r>
      <w:proofErr w:type="gramEnd"/>
      <w:r>
        <w:t xml:space="preserve"> pass a module, candidates must be marked ‘competent’ in regard </w:t>
      </w:r>
      <w:r>
        <w:lastRenderedPageBreak/>
        <w:t>to all the General Teaching Council for Northern Ireland competences that are assessed within the coursework and practical teaching components of the modules.</w:t>
      </w:r>
    </w:p>
    <w:p w14:paraId="42F76216" w14:textId="1C9363B5" w:rsidR="00D01268" w:rsidRDefault="00D01268" w:rsidP="00D01268">
      <w:pPr>
        <w:spacing w:beforeAutospacing="1" w:afterAutospacing="1" w:line="360" w:lineRule="auto"/>
        <w:jc w:val="both"/>
        <w:rPr>
          <w:rStyle w:val="normaltextrun"/>
          <w:rFonts w:eastAsia="Calibri" w:cstheme="minorHAnsi"/>
        </w:rPr>
      </w:pPr>
      <w:r w:rsidRPr="2CBC57E9">
        <w:rPr>
          <w:rFonts w:eastAsia="Times New Roman" w:cs="Calibri"/>
          <w:color w:val="000000" w:themeColor="text1"/>
        </w:rPr>
        <w:t xml:space="preserve">Colleagues from across the PGCE engage in group standardisation activities and post-marking moderation with peers within the PGCE assessment partnership framework. </w:t>
      </w:r>
      <w:r>
        <w:rPr>
          <w:rFonts w:eastAsia="Times New Roman" w:cs="Calibri"/>
          <w:color w:val="000000" w:themeColor="text1"/>
        </w:rPr>
        <w:t xml:space="preserve"> </w:t>
      </w:r>
      <w:r w:rsidRPr="00F02C2A">
        <w:rPr>
          <w:rFonts w:eastAsia="Times New Roman" w:cs="Calibri"/>
          <w:color w:val="000000" w:themeColor="text1"/>
        </w:rPr>
        <w:t>These inter-disciplinary partnerships also seek to support less experienced colleagues in their assessment practices by linking them with a more experience</w:t>
      </w:r>
      <w:r>
        <w:rPr>
          <w:rFonts w:eastAsia="Times New Roman" w:cs="Calibri"/>
          <w:color w:val="000000" w:themeColor="text1"/>
        </w:rPr>
        <w:t>d</w:t>
      </w:r>
      <w:r w:rsidRPr="00F02C2A">
        <w:rPr>
          <w:rFonts w:eastAsia="Times New Roman" w:cs="Calibri"/>
          <w:color w:val="000000" w:themeColor="text1"/>
        </w:rPr>
        <w:t xml:space="preserve"> colleague from a comparable subject specialism ensur</w:t>
      </w:r>
      <w:r>
        <w:rPr>
          <w:rFonts w:eastAsia="Times New Roman" w:cs="Calibri"/>
          <w:color w:val="000000" w:themeColor="text1"/>
        </w:rPr>
        <w:t>ing</w:t>
      </w:r>
      <w:r w:rsidRPr="00F02C2A">
        <w:rPr>
          <w:rFonts w:eastAsia="Times New Roman" w:cs="Calibri"/>
          <w:color w:val="000000" w:themeColor="text1"/>
        </w:rPr>
        <w:t xml:space="preserve"> that there can be confidence in the consistency of assessment procedures</w:t>
      </w:r>
      <w:r w:rsidR="00556603">
        <w:rPr>
          <w:rFonts w:eastAsia="Times New Roman" w:cs="Calibri"/>
          <w:color w:val="000000" w:themeColor="text1"/>
        </w:rPr>
        <w:t>.</w:t>
      </w:r>
      <w:r w:rsidRPr="00F02C2A">
        <w:rPr>
          <w:rFonts w:eastAsia="Times New Roman" w:cs="Calibri"/>
          <w:color w:val="000000" w:themeColor="text1"/>
        </w:rPr>
        <w:t xml:space="preserve"> </w:t>
      </w:r>
    </w:p>
    <w:p w14:paraId="17A6504F" w14:textId="056CA520" w:rsidR="00556603" w:rsidRPr="00556603" w:rsidRDefault="00556603" w:rsidP="00556603">
      <w:pPr>
        <w:spacing w:line="360" w:lineRule="auto"/>
        <w:ind w:right="-57"/>
        <w:jc w:val="both"/>
        <w:rPr>
          <w:rFonts w:ascii="Calibri" w:eastAsia="Times New Roman" w:hAnsi="Calibri" w:cs="Calibri"/>
          <w:color w:val="000000" w:themeColor="text1"/>
          <w:lang w:val="en-US"/>
        </w:rPr>
      </w:pPr>
      <w:r w:rsidRPr="00556603">
        <w:rPr>
          <w:rFonts w:ascii="Calibri" w:eastAsia="Times New Roman" w:hAnsi="Calibri" w:cs="Calibri"/>
          <w:color w:val="000000" w:themeColor="text1"/>
          <w:lang w:val="en-US"/>
        </w:rPr>
        <w:t>Students’ progress will be formally reported to them and to the Course Committee at two reference points within the course. At Assessment Reference Point One, an Exam Board will formally determine students’ progress. Assessment Reference Point Two will be an exam board which will determine students’ eligibility to receive the award of the Post Graduate Certificate of Education.</w:t>
      </w:r>
    </w:p>
    <w:p w14:paraId="6263AF87" w14:textId="77777777" w:rsidR="00556603" w:rsidRPr="00556603" w:rsidRDefault="00556603" w:rsidP="00556603">
      <w:pPr>
        <w:spacing w:line="360" w:lineRule="auto"/>
        <w:ind w:right="540"/>
        <w:jc w:val="both"/>
        <w:rPr>
          <w:rFonts w:ascii="Calibri" w:eastAsia="Times New Roman" w:hAnsi="Calibri" w:cs="Calibri"/>
          <w:color w:val="000000" w:themeColor="text1"/>
          <w:lang w:val="en-US"/>
        </w:rPr>
      </w:pPr>
    </w:p>
    <w:p w14:paraId="2551BD2A" w14:textId="4A9DCA90" w:rsidR="00556603" w:rsidRPr="00556603" w:rsidRDefault="00556603" w:rsidP="00556603">
      <w:pPr>
        <w:spacing w:line="360" w:lineRule="auto"/>
        <w:jc w:val="both"/>
        <w:rPr>
          <w:rFonts w:ascii="Calibri" w:eastAsia="Times New Roman" w:hAnsi="Calibri" w:cs="Calibri"/>
          <w:color w:val="000000" w:themeColor="text1"/>
        </w:rPr>
      </w:pPr>
      <w:r w:rsidRPr="00556603">
        <w:rPr>
          <w:rFonts w:ascii="Calibri" w:eastAsia="Times New Roman" w:hAnsi="Calibri" w:cs="Calibri"/>
          <w:color w:val="000000" w:themeColor="text1"/>
          <w:lang w:val="en-US"/>
        </w:rPr>
        <w:t xml:space="preserve">The PGCE course team </w:t>
      </w:r>
      <w:r w:rsidR="00257E4C">
        <w:rPr>
          <w:rFonts w:ascii="Calibri" w:eastAsia="Times New Roman" w:hAnsi="Calibri" w:cs="Calibri"/>
          <w:color w:val="000000" w:themeColor="text1"/>
          <w:lang w:val="en-US"/>
        </w:rPr>
        <w:t>take</w:t>
      </w:r>
      <w:r w:rsidRPr="00556603">
        <w:rPr>
          <w:rFonts w:ascii="Calibri" w:eastAsia="Times New Roman" w:hAnsi="Calibri" w:cs="Calibri"/>
          <w:color w:val="000000" w:themeColor="text1"/>
          <w:lang w:val="en-US"/>
        </w:rPr>
        <w:t xml:space="preserve"> a systematic review of student reports as a means of summative evaluation. At course committees each semester the progress of individual students based around observation reports from both the schools and the visiting tutors is discussed. This is part of the assessment arrangements for progressing on into the next module. </w:t>
      </w:r>
      <w:r w:rsidRPr="00556603">
        <w:rPr>
          <w:rFonts w:ascii="Calibri" w:eastAsia="Times New Roman" w:hAnsi="Calibri" w:cs="Calibri"/>
          <w:color w:val="000000" w:themeColor="text1"/>
        </w:rPr>
        <w:t>The performance of candidates shall be assessed by the Board of Examiners in accordance with the Regulations Governing Examinations in Programmes of Study. </w:t>
      </w:r>
    </w:p>
    <w:p w14:paraId="287782D1" w14:textId="77777777" w:rsidR="00556603" w:rsidRDefault="00556603" w:rsidP="00556603">
      <w:pPr>
        <w:spacing w:line="360" w:lineRule="auto"/>
        <w:jc w:val="both"/>
      </w:pPr>
    </w:p>
    <w:p w14:paraId="272116C2" w14:textId="582898B7" w:rsidR="00556603" w:rsidRDefault="00556603" w:rsidP="00556603">
      <w:pPr>
        <w:spacing w:line="360" w:lineRule="auto"/>
        <w:jc w:val="both"/>
      </w:pPr>
      <w:r>
        <w:t xml:space="preserve">Student-teachers are continually assessed throughout each school placement through a partnership arrangement within Northern Ireland schools. Formal summative assessments occur at strategic intervals throughout the placement. A teaching practice module is normally deemed successful after ‘two competent’ observations from a school representative and two from the University Course Director. An additional summative report from the school, comments in detail on how the student teacher upholds the professional values, </w:t>
      </w:r>
      <w:proofErr w:type="gramStart"/>
      <w:r>
        <w:t>competences</w:t>
      </w:r>
      <w:proofErr w:type="gramEnd"/>
      <w:r>
        <w:t xml:space="preserve"> and standards of the profession.</w:t>
      </w:r>
    </w:p>
    <w:p w14:paraId="7FA799EE" w14:textId="77777777" w:rsidR="00D01268" w:rsidRDefault="00D01268" w:rsidP="00D01268">
      <w:pPr>
        <w:spacing w:line="360" w:lineRule="auto"/>
        <w:ind w:right="540"/>
        <w:jc w:val="both"/>
        <w:rPr>
          <w:rFonts w:ascii="Calibri" w:eastAsia="Times New Roman" w:hAnsi="Calibri" w:cs="Calibri"/>
          <w:color w:val="000000" w:themeColor="text1"/>
        </w:rPr>
      </w:pPr>
    </w:p>
    <w:p w14:paraId="6B96FFA3" w14:textId="4C00EEB7" w:rsidR="00257E4C" w:rsidRPr="00186DA6" w:rsidRDefault="00257E4C" w:rsidP="00186DA6">
      <w:pPr>
        <w:spacing w:line="360" w:lineRule="auto"/>
        <w:jc w:val="both"/>
      </w:pPr>
      <w:r>
        <w:lastRenderedPageBreak/>
        <w:t xml:space="preserve">On occasions, where a student’s teaching has been deemed not competent, the student will receive a repeat observation. Should this observation also be deemed not competent, he/she will be issued with a ‘letter of warning’. The student will be asked to attend a meeting with their course tutor and another member of staff where the content of the letter will be explained along with the design of an agreed action plan for improvement. Should the next observation result in a non-competent lesson, the student will receive and additional observation from another member of staff to verify the level of competence. If competence cannot be verified after this observation, a “Recommendation for Non-Progression” will be issued to alert the student to the intention of the Course Director to recommend non-progression to the Board of Examiners. </w:t>
      </w:r>
    </w:p>
    <w:p w14:paraId="35EF0182" w14:textId="77777777" w:rsidR="00257E4C" w:rsidRDefault="00257E4C" w:rsidP="006E7F41">
      <w:pPr>
        <w:rPr>
          <w:rFonts w:ascii="Calibri" w:hAnsi="Calibri" w:cs="Calibri"/>
          <w:b/>
          <w:bCs/>
          <w:color w:val="000000"/>
          <w:sz w:val="22"/>
          <w:szCs w:val="22"/>
        </w:rPr>
      </w:pPr>
    </w:p>
    <w:p w14:paraId="4BC2FF84" w14:textId="77777777" w:rsidR="00257E4C" w:rsidRDefault="00257E4C" w:rsidP="006E7F41">
      <w:pPr>
        <w:rPr>
          <w:rFonts w:ascii="Calibri" w:hAnsi="Calibri" w:cs="Calibri"/>
          <w:b/>
          <w:bCs/>
          <w:color w:val="000000"/>
          <w:sz w:val="22"/>
          <w:szCs w:val="22"/>
        </w:rPr>
      </w:pPr>
    </w:p>
    <w:p w14:paraId="7F40A8D3" w14:textId="77777777" w:rsidR="00257E4C" w:rsidRDefault="00257E4C" w:rsidP="006E7F41">
      <w:pPr>
        <w:rPr>
          <w:rFonts w:ascii="Calibri" w:hAnsi="Calibri" w:cs="Calibri"/>
          <w:b/>
          <w:bCs/>
          <w:color w:val="000000"/>
          <w:sz w:val="22"/>
          <w:szCs w:val="22"/>
        </w:rPr>
      </w:pPr>
    </w:p>
    <w:p w14:paraId="145E76DE" w14:textId="77777777" w:rsidR="00257E4C" w:rsidRDefault="00257E4C" w:rsidP="006E7F41">
      <w:pPr>
        <w:rPr>
          <w:rFonts w:ascii="Calibri" w:hAnsi="Calibri" w:cs="Calibri"/>
          <w:b/>
          <w:bCs/>
          <w:color w:val="000000"/>
          <w:sz w:val="22"/>
          <w:szCs w:val="22"/>
        </w:rPr>
      </w:pPr>
    </w:p>
    <w:p w14:paraId="7EB14B18" w14:textId="6E99910C" w:rsidR="00964CFD" w:rsidRDefault="00187BA8" w:rsidP="006E7F41">
      <w:pPr>
        <w:rPr>
          <w:rFonts w:ascii="Calibri" w:hAnsi="Calibri" w:cs="Calibri"/>
          <w:b/>
          <w:bCs/>
          <w:color w:val="000000"/>
          <w:sz w:val="22"/>
          <w:szCs w:val="22"/>
        </w:rPr>
      </w:pPr>
      <w:r w:rsidRPr="00187BA8">
        <w:rPr>
          <w:rFonts w:ascii="Calibri" w:hAnsi="Calibri" w:cs="Calibri"/>
          <w:b/>
          <w:bCs/>
          <w:color w:val="000000"/>
          <w:sz w:val="22"/>
          <w:szCs w:val="22"/>
        </w:rPr>
        <w:t>(iii) a description of how you each ensure that qualifying teachers meet the relevant teacher competencies</w:t>
      </w:r>
    </w:p>
    <w:p w14:paraId="70205F89" w14:textId="77777777" w:rsidR="00187BA8" w:rsidRDefault="00187BA8" w:rsidP="00187BA8">
      <w:pPr>
        <w:ind w:left="360"/>
        <w:rPr>
          <w:rFonts w:eastAsiaTheme="minorEastAsia"/>
          <w:color w:val="000000" w:themeColor="text1"/>
        </w:rPr>
      </w:pPr>
    </w:p>
    <w:p w14:paraId="3239AD0D" w14:textId="3BCC9357" w:rsidR="005C55FD" w:rsidRPr="006E7F41" w:rsidRDefault="005C55FD" w:rsidP="006E7F41">
      <w:pPr>
        <w:spacing w:line="360" w:lineRule="auto"/>
        <w:jc w:val="both"/>
        <w:rPr>
          <w:rFonts w:eastAsiaTheme="minorEastAsia" w:cstheme="minorHAnsi"/>
          <w:color w:val="000000" w:themeColor="text1"/>
          <w:sz w:val="32"/>
          <w:szCs w:val="32"/>
        </w:rPr>
      </w:pPr>
      <w:r w:rsidRPr="006E7F41">
        <w:rPr>
          <w:rFonts w:cstheme="minorHAnsi"/>
          <w:color w:val="000000"/>
          <w:shd w:val="clear" w:color="auto" w:fill="FFFFFF"/>
        </w:rPr>
        <w:t xml:space="preserve">External and internal inspections, accreditations, evaluative </w:t>
      </w:r>
      <w:proofErr w:type="gramStart"/>
      <w:r w:rsidRPr="006E7F41">
        <w:rPr>
          <w:rFonts w:cstheme="minorHAnsi"/>
          <w:color w:val="000000"/>
          <w:shd w:val="clear" w:color="auto" w:fill="FFFFFF"/>
        </w:rPr>
        <w:t>reports</w:t>
      </w:r>
      <w:proofErr w:type="gramEnd"/>
      <w:r w:rsidRPr="006E7F41">
        <w:rPr>
          <w:rFonts w:cstheme="minorHAnsi"/>
          <w:color w:val="000000"/>
          <w:shd w:val="clear" w:color="auto" w:fill="FFFFFF"/>
        </w:rPr>
        <w:t xml:space="preserve"> and course performance data has influenced and informed the standards and redesign of the PGCE course, to create a relevant, innovative and contemporary curriculum. The culmination of knowledge, analyses and reflection are the quality indicators which inform, </w:t>
      </w:r>
      <w:proofErr w:type="gramStart"/>
      <w:r w:rsidRPr="006E7F41">
        <w:rPr>
          <w:rFonts w:cstheme="minorHAnsi"/>
          <w:color w:val="000000"/>
          <w:shd w:val="clear" w:color="auto" w:fill="FFFFFF"/>
        </w:rPr>
        <w:t>evolve</w:t>
      </w:r>
      <w:proofErr w:type="gramEnd"/>
      <w:r w:rsidRPr="006E7F41">
        <w:rPr>
          <w:rFonts w:cstheme="minorHAnsi"/>
          <w:color w:val="000000"/>
          <w:shd w:val="clear" w:color="auto" w:fill="FFFFFF"/>
        </w:rPr>
        <w:t xml:space="preserve"> and reinvent the new curricula which is consistently underpinned by the GTCNI Competency-Based Framework</w:t>
      </w:r>
    </w:p>
    <w:p w14:paraId="3FA500E7" w14:textId="77777777" w:rsidR="006E7F41" w:rsidRDefault="006E7F41" w:rsidP="00E21ECA">
      <w:pPr>
        <w:spacing w:line="360" w:lineRule="auto"/>
        <w:rPr>
          <w:rFonts w:eastAsiaTheme="minorEastAsia"/>
          <w:color w:val="000000" w:themeColor="text1"/>
        </w:rPr>
      </w:pPr>
    </w:p>
    <w:p w14:paraId="6743FDC3" w14:textId="77777777" w:rsidR="00257E4C" w:rsidRDefault="00E21ECA" w:rsidP="00257E4C">
      <w:pPr>
        <w:spacing w:line="360" w:lineRule="auto"/>
        <w:jc w:val="both"/>
        <w:rPr>
          <w:rFonts w:cs="Arial"/>
        </w:rPr>
      </w:pPr>
      <w:r w:rsidRPr="00857099">
        <w:rPr>
          <w:rFonts w:cs="Arial"/>
        </w:rPr>
        <w:t xml:space="preserve">The Postgraduate Certificate in Education at Ulster aims to provide an academically challenging course which will give students an opportunity to study the theory and practice of education from the perspective of learners, teachers, administrators, </w:t>
      </w:r>
      <w:proofErr w:type="gramStart"/>
      <w:r w:rsidRPr="00857099">
        <w:rPr>
          <w:rFonts w:cs="Arial"/>
        </w:rPr>
        <w:t>policymakers</w:t>
      </w:r>
      <w:proofErr w:type="gramEnd"/>
      <w:r w:rsidRPr="00857099">
        <w:rPr>
          <w:rFonts w:cs="Arial"/>
        </w:rPr>
        <w:t xml:space="preserve"> and other key stakeholders in the system of formal education. </w:t>
      </w:r>
      <w:r w:rsidR="00257E4C" w:rsidRPr="00DF4387">
        <w:rPr>
          <w:rFonts w:eastAsiaTheme="minorEastAsia"/>
          <w:color w:val="000000" w:themeColor="text1"/>
        </w:rPr>
        <w:t xml:space="preserve">The PGCE curriculum comprises an appropriate balance of education philosophy with practical and pragmatic guidance on classroom practice.  </w:t>
      </w:r>
    </w:p>
    <w:p w14:paraId="26679914" w14:textId="366B1814" w:rsidR="00257E4C" w:rsidRDefault="00257E4C" w:rsidP="00257E4C">
      <w:pPr>
        <w:spacing w:line="360" w:lineRule="auto"/>
        <w:jc w:val="both"/>
        <w:rPr>
          <w:rFonts w:cs="Arial"/>
        </w:rPr>
      </w:pPr>
    </w:p>
    <w:p w14:paraId="6C0AB5F3" w14:textId="7548D2D8" w:rsidR="00E21ECA" w:rsidRPr="00257E4C" w:rsidRDefault="00E21ECA" w:rsidP="00257E4C">
      <w:pPr>
        <w:spacing w:line="360" w:lineRule="auto"/>
        <w:jc w:val="both"/>
        <w:rPr>
          <w:rFonts w:cs="Arial"/>
        </w:rPr>
      </w:pPr>
      <w:r w:rsidRPr="00857099">
        <w:rPr>
          <w:rFonts w:cs="Arial"/>
        </w:rPr>
        <w:t>The Northern Ireland Curriculum aims to empower young people to achieve their potential and to make informed and responsible decisions throughout their lives.</w:t>
      </w:r>
      <w:r w:rsidR="00257E4C">
        <w:rPr>
          <w:rFonts w:cs="Arial"/>
        </w:rPr>
        <w:t xml:space="preserve"> </w:t>
      </w:r>
      <w:r w:rsidRPr="00857099">
        <w:rPr>
          <w:rFonts w:cs="Arial"/>
        </w:rPr>
        <w:t>The overall aim of the PGCE programme is to support this aim and to foster the development of pedagogical competence in the following three areas:</w:t>
      </w:r>
    </w:p>
    <w:p w14:paraId="71F31FCA" w14:textId="77777777" w:rsidR="00E21ECA" w:rsidRPr="00257E4C" w:rsidRDefault="00E21ECA" w:rsidP="00E21ECA">
      <w:pPr>
        <w:pStyle w:val="ListParagraph"/>
        <w:numPr>
          <w:ilvl w:val="0"/>
          <w:numId w:val="5"/>
        </w:numPr>
        <w:spacing w:line="360" w:lineRule="auto"/>
        <w:rPr>
          <w:rFonts w:cs="Arial"/>
          <w:bCs/>
          <w:color w:val="FF0000"/>
        </w:rPr>
      </w:pPr>
      <w:r w:rsidRPr="00257E4C">
        <w:rPr>
          <w:rFonts w:cs="Arial"/>
          <w:bCs/>
        </w:rPr>
        <w:lastRenderedPageBreak/>
        <w:t>Professional Values and Practice;</w:t>
      </w:r>
    </w:p>
    <w:p w14:paraId="1717739C" w14:textId="77777777" w:rsidR="00E21ECA" w:rsidRPr="00257E4C" w:rsidRDefault="00E21ECA" w:rsidP="00E21ECA">
      <w:pPr>
        <w:pStyle w:val="ListParagraph"/>
        <w:numPr>
          <w:ilvl w:val="0"/>
          <w:numId w:val="5"/>
        </w:numPr>
        <w:spacing w:line="360" w:lineRule="auto"/>
        <w:rPr>
          <w:rFonts w:cs="Arial"/>
          <w:bCs/>
          <w:color w:val="FF0000"/>
        </w:rPr>
      </w:pPr>
      <w:r w:rsidRPr="00257E4C">
        <w:rPr>
          <w:rFonts w:cs="Arial"/>
          <w:bCs/>
        </w:rPr>
        <w:t>Professional Knowledge and Understanding;</w:t>
      </w:r>
    </w:p>
    <w:p w14:paraId="79BAD872" w14:textId="77777777" w:rsidR="00E21ECA" w:rsidRPr="00257E4C" w:rsidRDefault="00E21ECA" w:rsidP="00E21ECA">
      <w:pPr>
        <w:pStyle w:val="ListParagraph"/>
        <w:numPr>
          <w:ilvl w:val="0"/>
          <w:numId w:val="5"/>
        </w:numPr>
        <w:spacing w:line="360" w:lineRule="auto"/>
        <w:rPr>
          <w:rFonts w:cs="Arial"/>
          <w:bCs/>
          <w:color w:val="FF0000"/>
        </w:rPr>
      </w:pPr>
      <w:r w:rsidRPr="00257E4C">
        <w:rPr>
          <w:rFonts w:cs="Arial"/>
          <w:bCs/>
        </w:rPr>
        <w:t>Professional Skills and Application.</w:t>
      </w:r>
    </w:p>
    <w:p w14:paraId="2EC71B03" w14:textId="77777777" w:rsidR="005C55FD" w:rsidRDefault="005C55FD" w:rsidP="00257E4C">
      <w:pPr>
        <w:rPr>
          <w:rFonts w:cs="Arial"/>
        </w:rPr>
      </w:pPr>
    </w:p>
    <w:p w14:paraId="157250B0" w14:textId="51FEE400" w:rsidR="005C55FD" w:rsidRDefault="005C55FD" w:rsidP="00257E4C">
      <w:pPr>
        <w:pStyle w:val="paragraph"/>
        <w:spacing w:before="0" w:beforeAutospacing="0" w:after="0" w:afterAutospacing="0" w:line="360" w:lineRule="auto"/>
        <w:jc w:val="both"/>
        <w:textAlignment w:val="baseline"/>
        <w:rPr>
          <w:rFonts w:ascii="Calibri" w:hAnsi="Calibri" w:cs="Calibri"/>
          <w:color w:val="000000"/>
        </w:rPr>
      </w:pPr>
      <w:r>
        <w:rPr>
          <w:rStyle w:val="normaltextrun"/>
          <w:rFonts w:ascii="Calibri" w:eastAsia="Calibri" w:hAnsi="Calibri" w:cs="Calibri"/>
          <w:color w:val="000000"/>
        </w:rPr>
        <w:t xml:space="preserve">Students will be assessed in all four modules of the course and awarded either competent or not competent based on evidence of competence using the GTCNI competency framework. </w:t>
      </w:r>
    </w:p>
    <w:p w14:paraId="5D8E31DF" w14:textId="77777777" w:rsidR="005C55FD" w:rsidRDefault="005C55FD" w:rsidP="005C55FD">
      <w:pPr>
        <w:pStyle w:val="paragraph"/>
        <w:spacing w:before="0" w:beforeAutospacing="0" w:after="0" w:afterAutospacing="0"/>
        <w:ind w:right="315"/>
        <w:jc w:val="both"/>
        <w:textAlignment w:val="baseline"/>
        <w:rPr>
          <w:rFonts w:ascii="Segoe UI" w:hAnsi="Segoe UI" w:cs="Segoe UI"/>
          <w:color w:val="000000"/>
          <w:sz w:val="18"/>
          <w:szCs w:val="18"/>
        </w:rPr>
      </w:pPr>
      <w:r>
        <w:rPr>
          <w:rStyle w:val="eop"/>
          <w:rFonts w:ascii="Calibri" w:hAnsi="Calibri" w:cs="Calibri"/>
          <w:color w:val="000000"/>
        </w:rPr>
        <w:t> </w:t>
      </w:r>
    </w:p>
    <w:p w14:paraId="286F5479" w14:textId="77777777" w:rsidR="00257E4C" w:rsidRDefault="005C55FD" w:rsidP="00257E4C">
      <w:pPr>
        <w:pStyle w:val="paragraph"/>
        <w:spacing w:before="0" w:beforeAutospacing="0" w:after="0" w:afterAutospacing="0" w:line="360" w:lineRule="auto"/>
        <w:ind w:right="315"/>
        <w:jc w:val="both"/>
        <w:textAlignment w:val="baseline"/>
        <w:rPr>
          <w:rFonts w:ascii="Segoe UI" w:hAnsi="Segoe UI" w:cs="Segoe UI"/>
          <w:color w:val="000000"/>
          <w:sz w:val="18"/>
          <w:szCs w:val="18"/>
        </w:rPr>
      </w:pPr>
      <w:r>
        <w:rPr>
          <w:rStyle w:val="normaltextrun"/>
          <w:rFonts w:ascii="Calibri" w:eastAsia="Calibri" w:hAnsi="Calibri" w:cs="Calibri"/>
          <w:b/>
          <w:bCs/>
          <w:color w:val="000000"/>
        </w:rPr>
        <w:t>Gathering Evidence on Student Teachers’ Competence</w:t>
      </w:r>
      <w:r>
        <w:rPr>
          <w:rStyle w:val="eop"/>
          <w:rFonts w:ascii="Calibri" w:hAnsi="Calibri" w:cs="Calibri"/>
          <w:color w:val="000000"/>
        </w:rPr>
        <w:t> </w:t>
      </w:r>
    </w:p>
    <w:p w14:paraId="7930CA3E" w14:textId="77777777" w:rsidR="00257E4C" w:rsidRDefault="005C55FD" w:rsidP="00257E4C">
      <w:pPr>
        <w:pStyle w:val="paragraph"/>
        <w:numPr>
          <w:ilvl w:val="0"/>
          <w:numId w:val="11"/>
        </w:numPr>
        <w:spacing w:before="0" w:beforeAutospacing="0" w:after="0" w:afterAutospacing="0" w:line="360" w:lineRule="auto"/>
        <w:ind w:right="315"/>
        <w:jc w:val="both"/>
        <w:textAlignment w:val="baseline"/>
        <w:rPr>
          <w:rFonts w:ascii="Segoe UI" w:hAnsi="Segoe UI" w:cs="Segoe UI"/>
          <w:color w:val="000000"/>
          <w:sz w:val="18"/>
          <w:szCs w:val="18"/>
        </w:rPr>
      </w:pPr>
      <w:r>
        <w:rPr>
          <w:rStyle w:val="normaltextrun"/>
          <w:rFonts w:ascii="Calibri" w:eastAsia="Calibri" w:hAnsi="Calibri" w:cs="Calibri"/>
          <w:b/>
          <w:bCs/>
          <w:color w:val="000000"/>
        </w:rPr>
        <w:t>Written assignments</w:t>
      </w:r>
      <w:r>
        <w:rPr>
          <w:rStyle w:val="normaltextrun"/>
          <w:rFonts w:ascii="Calibri" w:eastAsia="Calibri" w:hAnsi="Calibri" w:cs="Calibri"/>
          <w:color w:val="000000"/>
        </w:rPr>
        <w:t xml:space="preserve"> will be set to assess that theoretical and academic aspects of the course have been understood and learning outcomes achieved.</w:t>
      </w:r>
      <w:r>
        <w:rPr>
          <w:rStyle w:val="eop"/>
          <w:rFonts w:ascii="Calibri" w:hAnsi="Calibri" w:cs="Calibri"/>
          <w:color w:val="000000"/>
        </w:rPr>
        <w:t> </w:t>
      </w:r>
    </w:p>
    <w:p w14:paraId="23E7C00C" w14:textId="77777777" w:rsidR="00257E4C" w:rsidRDefault="005C55FD" w:rsidP="00257E4C">
      <w:pPr>
        <w:pStyle w:val="paragraph"/>
        <w:numPr>
          <w:ilvl w:val="0"/>
          <w:numId w:val="11"/>
        </w:numPr>
        <w:spacing w:before="0" w:beforeAutospacing="0" w:after="0" w:afterAutospacing="0" w:line="360" w:lineRule="auto"/>
        <w:ind w:right="315"/>
        <w:jc w:val="both"/>
        <w:textAlignment w:val="baseline"/>
        <w:rPr>
          <w:rFonts w:ascii="Segoe UI" w:hAnsi="Segoe UI" w:cs="Segoe UI"/>
          <w:color w:val="000000"/>
          <w:sz w:val="18"/>
          <w:szCs w:val="18"/>
        </w:rPr>
      </w:pPr>
      <w:r w:rsidRPr="00257E4C">
        <w:rPr>
          <w:rStyle w:val="normaltextrun"/>
          <w:rFonts w:ascii="Calibri" w:eastAsia="Calibri" w:hAnsi="Calibri" w:cs="Calibri"/>
          <w:b/>
          <w:bCs/>
          <w:color w:val="000000"/>
        </w:rPr>
        <w:t>Portfolios</w:t>
      </w:r>
      <w:r w:rsidRPr="00257E4C">
        <w:rPr>
          <w:rStyle w:val="normaltextrun"/>
          <w:rFonts w:ascii="Calibri" w:eastAsia="Calibri" w:hAnsi="Calibri" w:cs="Calibri"/>
          <w:color w:val="000000"/>
        </w:rPr>
        <w:t xml:space="preserve"> will be used to collect and show evidence of practical and classroom-based activities.</w:t>
      </w:r>
      <w:r w:rsidRPr="00257E4C">
        <w:rPr>
          <w:rStyle w:val="eop"/>
          <w:rFonts w:ascii="Calibri" w:hAnsi="Calibri" w:cs="Calibri"/>
          <w:color w:val="000000"/>
        </w:rPr>
        <w:t> </w:t>
      </w:r>
    </w:p>
    <w:p w14:paraId="1DA73846" w14:textId="600E38CA" w:rsidR="00257E4C" w:rsidRDefault="005C55FD" w:rsidP="00257E4C">
      <w:pPr>
        <w:pStyle w:val="paragraph"/>
        <w:numPr>
          <w:ilvl w:val="0"/>
          <w:numId w:val="11"/>
        </w:numPr>
        <w:spacing w:before="0" w:beforeAutospacing="0" w:after="0" w:afterAutospacing="0" w:line="360" w:lineRule="auto"/>
        <w:ind w:right="315"/>
        <w:jc w:val="both"/>
        <w:textAlignment w:val="baseline"/>
        <w:rPr>
          <w:rFonts w:ascii="Segoe UI" w:hAnsi="Segoe UI" w:cs="Segoe UI"/>
          <w:color w:val="000000"/>
          <w:sz w:val="18"/>
          <w:szCs w:val="18"/>
        </w:rPr>
      </w:pPr>
      <w:r w:rsidRPr="00257E4C">
        <w:rPr>
          <w:rStyle w:val="normaltextrun"/>
          <w:rFonts w:ascii="Calibri" w:eastAsia="Calibri" w:hAnsi="Calibri" w:cs="Calibri"/>
          <w:color w:val="000000"/>
        </w:rPr>
        <w:t xml:space="preserve">Contribution to </w:t>
      </w:r>
      <w:r w:rsidR="00186DA6" w:rsidRPr="00257E4C">
        <w:rPr>
          <w:rStyle w:val="normaltextrun"/>
          <w:rFonts w:ascii="Calibri" w:eastAsia="Calibri" w:hAnsi="Calibri" w:cs="Calibri"/>
          <w:b/>
          <w:bCs/>
          <w:color w:val="000000"/>
        </w:rPr>
        <w:t>online</w:t>
      </w:r>
      <w:r w:rsidRPr="00257E4C">
        <w:rPr>
          <w:rStyle w:val="normaltextrun"/>
          <w:rFonts w:ascii="Calibri" w:eastAsia="Calibri" w:hAnsi="Calibri" w:cs="Calibri"/>
          <w:b/>
          <w:bCs/>
          <w:color w:val="000000"/>
        </w:rPr>
        <w:t xml:space="preserve"> discussions</w:t>
      </w:r>
      <w:r w:rsidRPr="00257E4C">
        <w:rPr>
          <w:rStyle w:val="normaltextrun"/>
          <w:rFonts w:ascii="Calibri" w:eastAsia="Calibri" w:hAnsi="Calibri" w:cs="Calibri"/>
          <w:color w:val="000000"/>
        </w:rPr>
        <w:t xml:space="preserve"> and posting of weekly reflections. </w:t>
      </w:r>
      <w:r w:rsidRPr="00257E4C">
        <w:rPr>
          <w:rStyle w:val="eop"/>
          <w:rFonts w:ascii="Calibri" w:hAnsi="Calibri" w:cs="Calibri"/>
          <w:color w:val="000000"/>
        </w:rPr>
        <w:t> </w:t>
      </w:r>
    </w:p>
    <w:p w14:paraId="7606DCA2" w14:textId="3DFDC817" w:rsidR="00257E4C" w:rsidRDefault="005C55FD" w:rsidP="00257E4C">
      <w:pPr>
        <w:pStyle w:val="paragraph"/>
        <w:numPr>
          <w:ilvl w:val="0"/>
          <w:numId w:val="11"/>
        </w:numPr>
        <w:spacing w:before="0" w:beforeAutospacing="0" w:after="0" w:afterAutospacing="0" w:line="360" w:lineRule="auto"/>
        <w:ind w:right="315"/>
        <w:jc w:val="both"/>
        <w:textAlignment w:val="baseline"/>
        <w:rPr>
          <w:rFonts w:ascii="Segoe UI" w:hAnsi="Segoe UI" w:cs="Segoe UI"/>
          <w:color w:val="000000"/>
          <w:sz w:val="18"/>
          <w:szCs w:val="18"/>
        </w:rPr>
      </w:pPr>
      <w:r w:rsidRPr="00257E4C">
        <w:rPr>
          <w:rStyle w:val="normaltextrun"/>
          <w:rFonts w:ascii="Calibri" w:eastAsia="Calibri" w:hAnsi="Calibri" w:cs="Calibri"/>
          <w:b/>
          <w:bCs/>
          <w:color w:val="000000"/>
        </w:rPr>
        <w:t>Classroom observation reports</w:t>
      </w:r>
      <w:r w:rsidRPr="00257E4C">
        <w:rPr>
          <w:rStyle w:val="normaltextrun"/>
          <w:rFonts w:ascii="Calibri" w:eastAsia="Calibri" w:hAnsi="Calibri" w:cs="Calibri"/>
          <w:color w:val="000000"/>
        </w:rPr>
        <w:t xml:space="preserve"> from both teachers and tutors will be used to provide supporting evidence of competency from teaching practice. It is expected that Heads of Department, class teachers and the teacher in charge of students will complete</w:t>
      </w:r>
      <w:r w:rsidR="00257E4C">
        <w:rPr>
          <w:rStyle w:val="normaltextrun"/>
          <w:rFonts w:ascii="Segoe UI" w:hAnsi="Segoe UI" w:cs="Segoe UI"/>
          <w:color w:val="000000"/>
          <w:sz w:val="18"/>
          <w:szCs w:val="18"/>
        </w:rPr>
        <w:t xml:space="preserve"> </w:t>
      </w:r>
      <w:r w:rsidR="00257E4C">
        <w:rPr>
          <w:rStyle w:val="normaltextrun"/>
          <w:rFonts w:ascii="Calibri" w:eastAsia="Calibri" w:hAnsi="Calibri" w:cs="Calibri"/>
          <w:color w:val="000000"/>
        </w:rPr>
        <w:t>c</w:t>
      </w:r>
      <w:r w:rsidRPr="00257E4C">
        <w:rPr>
          <w:rStyle w:val="normaltextrun"/>
          <w:rFonts w:ascii="Calibri" w:eastAsia="Calibri" w:hAnsi="Calibri" w:cs="Calibri"/>
          <w:color w:val="000000"/>
        </w:rPr>
        <w:t xml:space="preserve">lassroom Observation reports </w:t>
      </w:r>
      <w:proofErr w:type="gramStart"/>
      <w:r w:rsidRPr="00257E4C">
        <w:rPr>
          <w:rStyle w:val="normaltextrun"/>
          <w:rFonts w:ascii="Calibri" w:eastAsia="Calibri" w:hAnsi="Calibri" w:cs="Calibri"/>
          <w:color w:val="000000"/>
        </w:rPr>
        <w:t>a number of</w:t>
      </w:r>
      <w:proofErr w:type="gramEnd"/>
      <w:r w:rsidRPr="00257E4C">
        <w:rPr>
          <w:rStyle w:val="normaltextrun"/>
          <w:rFonts w:ascii="Calibri" w:eastAsia="Calibri" w:hAnsi="Calibri" w:cs="Calibri"/>
          <w:color w:val="000000"/>
        </w:rPr>
        <w:t xml:space="preserve"> times during a placement. All observations, progress reports and final reports will be discussed openly by the teacher, the student teacher </w:t>
      </w:r>
      <w:proofErr w:type="gramStart"/>
      <w:r w:rsidRPr="00257E4C">
        <w:rPr>
          <w:rStyle w:val="normaltextrun"/>
          <w:rFonts w:ascii="Calibri" w:eastAsia="Calibri" w:hAnsi="Calibri" w:cs="Calibri"/>
          <w:color w:val="000000"/>
        </w:rPr>
        <w:t>and also</w:t>
      </w:r>
      <w:proofErr w:type="gramEnd"/>
      <w:r w:rsidRPr="00257E4C">
        <w:rPr>
          <w:rStyle w:val="normaltextrun"/>
          <w:rFonts w:ascii="Calibri" w:eastAsia="Calibri" w:hAnsi="Calibri" w:cs="Calibri"/>
          <w:color w:val="000000"/>
        </w:rPr>
        <w:t xml:space="preserve"> by the university supervisor during school visits</w:t>
      </w:r>
      <w:r w:rsidR="00257E4C">
        <w:rPr>
          <w:rStyle w:val="normaltextrun"/>
          <w:rFonts w:ascii="Calibri" w:eastAsia="Calibri" w:hAnsi="Calibri" w:cs="Calibri"/>
          <w:color w:val="000000"/>
        </w:rPr>
        <w:t>.</w:t>
      </w:r>
      <w:r w:rsidRPr="00257E4C">
        <w:rPr>
          <w:rStyle w:val="normaltextrun"/>
          <w:rFonts w:ascii="Calibri" w:eastAsia="Calibri" w:hAnsi="Calibri" w:cs="Calibri"/>
          <w:color w:val="000000"/>
        </w:rPr>
        <w:t xml:space="preserve"> </w:t>
      </w:r>
    </w:p>
    <w:p w14:paraId="28CC2D8B" w14:textId="25B331A3" w:rsidR="00257E4C" w:rsidRDefault="005C55FD" w:rsidP="00257E4C">
      <w:pPr>
        <w:pStyle w:val="paragraph"/>
        <w:numPr>
          <w:ilvl w:val="0"/>
          <w:numId w:val="11"/>
        </w:numPr>
        <w:spacing w:before="0" w:beforeAutospacing="0" w:after="0" w:afterAutospacing="0" w:line="360" w:lineRule="auto"/>
        <w:ind w:right="315"/>
        <w:jc w:val="both"/>
        <w:textAlignment w:val="baseline"/>
        <w:rPr>
          <w:rFonts w:ascii="Segoe UI" w:hAnsi="Segoe UI" w:cs="Segoe UI"/>
          <w:color w:val="000000"/>
          <w:sz w:val="18"/>
          <w:szCs w:val="18"/>
        </w:rPr>
      </w:pPr>
      <w:r w:rsidRPr="00257E4C">
        <w:rPr>
          <w:rStyle w:val="normaltextrun"/>
          <w:rFonts w:ascii="Calibri" w:eastAsia="Calibri" w:hAnsi="Calibri" w:cs="Calibri"/>
          <w:color w:val="000000"/>
        </w:rPr>
        <w:t xml:space="preserve">A </w:t>
      </w:r>
      <w:r w:rsidRPr="00257E4C">
        <w:rPr>
          <w:rStyle w:val="normaltextrun"/>
          <w:rFonts w:ascii="Calibri" w:eastAsia="Calibri" w:hAnsi="Calibri" w:cs="Calibri"/>
          <w:b/>
          <w:bCs/>
          <w:color w:val="000000"/>
        </w:rPr>
        <w:t>Formative Profile</w:t>
      </w:r>
      <w:r w:rsidRPr="00257E4C">
        <w:rPr>
          <w:rStyle w:val="normaltextrun"/>
          <w:rFonts w:ascii="Calibri" w:eastAsia="Calibri" w:hAnsi="Calibri" w:cs="Calibri"/>
          <w:color w:val="000000"/>
        </w:rPr>
        <w:t xml:space="preserve"> based on the GTCNI competency framework will be completed at the end of School Experience 1. This will be used to review teaching performance, identify strengths and areas for development. This will then be used by students, in discussion with course tutors, to identify those competences that require further work in School Experience 2.</w:t>
      </w:r>
      <w:r w:rsidRPr="00257E4C">
        <w:rPr>
          <w:rStyle w:val="eop"/>
          <w:rFonts w:ascii="Calibri" w:hAnsi="Calibri" w:cs="Calibri"/>
          <w:color w:val="000000"/>
        </w:rPr>
        <w:t> </w:t>
      </w:r>
    </w:p>
    <w:p w14:paraId="29582943" w14:textId="29C07516" w:rsidR="005C55FD" w:rsidRPr="00257E4C" w:rsidRDefault="005C55FD" w:rsidP="00257E4C">
      <w:pPr>
        <w:pStyle w:val="paragraph"/>
        <w:numPr>
          <w:ilvl w:val="0"/>
          <w:numId w:val="11"/>
        </w:numPr>
        <w:spacing w:before="0" w:beforeAutospacing="0" w:after="0" w:afterAutospacing="0" w:line="360" w:lineRule="auto"/>
        <w:ind w:right="315"/>
        <w:jc w:val="both"/>
        <w:textAlignment w:val="baseline"/>
        <w:rPr>
          <w:rFonts w:ascii="Segoe UI" w:hAnsi="Segoe UI" w:cs="Segoe UI"/>
          <w:color w:val="000000"/>
          <w:sz w:val="18"/>
          <w:szCs w:val="18"/>
        </w:rPr>
      </w:pPr>
      <w:r w:rsidRPr="00257E4C">
        <w:rPr>
          <w:rStyle w:val="normaltextrun"/>
          <w:rFonts w:ascii="Calibri" w:eastAsia="Calibri" w:hAnsi="Calibri" w:cs="Calibri"/>
          <w:color w:val="000000"/>
        </w:rPr>
        <w:t xml:space="preserve">A </w:t>
      </w:r>
      <w:r w:rsidRPr="00257E4C">
        <w:rPr>
          <w:rStyle w:val="normaltextrun"/>
          <w:rFonts w:ascii="Calibri" w:eastAsia="Calibri" w:hAnsi="Calibri" w:cs="Calibri"/>
          <w:b/>
          <w:bCs/>
          <w:color w:val="000000"/>
        </w:rPr>
        <w:t>Career Entry Profile</w:t>
      </w:r>
      <w:r w:rsidRPr="00257E4C">
        <w:rPr>
          <w:rStyle w:val="normaltextrun"/>
          <w:rFonts w:ascii="Calibri" w:eastAsia="Calibri" w:hAnsi="Calibri" w:cs="Calibri"/>
          <w:color w:val="000000"/>
        </w:rPr>
        <w:t xml:space="preserve"> is completed at the end of the course for each student teacher identifying strengths and achieve</w:t>
      </w:r>
      <w:r w:rsidR="003049FE">
        <w:rPr>
          <w:rStyle w:val="normaltextrun"/>
          <w:rFonts w:ascii="Calibri" w:eastAsia="Calibri" w:hAnsi="Calibri" w:cs="Calibri"/>
          <w:color w:val="000000"/>
        </w:rPr>
        <w:t>ment</w:t>
      </w:r>
      <w:r w:rsidRPr="00257E4C">
        <w:rPr>
          <w:rStyle w:val="normaltextrun"/>
          <w:rFonts w:ascii="Calibri" w:eastAsia="Calibri" w:hAnsi="Calibri" w:cs="Calibri"/>
          <w:color w:val="000000"/>
        </w:rPr>
        <w:t>s</w:t>
      </w:r>
      <w:r w:rsidR="003049FE">
        <w:rPr>
          <w:rStyle w:val="normaltextrun"/>
          <w:rFonts w:ascii="Calibri" w:eastAsia="Calibri" w:hAnsi="Calibri" w:cs="Calibri"/>
          <w:color w:val="000000"/>
        </w:rPr>
        <w:t xml:space="preserve">, whilst </w:t>
      </w:r>
      <w:r w:rsidRPr="00257E4C">
        <w:rPr>
          <w:rStyle w:val="normaltextrun"/>
          <w:rFonts w:ascii="Calibri" w:eastAsia="Calibri" w:hAnsi="Calibri" w:cs="Calibri"/>
          <w:color w:val="000000"/>
        </w:rPr>
        <w:t>setting out areas for development. This is carried with them into the induction phase of their career.</w:t>
      </w:r>
      <w:r w:rsidRPr="00257E4C">
        <w:rPr>
          <w:rStyle w:val="eop"/>
          <w:rFonts w:ascii="Calibri" w:hAnsi="Calibri" w:cs="Calibri"/>
          <w:color w:val="000000"/>
        </w:rPr>
        <w:t> </w:t>
      </w:r>
    </w:p>
    <w:p w14:paraId="3633B925" w14:textId="77777777" w:rsidR="005C55FD" w:rsidRDefault="005C55FD" w:rsidP="005C55FD">
      <w:pPr>
        <w:pStyle w:val="paragraph"/>
        <w:shd w:val="clear" w:color="auto" w:fill="FFFFFF"/>
        <w:spacing w:before="0" w:beforeAutospacing="0" w:after="0" w:afterAutospacing="0"/>
        <w:ind w:left="60" w:right="360"/>
        <w:jc w:val="both"/>
        <w:textAlignment w:val="baseline"/>
        <w:rPr>
          <w:rFonts w:ascii="Segoe UI" w:hAnsi="Segoe UI" w:cs="Segoe UI"/>
          <w:color w:val="000000"/>
          <w:sz w:val="18"/>
          <w:szCs w:val="18"/>
        </w:rPr>
      </w:pPr>
      <w:r>
        <w:rPr>
          <w:rStyle w:val="eop"/>
          <w:rFonts w:ascii="Calibri" w:hAnsi="Calibri" w:cs="Calibri"/>
          <w:color w:val="000000"/>
        </w:rPr>
        <w:t> </w:t>
      </w:r>
    </w:p>
    <w:p w14:paraId="45683874" w14:textId="77777777" w:rsidR="005C55FD" w:rsidRPr="00187BA8" w:rsidRDefault="005C55FD" w:rsidP="00E21ECA">
      <w:pPr>
        <w:ind w:left="360"/>
        <w:rPr>
          <w:b/>
          <w:bCs/>
        </w:rPr>
      </w:pPr>
    </w:p>
    <w:sectPr w:rsidR="005C55FD" w:rsidRPr="00187B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0BEA"/>
    <w:multiLevelType w:val="multilevel"/>
    <w:tmpl w:val="9AB0FA64"/>
    <w:lvl w:ilvl="0">
      <w:start w:val="1"/>
      <w:numFmt w:val="bullet"/>
      <w:lvlText w:val=""/>
      <w:lvlJc w:val="left"/>
      <w:pPr>
        <w:tabs>
          <w:tab w:val="num" w:pos="-120"/>
        </w:tabs>
        <w:ind w:left="-120" w:hanging="360"/>
      </w:pPr>
      <w:rPr>
        <w:rFonts w:ascii="Symbol" w:hAnsi="Symbol" w:hint="default"/>
        <w:sz w:val="20"/>
      </w:rPr>
    </w:lvl>
    <w:lvl w:ilvl="1" w:tentative="1">
      <w:start w:val="1"/>
      <w:numFmt w:val="bullet"/>
      <w:lvlText w:val=""/>
      <w:lvlJc w:val="left"/>
      <w:pPr>
        <w:tabs>
          <w:tab w:val="num" w:pos="600"/>
        </w:tabs>
        <w:ind w:left="600" w:hanging="360"/>
      </w:pPr>
      <w:rPr>
        <w:rFonts w:ascii="Symbol" w:hAnsi="Symbol" w:hint="default"/>
        <w:sz w:val="20"/>
      </w:rPr>
    </w:lvl>
    <w:lvl w:ilvl="2" w:tentative="1">
      <w:start w:val="1"/>
      <w:numFmt w:val="bullet"/>
      <w:lvlText w:val=""/>
      <w:lvlJc w:val="left"/>
      <w:pPr>
        <w:tabs>
          <w:tab w:val="num" w:pos="1320"/>
        </w:tabs>
        <w:ind w:left="1320" w:hanging="360"/>
      </w:pPr>
      <w:rPr>
        <w:rFonts w:ascii="Symbol" w:hAnsi="Symbol" w:hint="default"/>
        <w:sz w:val="20"/>
      </w:rPr>
    </w:lvl>
    <w:lvl w:ilvl="3" w:tentative="1">
      <w:start w:val="1"/>
      <w:numFmt w:val="bullet"/>
      <w:lvlText w:val=""/>
      <w:lvlJc w:val="left"/>
      <w:pPr>
        <w:tabs>
          <w:tab w:val="num" w:pos="2040"/>
        </w:tabs>
        <w:ind w:left="2040" w:hanging="360"/>
      </w:pPr>
      <w:rPr>
        <w:rFonts w:ascii="Symbol" w:hAnsi="Symbol" w:hint="default"/>
        <w:sz w:val="20"/>
      </w:rPr>
    </w:lvl>
    <w:lvl w:ilvl="4" w:tentative="1">
      <w:start w:val="1"/>
      <w:numFmt w:val="bullet"/>
      <w:lvlText w:val=""/>
      <w:lvlJc w:val="left"/>
      <w:pPr>
        <w:tabs>
          <w:tab w:val="num" w:pos="2760"/>
        </w:tabs>
        <w:ind w:left="2760" w:hanging="360"/>
      </w:pPr>
      <w:rPr>
        <w:rFonts w:ascii="Symbol" w:hAnsi="Symbol" w:hint="default"/>
        <w:sz w:val="20"/>
      </w:rPr>
    </w:lvl>
    <w:lvl w:ilvl="5" w:tentative="1">
      <w:start w:val="1"/>
      <w:numFmt w:val="bullet"/>
      <w:lvlText w:val=""/>
      <w:lvlJc w:val="left"/>
      <w:pPr>
        <w:tabs>
          <w:tab w:val="num" w:pos="3480"/>
        </w:tabs>
        <w:ind w:left="3480" w:hanging="360"/>
      </w:pPr>
      <w:rPr>
        <w:rFonts w:ascii="Symbol" w:hAnsi="Symbol" w:hint="default"/>
        <w:sz w:val="20"/>
      </w:rPr>
    </w:lvl>
    <w:lvl w:ilvl="6" w:tentative="1">
      <w:start w:val="1"/>
      <w:numFmt w:val="bullet"/>
      <w:lvlText w:val=""/>
      <w:lvlJc w:val="left"/>
      <w:pPr>
        <w:tabs>
          <w:tab w:val="num" w:pos="4200"/>
        </w:tabs>
        <w:ind w:left="4200" w:hanging="360"/>
      </w:pPr>
      <w:rPr>
        <w:rFonts w:ascii="Symbol" w:hAnsi="Symbol" w:hint="default"/>
        <w:sz w:val="20"/>
      </w:rPr>
    </w:lvl>
    <w:lvl w:ilvl="7" w:tentative="1">
      <w:start w:val="1"/>
      <w:numFmt w:val="bullet"/>
      <w:lvlText w:val=""/>
      <w:lvlJc w:val="left"/>
      <w:pPr>
        <w:tabs>
          <w:tab w:val="num" w:pos="4920"/>
        </w:tabs>
        <w:ind w:left="4920" w:hanging="360"/>
      </w:pPr>
      <w:rPr>
        <w:rFonts w:ascii="Symbol" w:hAnsi="Symbol" w:hint="default"/>
        <w:sz w:val="20"/>
      </w:rPr>
    </w:lvl>
    <w:lvl w:ilvl="8" w:tentative="1">
      <w:start w:val="1"/>
      <w:numFmt w:val="bullet"/>
      <w:lvlText w:val=""/>
      <w:lvlJc w:val="left"/>
      <w:pPr>
        <w:tabs>
          <w:tab w:val="num" w:pos="5640"/>
        </w:tabs>
        <w:ind w:left="5640" w:hanging="360"/>
      </w:pPr>
      <w:rPr>
        <w:rFonts w:ascii="Symbol" w:hAnsi="Symbol" w:hint="default"/>
        <w:sz w:val="20"/>
      </w:rPr>
    </w:lvl>
  </w:abstractNum>
  <w:abstractNum w:abstractNumId="1" w15:restartNumberingAfterBreak="0">
    <w:nsid w:val="175A7E99"/>
    <w:multiLevelType w:val="hybridMultilevel"/>
    <w:tmpl w:val="D83645F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E9624CC"/>
    <w:multiLevelType w:val="hybridMultilevel"/>
    <w:tmpl w:val="DFC8B9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D93141"/>
    <w:multiLevelType w:val="hybridMultilevel"/>
    <w:tmpl w:val="6F9068C2"/>
    <w:lvl w:ilvl="0" w:tplc="276A666E">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7273EB5"/>
    <w:multiLevelType w:val="multilevel"/>
    <w:tmpl w:val="E2325B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9F669A"/>
    <w:multiLevelType w:val="hybridMultilevel"/>
    <w:tmpl w:val="EDB4C150"/>
    <w:lvl w:ilvl="0" w:tplc="276A66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5F5416"/>
    <w:multiLevelType w:val="hybridMultilevel"/>
    <w:tmpl w:val="27460DEE"/>
    <w:lvl w:ilvl="0" w:tplc="EE16474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0A00FD"/>
    <w:multiLevelType w:val="multilevel"/>
    <w:tmpl w:val="18A8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8A614AE"/>
    <w:multiLevelType w:val="hybridMultilevel"/>
    <w:tmpl w:val="0ABE83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C36014A"/>
    <w:multiLevelType w:val="hybridMultilevel"/>
    <w:tmpl w:val="F1F28372"/>
    <w:lvl w:ilvl="0" w:tplc="D4242932">
      <w:start w:val="1"/>
      <w:numFmt w:val="bullet"/>
      <w:lvlText w:val="-"/>
      <w:lvlJc w:val="left"/>
      <w:pPr>
        <w:ind w:left="360" w:hanging="360"/>
      </w:pPr>
      <w:rPr>
        <w:rFonts w:ascii="Calibri" w:eastAsiaTheme="minorHAnsi" w:hAnsi="Calibri" w:cs="Arial"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FA079EE"/>
    <w:multiLevelType w:val="multilevel"/>
    <w:tmpl w:val="08CA7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5149280">
    <w:abstractNumId w:val="5"/>
  </w:num>
  <w:num w:numId="2" w16cid:durableId="939683090">
    <w:abstractNumId w:val="3"/>
  </w:num>
  <w:num w:numId="3" w16cid:durableId="1852139779">
    <w:abstractNumId w:val="6"/>
  </w:num>
  <w:num w:numId="4" w16cid:durableId="914167549">
    <w:abstractNumId w:val="1"/>
  </w:num>
  <w:num w:numId="5" w16cid:durableId="1128860448">
    <w:abstractNumId w:val="9"/>
  </w:num>
  <w:num w:numId="6" w16cid:durableId="473257254">
    <w:abstractNumId w:val="10"/>
  </w:num>
  <w:num w:numId="7" w16cid:durableId="1647274912">
    <w:abstractNumId w:val="4"/>
  </w:num>
  <w:num w:numId="8" w16cid:durableId="427429984">
    <w:abstractNumId w:val="7"/>
  </w:num>
  <w:num w:numId="9" w16cid:durableId="1631594731">
    <w:abstractNumId w:val="0"/>
  </w:num>
  <w:num w:numId="10" w16cid:durableId="700205179">
    <w:abstractNumId w:val="8"/>
  </w:num>
  <w:num w:numId="11" w16cid:durableId="12854263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BA8"/>
    <w:rsid w:val="000012C2"/>
    <w:rsid w:val="0005212F"/>
    <w:rsid w:val="000C0093"/>
    <w:rsid w:val="00186DA6"/>
    <w:rsid w:val="00187BA8"/>
    <w:rsid w:val="00257E4C"/>
    <w:rsid w:val="002C5809"/>
    <w:rsid w:val="003049FE"/>
    <w:rsid w:val="00334D2F"/>
    <w:rsid w:val="00386231"/>
    <w:rsid w:val="00445439"/>
    <w:rsid w:val="004E0BE7"/>
    <w:rsid w:val="004F54B1"/>
    <w:rsid w:val="00556603"/>
    <w:rsid w:val="005C55FD"/>
    <w:rsid w:val="006021C4"/>
    <w:rsid w:val="006E7F41"/>
    <w:rsid w:val="007176A6"/>
    <w:rsid w:val="0080303D"/>
    <w:rsid w:val="0084432C"/>
    <w:rsid w:val="00964CFD"/>
    <w:rsid w:val="00A077D5"/>
    <w:rsid w:val="00B34454"/>
    <w:rsid w:val="00B723FA"/>
    <w:rsid w:val="00B769F6"/>
    <w:rsid w:val="00BD6F4C"/>
    <w:rsid w:val="00D01268"/>
    <w:rsid w:val="00DB509C"/>
    <w:rsid w:val="00DB66FF"/>
    <w:rsid w:val="00E21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252C2"/>
  <w15:chartTrackingRefBased/>
  <w15:docId w15:val="{45F38EE7-7128-3849-B627-AD29C0E75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87BA8"/>
    <w:pPr>
      <w:keepNext/>
      <w:keepLines/>
      <w:spacing w:before="40"/>
      <w:outlineLvl w:val="1"/>
    </w:pPr>
    <w:rPr>
      <w:rFonts w:asciiTheme="majorHAnsi" w:eastAsiaTheme="majorEastAsia" w:hAnsiTheme="majorHAnsi" w:cstheme="majorBidi"/>
      <w:color w:val="2F5496" w:themeColor="accent1" w:themeShade="BF"/>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7BA8"/>
    <w:pPr>
      <w:ind w:left="720"/>
      <w:contextualSpacing/>
    </w:pPr>
  </w:style>
  <w:style w:type="character" w:customStyle="1" w:styleId="Heading2Char">
    <w:name w:val="Heading 2 Char"/>
    <w:basedOn w:val="DefaultParagraphFont"/>
    <w:link w:val="Heading2"/>
    <w:uiPriority w:val="9"/>
    <w:rsid w:val="00187BA8"/>
    <w:rPr>
      <w:rFonts w:asciiTheme="majorHAnsi" w:eastAsiaTheme="majorEastAsia" w:hAnsiTheme="majorHAnsi" w:cstheme="majorBidi"/>
      <w:color w:val="2F5496" w:themeColor="accent1" w:themeShade="BF"/>
      <w:kern w:val="0"/>
      <w:sz w:val="26"/>
      <w:szCs w:val="26"/>
      <w14:ligatures w14:val="none"/>
    </w:rPr>
  </w:style>
  <w:style w:type="paragraph" w:styleId="BodyText2">
    <w:name w:val="Body Text 2"/>
    <w:basedOn w:val="Normal"/>
    <w:link w:val="BodyText2Char"/>
    <w:rsid w:val="00187BA8"/>
    <w:pPr>
      <w:spacing w:after="120" w:line="480" w:lineRule="auto"/>
    </w:pPr>
    <w:rPr>
      <w:rFonts w:ascii="Times New Roman" w:eastAsia="Calibri" w:hAnsi="Times New Roman" w:cs="Times New Roman"/>
      <w:kern w:val="0"/>
      <w:sz w:val="20"/>
      <w:szCs w:val="20"/>
      <w14:ligatures w14:val="none"/>
    </w:rPr>
  </w:style>
  <w:style w:type="character" w:customStyle="1" w:styleId="BodyText2Char">
    <w:name w:val="Body Text 2 Char"/>
    <w:basedOn w:val="DefaultParagraphFont"/>
    <w:link w:val="BodyText2"/>
    <w:rsid w:val="00187BA8"/>
    <w:rPr>
      <w:rFonts w:ascii="Times New Roman" w:eastAsia="Calibri" w:hAnsi="Times New Roman" w:cs="Times New Roman"/>
      <w:kern w:val="0"/>
      <w:sz w:val="20"/>
      <w:szCs w:val="20"/>
      <w14:ligatures w14:val="none"/>
    </w:rPr>
  </w:style>
  <w:style w:type="paragraph" w:styleId="NormalWeb">
    <w:name w:val="Normal (Web)"/>
    <w:basedOn w:val="Normal"/>
    <w:uiPriority w:val="99"/>
    <w:unhideWhenUsed/>
    <w:rsid w:val="00DB509C"/>
    <w:rPr>
      <w:rFonts w:ascii="Times New Roman" w:hAnsi="Times New Roman" w:cs="Times New Roman"/>
      <w:kern w:val="0"/>
      <w:lang w:eastAsia="en-GB"/>
      <w14:ligatures w14:val="none"/>
    </w:rPr>
  </w:style>
  <w:style w:type="paragraph" w:customStyle="1" w:styleId="paragraph">
    <w:name w:val="paragraph"/>
    <w:basedOn w:val="Normal"/>
    <w:rsid w:val="005C55F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5C55FD"/>
  </w:style>
  <w:style w:type="character" w:customStyle="1" w:styleId="eop">
    <w:name w:val="eop"/>
    <w:basedOn w:val="DefaultParagraphFont"/>
    <w:rsid w:val="005C55FD"/>
  </w:style>
  <w:style w:type="character" w:customStyle="1" w:styleId="tabchar">
    <w:name w:val="tabchar"/>
    <w:basedOn w:val="DefaultParagraphFont"/>
    <w:rsid w:val="000C0093"/>
  </w:style>
  <w:style w:type="character" w:styleId="CommentReference">
    <w:name w:val="annotation reference"/>
    <w:basedOn w:val="DefaultParagraphFont"/>
    <w:uiPriority w:val="99"/>
    <w:semiHidden/>
    <w:unhideWhenUsed/>
    <w:rsid w:val="000012C2"/>
    <w:rPr>
      <w:sz w:val="16"/>
      <w:szCs w:val="16"/>
    </w:rPr>
  </w:style>
  <w:style w:type="paragraph" w:styleId="CommentText">
    <w:name w:val="annotation text"/>
    <w:basedOn w:val="Normal"/>
    <w:link w:val="CommentTextChar"/>
    <w:uiPriority w:val="99"/>
    <w:semiHidden/>
    <w:unhideWhenUsed/>
    <w:rsid w:val="000012C2"/>
    <w:rPr>
      <w:sz w:val="20"/>
      <w:szCs w:val="20"/>
    </w:rPr>
  </w:style>
  <w:style w:type="character" w:customStyle="1" w:styleId="CommentTextChar">
    <w:name w:val="Comment Text Char"/>
    <w:basedOn w:val="DefaultParagraphFont"/>
    <w:link w:val="CommentText"/>
    <w:uiPriority w:val="99"/>
    <w:semiHidden/>
    <w:rsid w:val="000012C2"/>
    <w:rPr>
      <w:sz w:val="20"/>
      <w:szCs w:val="20"/>
    </w:rPr>
  </w:style>
  <w:style w:type="paragraph" w:styleId="CommentSubject">
    <w:name w:val="annotation subject"/>
    <w:basedOn w:val="CommentText"/>
    <w:next w:val="CommentText"/>
    <w:link w:val="CommentSubjectChar"/>
    <w:uiPriority w:val="99"/>
    <w:semiHidden/>
    <w:unhideWhenUsed/>
    <w:rsid w:val="000012C2"/>
    <w:rPr>
      <w:b/>
      <w:bCs/>
    </w:rPr>
  </w:style>
  <w:style w:type="character" w:customStyle="1" w:styleId="CommentSubjectChar">
    <w:name w:val="Comment Subject Char"/>
    <w:basedOn w:val="CommentTextChar"/>
    <w:link w:val="CommentSubject"/>
    <w:uiPriority w:val="99"/>
    <w:semiHidden/>
    <w:rsid w:val="000012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667278">
      <w:bodyDiv w:val="1"/>
      <w:marLeft w:val="0"/>
      <w:marRight w:val="0"/>
      <w:marTop w:val="0"/>
      <w:marBottom w:val="0"/>
      <w:divBdr>
        <w:top w:val="none" w:sz="0" w:space="0" w:color="auto"/>
        <w:left w:val="none" w:sz="0" w:space="0" w:color="auto"/>
        <w:bottom w:val="none" w:sz="0" w:space="0" w:color="auto"/>
        <w:right w:val="none" w:sz="0" w:space="0" w:color="auto"/>
      </w:divBdr>
      <w:divsChild>
        <w:div w:id="1184129568">
          <w:marLeft w:val="0"/>
          <w:marRight w:val="0"/>
          <w:marTop w:val="0"/>
          <w:marBottom w:val="0"/>
          <w:divBdr>
            <w:top w:val="none" w:sz="0" w:space="0" w:color="auto"/>
            <w:left w:val="none" w:sz="0" w:space="0" w:color="auto"/>
            <w:bottom w:val="none" w:sz="0" w:space="0" w:color="auto"/>
            <w:right w:val="none" w:sz="0" w:space="0" w:color="auto"/>
          </w:divBdr>
          <w:divsChild>
            <w:div w:id="2001543107">
              <w:marLeft w:val="0"/>
              <w:marRight w:val="0"/>
              <w:marTop w:val="0"/>
              <w:marBottom w:val="0"/>
              <w:divBdr>
                <w:top w:val="none" w:sz="0" w:space="0" w:color="auto"/>
                <w:left w:val="none" w:sz="0" w:space="0" w:color="auto"/>
                <w:bottom w:val="none" w:sz="0" w:space="0" w:color="auto"/>
                <w:right w:val="none" w:sz="0" w:space="0" w:color="auto"/>
              </w:divBdr>
            </w:div>
            <w:div w:id="80300630">
              <w:marLeft w:val="0"/>
              <w:marRight w:val="0"/>
              <w:marTop w:val="0"/>
              <w:marBottom w:val="0"/>
              <w:divBdr>
                <w:top w:val="none" w:sz="0" w:space="0" w:color="auto"/>
                <w:left w:val="none" w:sz="0" w:space="0" w:color="auto"/>
                <w:bottom w:val="none" w:sz="0" w:space="0" w:color="auto"/>
                <w:right w:val="none" w:sz="0" w:space="0" w:color="auto"/>
              </w:divBdr>
            </w:div>
            <w:div w:id="1505776079">
              <w:marLeft w:val="0"/>
              <w:marRight w:val="0"/>
              <w:marTop w:val="0"/>
              <w:marBottom w:val="0"/>
              <w:divBdr>
                <w:top w:val="none" w:sz="0" w:space="0" w:color="auto"/>
                <w:left w:val="none" w:sz="0" w:space="0" w:color="auto"/>
                <w:bottom w:val="none" w:sz="0" w:space="0" w:color="auto"/>
                <w:right w:val="none" w:sz="0" w:space="0" w:color="auto"/>
              </w:divBdr>
            </w:div>
            <w:div w:id="587082549">
              <w:marLeft w:val="0"/>
              <w:marRight w:val="0"/>
              <w:marTop w:val="0"/>
              <w:marBottom w:val="0"/>
              <w:divBdr>
                <w:top w:val="none" w:sz="0" w:space="0" w:color="auto"/>
                <w:left w:val="none" w:sz="0" w:space="0" w:color="auto"/>
                <w:bottom w:val="none" w:sz="0" w:space="0" w:color="auto"/>
                <w:right w:val="none" w:sz="0" w:space="0" w:color="auto"/>
              </w:divBdr>
            </w:div>
            <w:div w:id="1049034820">
              <w:marLeft w:val="0"/>
              <w:marRight w:val="0"/>
              <w:marTop w:val="0"/>
              <w:marBottom w:val="0"/>
              <w:divBdr>
                <w:top w:val="none" w:sz="0" w:space="0" w:color="auto"/>
                <w:left w:val="none" w:sz="0" w:space="0" w:color="auto"/>
                <w:bottom w:val="none" w:sz="0" w:space="0" w:color="auto"/>
                <w:right w:val="none" w:sz="0" w:space="0" w:color="auto"/>
              </w:divBdr>
            </w:div>
          </w:divsChild>
        </w:div>
        <w:div w:id="1628317775">
          <w:marLeft w:val="0"/>
          <w:marRight w:val="0"/>
          <w:marTop w:val="0"/>
          <w:marBottom w:val="0"/>
          <w:divBdr>
            <w:top w:val="none" w:sz="0" w:space="0" w:color="auto"/>
            <w:left w:val="none" w:sz="0" w:space="0" w:color="auto"/>
            <w:bottom w:val="none" w:sz="0" w:space="0" w:color="auto"/>
            <w:right w:val="none" w:sz="0" w:space="0" w:color="auto"/>
          </w:divBdr>
          <w:divsChild>
            <w:div w:id="161361979">
              <w:marLeft w:val="0"/>
              <w:marRight w:val="0"/>
              <w:marTop w:val="0"/>
              <w:marBottom w:val="0"/>
              <w:divBdr>
                <w:top w:val="none" w:sz="0" w:space="0" w:color="auto"/>
                <w:left w:val="none" w:sz="0" w:space="0" w:color="auto"/>
                <w:bottom w:val="none" w:sz="0" w:space="0" w:color="auto"/>
                <w:right w:val="none" w:sz="0" w:space="0" w:color="auto"/>
              </w:divBdr>
            </w:div>
            <w:div w:id="1407536396">
              <w:marLeft w:val="0"/>
              <w:marRight w:val="0"/>
              <w:marTop w:val="0"/>
              <w:marBottom w:val="0"/>
              <w:divBdr>
                <w:top w:val="none" w:sz="0" w:space="0" w:color="auto"/>
                <w:left w:val="none" w:sz="0" w:space="0" w:color="auto"/>
                <w:bottom w:val="none" w:sz="0" w:space="0" w:color="auto"/>
                <w:right w:val="none" w:sz="0" w:space="0" w:color="auto"/>
              </w:divBdr>
            </w:div>
            <w:div w:id="1673995613">
              <w:marLeft w:val="0"/>
              <w:marRight w:val="0"/>
              <w:marTop w:val="0"/>
              <w:marBottom w:val="0"/>
              <w:divBdr>
                <w:top w:val="none" w:sz="0" w:space="0" w:color="auto"/>
                <w:left w:val="none" w:sz="0" w:space="0" w:color="auto"/>
                <w:bottom w:val="none" w:sz="0" w:space="0" w:color="auto"/>
                <w:right w:val="none" w:sz="0" w:space="0" w:color="auto"/>
              </w:divBdr>
            </w:div>
          </w:divsChild>
        </w:div>
        <w:div w:id="1469973407">
          <w:marLeft w:val="0"/>
          <w:marRight w:val="0"/>
          <w:marTop w:val="0"/>
          <w:marBottom w:val="0"/>
          <w:divBdr>
            <w:top w:val="none" w:sz="0" w:space="0" w:color="auto"/>
            <w:left w:val="none" w:sz="0" w:space="0" w:color="auto"/>
            <w:bottom w:val="none" w:sz="0" w:space="0" w:color="auto"/>
            <w:right w:val="none" w:sz="0" w:space="0" w:color="auto"/>
          </w:divBdr>
          <w:divsChild>
            <w:div w:id="967704981">
              <w:marLeft w:val="0"/>
              <w:marRight w:val="0"/>
              <w:marTop w:val="0"/>
              <w:marBottom w:val="0"/>
              <w:divBdr>
                <w:top w:val="none" w:sz="0" w:space="0" w:color="auto"/>
                <w:left w:val="none" w:sz="0" w:space="0" w:color="auto"/>
                <w:bottom w:val="none" w:sz="0" w:space="0" w:color="auto"/>
                <w:right w:val="none" w:sz="0" w:space="0" w:color="auto"/>
              </w:divBdr>
            </w:div>
            <w:div w:id="1138764830">
              <w:marLeft w:val="0"/>
              <w:marRight w:val="0"/>
              <w:marTop w:val="0"/>
              <w:marBottom w:val="0"/>
              <w:divBdr>
                <w:top w:val="none" w:sz="0" w:space="0" w:color="auto"/>
                <w:left w:val="none" w:sz="0" w:space="0" w:color="auto"/>
                <w:bottom w:val="none" w:sz="0" w:space="0" w:color="auto"/>
                <w:right w:val="none" w:sz="0" w:space="0" w:color="auto"/>
              </w:divBdr>
            </w:div>
            <w:div w:id="447508577">
              <w:marLeft w:val="0"/>
              <w:marRight w:val="0"/>
              <w:marTop w:val="0"/>
              <w:marBottom w:val="0"/>
              <w:divBdr>
                <w:top w:val="none" w:sz="0" w:space="0" w:color="auto"/>
                <w:left w:val="none" w:sz="0" w:space="0" w:color="auto"/>
                <w:bottom w:val="none" w:sz="0" w:space="0" w:color="auto"/>
                <w:right w:val="none" w:sz="0" w:space="0" w:color="auto"/>
              </w:divBdr>
            </w:div>
          </w:divsChild>
        </w:div>
        <w:div w:id="12417274">
          <w:marLeft w:val="0"/>
          <w:marRight w:val="0"/>
          <w:marTop w:val="0"/>
          <w:marBottom w:val="0"/>
          <w:divBdr>
            <w:top w:val="none" w:sz="0" w:space="0" w:color="auto"/>
            <w:left w:val="none" w:sz="0" w:space="0" w:color="auto"/>
            <w:bottom w:val="none" w:sz="0" w:space="0" w:color="auto"/>
            <w:right w:val="none" w:sz="0" w:space="0" w:color="auto"/>
          </w:divBdr>
        </w:div>
      </w:divsChild>
    </w:div>
    <w:div w:id="1832943070">
      <w:bodyDiv w:val="1"/>
      <w:marLeft w:val="0"/>
      <w:marRight w:val="0"/>
      <w:marTop w:val="0"/>
      <w:marBottom w:val="0"/>
      <w:divBdr>
        <w:top w:val="none" w:sz="0" w:space="0" w:color="auto"/>
        <w:left w:val="none" w:sz="0" w:space="0" w:color="auto"/>
        <w:bottom w:val="none" w:sz="0" w:space="0" w:color="auto"/>
        <w:right w:val="none" w:sz="0" w:space="0" w:color="auto"/>
      </w:divBdr>
      <w:divsChild>
        <w:div w:id="1661303076">
          <w:marLeft w:val="0"/>
          <w:marRight w:val="0"/>
          <w:marTop w:val="0"/>
          <w:marBottom w:val="0"/>
          <w:divBdr>
            <w:top w:val="none" w:sz="0" w:space="0" w:color="auto"/>
            <w:left w:val="none" w:sz="0" w:space="0" w:color="auto"/>
            <w:bottom w:val="none" w:sz="0" w:space="0" w:color="auto"/>
            <w:right w:val="none" w:sz="0" w:space="0" w:color="auto"/>
          </w:divBdr>
        </w:div>
        <w:div w:id="1976833973">
          <w:marLeft w:val="0"/>
          <w:marRight w:val="0"/>
          <w:marTop w:val="0"/>
          <w:marBottom w:val="0"/>
          <w:divBdr>
            <w:top w:val="none" w:sz="0" w:space="0" w:color="auto"/>
            <w:left w:val="none" w:sz="0" w:space="0" w:color="auto"/>
            <w:bottom w:val="none" w:sz="0" w:space="0" w:color="auto"/>
            <w:right w:val="none" w:sz="0" w:space="0" w:color="auto"/>
          </w:divBdr>
        </w:div>
        <w:div w:id="254093922">
          <w:marLeft w:val="0"/>
          <w:marRight w:val="0"/>
          <w:marTop w:val="0"/>
          <w:marBottom w:val="0"/>
          <w:divBdr>
            <w:top w:val="none" w:sz="0" w:space="0" w:color="auto"/>
            <w:left w:val="none" w:sz="0" w:space="0" w:color="auto"/>
            <w:bottom w:val="none" w:sz="0" w:space="0" w:color="auto"/>
            <w:right w:val="none" w:sz="0" w:space="0" w:color="auto"/>
          </w:divBdr>
        </w:div>
        <w:div w:id="163978201">
          <w:marLeft w:val="0"/>
          <w:marRight w:val="0"/>
          <w:marTop w:val="0"/>
          <w:marBottom w:val="0"/>
          <w:divBdr>
            <w:top w:val="none" w:sz="0" w:space="0" w:color="auto"/>
            <w:left w:val="none" w:sz="0" w:space="0" w:color="auto"/>
            <w:bottom w:val="none" w:sz="0" w:space="0" w:color="auto"/>
            <w:right w:val="none" w:sz="0" w:space="0" w:color="auto"/>
          </w:divBdr>
        </w:div>
      </w:divsChild>
    </w:div>
    <w:div w:id="1948349489">
      <w:bodyDiv w:val="1"/>
      <w:marLeft w:val="0"/>
      <w:marRight w:val="0"/>
      <w:marTop w:val="0"/>
      <w:marBottom w:val="0"/>
      <w:divBdr>
        <w:top w:val="none" w:sz="0" w:space="0" w:color="auto"/>
        <w:left w:val="none" w:sz="0" w:space="0" w:color="auto"/>
        <w:bottom w:val="none" w:sz="0" w:space="0" w:color="auto"/>
        <w:right w:val="none" w:sz="0" w:space="0" w:color="auto"/>
      </w:divBdr>
      <w:divsChild>
        <w:div w:id="2118138054">
          <w:marLeft w:val="0"/>
          <w:marRight w:val="0"/>
          <w:marTop w:val="0"/>
          <w:marBottom w:val="0"/>
          <w:divBdr>
            <w:top w:val="none" w:sz="0" w:space="0" w:color="auto"/>
            <w:left w:val="none" w:sz="0" w:space="0" w:color="auto"/>
            <w:bottom w:val="none" w:sz="0" w:space="0" w:color="auto"/>
            <w:right w:val="none" w:sz="0" w:space="0" w:color="auto"/>
          </w:divBdr>
        </w:div>
        <w:div w:id="6120513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AD89B7-E2F0-254E-970C-82D6FFCFEA64}">
  <ds:schemaRefs>
    <ds:schemaRef ds:uri="http://schemas.openxmlformats.org/officeDocument/2006/bibliography"/>
  </ds:schemaRefs>
</ds:datastoreItem>
</file>

<file path=customXml/itemProps2.xml><?xml version="1.0" encoding="utf-8"?>
<ds:datastoreItem xmlns:ds="http://schemas.openxmlformats.org/officeDocument/2006/customXml" ds:itemID="{0DC29504-E781-4FDC-A0B4-217094468416}"/>
</file>

<file path=customXml/itemProps3.xml><?xml version="1.0" encoding="utf-8"?>
<ds:datastoreItem xmlns:ds="http://schemas.openxmlformats.org/officeDocument/2006/customXml" ds:itemID="{B79C3CE5-2D7D-457E-87B7-8455DBF5CB8C}"/>
</file>

<file path=docProps/app.xml><?xml version="1.0" encoding="utf-8"?>
<Properties xmlns="http://schemas.openxmlformats.org/officeDocument/2006/extended-properties" xmlns:vt="http://schemas.openxmlformats.org/officeDocument/2006/docPropsVTypes">
  <Template>Normal</Template>
  <TotalTime>10</TotalTime>
  <Pages>7</Pages>
  <Words>2033</Words>
  <Characters>11590</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Davidson, Mairead</dc:creator>
  <cp:keywords/>
  <dc:description/>
  <cp:lastModifiedBy>Woods, Claire</cp:lastModifiedBy>
  <cp:revision>2</cp:revision>
  <dcterms:created xsi:type="dcterms:W3CDTF">2023-08-17T17:51:00Z</dcterms:created>
  <dcterms:modified xsi:type="dcterms:W3CDTF">2023-08-17T17:51:00Z</dcterms:modified>
</cp:coreProperties>
</file>