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133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9B754" wp14:editId="319AF638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7A9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00930C40" wp14:editId="244997AB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36783DBB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3DE51117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7CD7740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40648833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BC9DDF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3A55844E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7DC17F12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9B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62717A9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00930C40" wp14:editId="244997AB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36783DBB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3DE51117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7CD7740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40648833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BC9DDF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3A55844E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7DC17F12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2462CE7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4A0FB" wp14:editId="7E0080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CE0C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A0FB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CC7CE0C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35776E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33384D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A7AEED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929685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494173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4C45E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92227A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E57F3C1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F2F14E4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41709A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7589B4DC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10C377A1" w14:textId="2D419508" w:rsidR="005A0E85" w:rsidRPr="005A0E85" w:rsidRDefault="005A0E85" w:rsidP="005A0E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0E85">
        <w:rPr>
          <w:rFonts w:ascii="Arial" w:hAnsi="Arial" w:cs="Arial"/>
          <w:b/>
          <w:bCs/>
        </w:rPr>
        <w:t xml:space="preserve">ITE primary and early years forum: note of the meeting held via zoom at 1pm on Tuesday </w:t>
      </w:r>
      <w:r w:rsidR="001707B2">
        <w:rPr>
          <w:rFonts w:ascii="Arial" w:hAnsi="Arial" w:cs="Arial"/>
          <w:b/>
          <w:bCs/>
        </w:rPr>
        <w:t>28 February 2023</w:t>
      </w:r>
    </w:p>
    <w:p w14:paraId="35D11F13" w14:textId="77777777" w:rsidR="005A0E85" w:rsidRPr="005A0E85" w:rsidRDefault="005A0E85" w:rsidP="005A0E85">
      <w:pPr>
        <w:rPr>
          <w:rFonts w:ascii="Arial" w:hAnsi="Arial" w:cs="Arial"/>
        </w:rPr>
      </w:pPr>
    </w:p>
    <w:p w14:paraId="32A1EF99" w14:textId="3F350361" w:rsidR="005A0E85" w:rsidRPr="005A0E85" w:rsidRDefault="005A0E85" w:rsidP="005A0E85">
      <w:pPr>
        <w:rPr>
          <w:rFonts w:ascii="Arial" w:hAnsi="Arial" w:cs="Arial"/>
        </w:rPr>
      </w:pPr>
      <w:r w:rsidRPr="005A0E85">
        <w:rPr>
          <w:rFonts w:ascii="Arial" w:hAnsi="Arial" w:cs="Arial"/>
        </w:rPr>
        <w:t xml:space="preserve">Colleagues were welcomed to the </w:t>
      </w:r>
      <w:r w:rsidR="002206EB">
        <w:rPr>
          <w:rFonts w:ascii="Arial" w:hAnsi="Arial" w:cs="Arial"/>
        </w:rPr>
        <w:t xml:space="preserve">second </w:t>
      </w:r>
      <w:r w:rsidRPr="005A0E85">
        <w:rPr>
          <w:rFonts w:ascii="Arial" w:hAnsi="Arial" w:cs="Arial"/>
        </w:rPr>
        <w:t xml:space="preserve">meeting of the academic year. The note of the meeting held on </w:t>
      </w:r>
      <w:r w:rsidR="002206EB">
        <w:rPr>
          <w:rFonts w:ascii="Arial" w:hAnsi="Arial" w:cs="Arial"/>
        </w:rPr>
        <w:t>15 November 2022</w:t>
      </w:r>
      <w:r w:rsidRPr="005A0E85">
        <w:rPr>
          <w:rFonts w:ascii="Arial" w:hAnsi="Arial" w:cs="Arial"/>
        </w:rPr>
        <w:t xml:space="preserve"> was approved. </w:t>
      </w:r>
      <w:r w:rsidR="002206EB">
        <w:rPr>
          <w:rFonts w:ascii="Arial" w:hAnsi="Arial" w:cs="Arial"/>
        </w:rPr>
        <w:t xml:space="preserve">There were no matters arising not included elsewhere on the agenda. </w:t>
      </w:r>
      <w:r w:rsidRPr="005A0E85">
        <w:rPr>
          <w:rFonts w:ascii="Arial" w:hAnsi="Arial" w:cs="Arial"/>
        </w:rPr>
        <w:t> </w:t>
      </w:r>
    </w:p>
    <w:p w14:paraId="0971964E" w14:textId="77777777" w:rsidR="005A0E85" w:rsidRPr="005A0E85" w:rsidRDefault="005A0E85" w:rsidP="005A0E85">
      <w:pPr>
        <w:rPr>
          <w:rFonts w:ascii="Arial" w:hAnsi="Arial" w:cs="Arial"/>
        </w:rPr>
      </w:pPr>
    </w:p>
    <w:p w14:paraId="659FDA04" w14:textId="77777777" w:rsidR="005A0E85" w:rsidRPr="005A0E85" w:rsidRDefault="005A0E85" w:rsidP="005A0E85">
      <w:pPr>
        <w:rPr>
          <w:rFonts w:ascii="Arial" w:hAnsi="Arial" w:cs="Arial"/>
        </w:rPr>
      </w:pPr>
      <w:r w:rsidRPr="005A0E85">
        <w:rPr>
          <w:rFonts w:ascii="Arial" w:hAnsi="Arial" w:cs="Arial"/>
        </w:rPr>
        <w:t>A number of issues were discussed, including:</w:t>
      </w:r>
    </w:p>
    <w:p w14:paraId="6B2A022A" w14:textId="306DEF60" w:rsidR="005D4687" w:rsidRDefault="00540428" w:rsidP="00EE1041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 w:rsidRPr="005D4687">
        <w:rPr>
          <w:rFonts w:ascii="Arial" w:hAnsi="Arial" w:cs="Arial"/>
        </w:rPr>
        <w:t>A</w:t>
      </w:r>
      <w:r w:rsidR="005A0E85" w:rsidRPr="005D4687">
        <w:rPr>
          <w:rFonts w:ascii="Arial" w:hAnsi="Arial" w:cs="Arial"/>
        </w:rPr>
        <w:t>n update from JNR on non-primary related issues, includin</w:t>
      </w:r>
      <w:r w:rsidR="00130D2F" w:rsidRPr="005D4687">
        <w:rPr>
          <w:rFonts w:ascii="Arial" w:hAnsi="Arial" w:cs="Arial"/>
        </w:rPr>
        <w:t xml:space="preserve">g: </w:t>
      </w:r>
      <w:r w:rsidR="005A0E85" w:rsidRPr="005D4687">
        <w:rPr>
          <w:rFonts w:ascii="Arial" w:hAnsi="Arial" w:cs="Arial"/>
        </w:rPr>
        <w:t xml:space="preserve">the UCET CPD paper, </w:t>
      </w:r>
      <w:r w:rsidR="005A0E85" w:rsidRPr="005D4687">
        <w:rPr>
          <w:rFonts w:ascii="Arial" w:hAnsi="Arial" w:cs="Arial"/>
          <w:i/>
          <w:iCs/>
        </w:rPr>
        <w:t>'Golden thread or gilded cage</w:t>
      </w:r>
      <w:r w:rsidR="005A0E85" w:rsidRPr="005D4687">
        <w:rPr>
          <w:rFonts w:ascii="Arial" w:hAnsi="Arial" w:cs="Arial"/>
        </w:rPr>
        <w:t>'</w:t>
      </w:r>
      <w:r w:rsidR="00130D2F" w:rsidRPr="005D4687">
        <w:rPr>
          <w:rFonts w:ascii="Arial" w:hAnsi="Arial" w:cs="Arial"/>
        </w:rPr>
        <w:t xml:space="preserve"> and subsequent discussions with DfE</w:t>
      </w:r>
      <w:r w:rsidR="005A0E85" w:rsidRPr="005D4687">
        <w:rPr>
          <w:rFonts w:ascii="Arial" w:hAnsi="Arial" w:cs="Arial"/>
        </w:rPr>
        <w:t xml:space="preserve">; </w:t>
      </w:r>
      <w:r w:rsidR="00027DA5" w:rsidRPr="005D4687">
        <w:rPr>
          <w:rFonts w:ascii="Arial" w:hAnsi="Arial" w:cs="Arial"/>
        </w:rPr>
        <w:t xml:space="preserve">details of the 2023 UCET conference which would take place </w:t>
      </w:r>
      <w:r w:rsidR="00E4365E">
        <w:rPr>
          <w:rFonts w:ascii="Arial" w:hAnsi="Arial" w:cs="Arial"/>
        </w:rPr>
        <w:t xml:space="preserve">in Leeds </w:t>
      </w:r>
      <w:r w:rsidR="00027DA5" w:rsidRPr="005D4687">
        <w:rPr>
          <w:rFonts w:ascii="Arial" w:hAnsi="Arial" w:cs="Arial"/>
        </w:rPr>
        <w:t>on 14-15 November; developments in regards teacher education for the post-compulsory sector, inc</w:t>
      </w:r>
      <w:r w:rsidR="00CD0598" w:rsidRPr="005D4687">
        <w:rPr>
          <w:rFonts w:ascii="Arial" w:hAnsi="Arial" w:cs="Arial"/>
        </w:rPr>
        <w:t xml:space="preserve">luding </w:t>
      </w:r>
      <w:r w:rsidR="005D4687" w:rsidRPr="005D4687">
        <w:rPr>
          <w:rFonts w:ascii="Arial" w:hAnsi="Arial" w:cs="Arial"/>
        </w:rPr>
        <w:t>the</w:t>
      </w:r>
      <w:r w:rsidR="00027DA5" w:rsidRPr="005D4687">
        <w:rPr>
          <w:rFonts w:ascii="Arial" w:hAnsi="Arial" w:cs="Arial"/>
        </w:rPr>
        <w:t xml:space="preserve"> imminent publication of a DfE ‘expectations’ document</w:t>
      </w:r>
      <w:r w:rsidR="00CD0598" w:rsidRPr="005D4687">
        <w:rPr>
          <w:rFonts w:ascii="Arial" w:hAnsi="Arial" w:cs="Arial"/>
        </w:rPr>
        <w:t xml:space="preserve">; </w:t>
      </w:r>
      <w:r w:rsidR="005A0E85" w:rsidRPr="005D4687">
        <w:rPr>
          <w:rFonts w:ascii="Arial" w:hAnsi="Arial" w:cs="Arial"/>
        </w:rPr>
        <w:t xml:space="preserve">and </w:t>
      </w:r>
      <w:r w:rsidR="00CD0598" w:rsidRPr="005D4687">
        <w:rPr>
          <w:rFonts w:ascii="Arial" w:hAnsi="Arial" w:cs="Arial"/>
        </w:rPr>
        <w:t xml:space="preserve">issues </w:t>
      </w:r>
      <w:r w:rsidR="005A0E85" w:rsidRPr="005D4687">
        <w:rPr>
          <w:rFonts w:ascii="Arial" w:hAnsi="Arial" w:cs="Arial"/>
        </w:rPr>
        <w:t>in Northern Ireland and Wales. </w:t>
      </w:r>
    </w:p>
    <w:p w14:paraId="42268F93" w14:textId="419C6C81" w:rsidR="00CD0598" w:rsidRPr="005D4687" w:rsidRDefault="005A0E85" w:rsidP="00EE1041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 w:rsidRPr="005D4687">
        <w:rPr>
          <w:rFonts w:ascii="Arial" w:hAnsi="Arial" w:cs="Arial"/>
        </w:rPr>
        <w:t xml:space="preserve">Feedback from that morning's symposium on </w:t>
      </w:r>
      <w:r w:rsidR="006903C7" w:rsidRPr="005D4687">
        <w:rPr>
          <w:rFonts w:ascii="Arial" w:hAnsi="Arial" w:cs="Arial"/>
        </w:rPr>
        <w:t xml:space="preserve">Intensive Training and Practice </w:t>
      </w:r>
      <w:r w:rsidR="008D032D" w:rsidRPr="005D4687">
        <w:rPr>
          <w:rFonts w:ascii="Arial" w:hAnsi="Arial" w:cs="Arial"/>
        </w:rPr>
        <w:t xml:space="preserve">(ITAP) </w:t>
      </w:r>
      <w:r w:rsidR="006903C7" w:rsidRPr="005D4687">
        <w:rPr>
          <w:rFonts w:ascii="Arial" w:hAnsi="Arial" w:cs="Arial"/>
        </w:rPr>
        <w:t>which had been led by Des Hewitt and Michelle Pearson</w:t>
      </w:r>
      <w:r w:rsidR="008D032D" w:rsidRPr="005D4687">
        <w:rPr>
          <w:rFonts w:ascii="Arial" w:hAnsi="Arial" w:cs="Arial"/>
        </w:rPr>
        <w:t>, with key p</w:t>
      </w:r>
      <w:r w:rsidR="001A77CA" w:rsidRPr="005D4687">
        <w:rPr>
          <w:rFonts w:ascii="Arial" w:hAnsi="Arial" w:cs="Arial"/>
        </w:rPr>
        <w:t>oi</w:t>
      </w:r>
      <w:r w:rsidR="008D032D" w:rsidRPr="005D4687">
        <w:rPr>
          <w:rFonts w:ascii="Arial" w:hAnsi="Arial" w:cs="Arial"/>
        </w:rPr>
        <w:t xml:space="preserve">nts including: </w:t>
      </w:r>
      <w:r w:rsidR="001A77CA" w:rsidRPr="005D4687">
        <w:rPr>
          <w:rFonts w:ascii="Arial" w:hAnsi="Arial" w:cs="Arial"/>
        </w:rPr>
        <w:t xml:space="preserve"> parts of ITAP can take place as part of general school placements as long as the time </w:t>
      </w:r>
      <w:r w:rsidR="006F4D5C">
        <w:rPr>
          <w:rFonts w:ascii="Arial" w:hAnsi="Arial" w:cs="Arial"/>
        </w:rPr>
        <w:t>ii</w:t>
      </w:r>
      <w:r w:rsidR="00E32A37">
        <w:rPr>
          <w:rFonts w:ascii="Arial" w:hAnsi="Arial" w:cs="Arial"/>
        </w:rPr>
        <w:t xml:space="preserve">s </w:t>
      </w:r>
      <w:r w:rsidR="001A77CA" w:rsidRPr="005D4687">
        <w:rPr>
          <w:rFonts w:ascii="Arial" w:hAnsi="Arial" w:cs="Arial"/>
        </w:rPr>
        <w:t>in addition to the normal placement weeks</w:t>
      </w:r>
      <w:r w:rsidR="00F53747" w:rsidRPr="005D4687">
        <w:rPr>
          <w:rFonts w:ascii="Arial" w:hAnsi="Arial" w:cs="Arial"/>
        </w:rPr>
        <w:t xml:space="preserve"> ; the subject of ITAP should be </w:t>
      </w:r>
      <w:r w:rsidR="001A77CA" w:rsidRPr="005D4687">
        <w:rPr>
          <w:rFonts w:ascii="Arial" w:hAnsi="Arial" w:cs="Arial"/>
        </w:rPr>
        <w:t>precise and focussed, and not overly broad (e.g. a specific aspect of behaviour management, not BM generally)</w:t>
      </w:r>
      <w:r w:rsidR="00F53747" w:rsidRPr="005D4687">
        <w:rPr>
          <w:rFonts w:ascii="Arial" w:hAnsi="Arial" w:cs="Arial"/>
        </w:rPr>
        <w:t>; c</w:t>
      </w:r>
      <w:r w:rsidR="001A77CA" w:rsidRPr="005D4687">
        <w:rPr>
          <w:rFonts w:ascii="Arial" w:hAnsi="Arial" w:cs="Arial"/>
        </w:rPr>
        <w:t>onsider</w:t>
      </w:r>
      <w:r w:rsidR="00F53747" w:rsidRPr="005D4687">
        <w:rPr>
          <w:rFonts w:ascii="Arial" w:hAnsi="Arial" w:cs="Arial"/>
        </w:rPr>
        <w:t>ation could be given</w:t>
      </w:r>
      <w:r w:rsidR="001A77CA" w:rsidRPr="005D4687">
        <w:rPr>
          <w:rFonts w:ascii="Arial" w:hAnsi="Arial" w:cs="Arial"/>
        </w:rPr>
        <w:t xml:space="preserve"> </w:t>
      </w:r>
      <w:r w:rsidR="00593AC6">
        <w:rPr>
          <w:rFonts w:ascii="Arial" w:hAnsi="Arial" w:cs="Arial"/>
        </w:rPr>
        <w:t xml:space="preserve">to </w:t>
      </w:r>
      <w:r w:rsidR="001A77CA" w:rsidRPr="005D4687">
        <w:rPr>
          <w:rFonts w:ascii="Arial" w:hAnsi="Arial" w:cs="Arial"/>
        </w:rPr>
        <w:t>which aspects of ITAP might be subject specific</w:t>
      </w:r>
      <w:r w:rsidR="00F53747" w:rsidRPr="005D4687">
        <w:rPr>
          <w:rFonts w:ascii="Arial" w:hAnsi="Arial" w:cs="Arial"/>
        </w:rPr>
        <w:t>; me</w:t>
      </w:r>
      <w:r w:rsidR="001A77CA" w:rsidRPr="005D4687">
        <w:rPr>
          <w:rFonts w:ascii="Arial" w:hAnsi="Arial" w:cs="Arial"/>
        </w:rPr>
        <w:t xml:space="preserve">ntors should have a role in planning ITAP and should have a good understanding of </w:t>
      </w:r>
      <w:r w:rsidR="00F53747" w:rsidRPr="005D4687">
        <w:rPr>
          <w:rFonts w:ascii="Arial" w:hAnsi="Arial" w:cs="Arial"/>
        </w:rPr>
        <w:t>w</w:t>
      </w:r>
      <w:r w:rsidR="001A77CA" w:rsidRPr="005D4687">
        <w:rPr>
          <w:rFonts w:ascii="Arial" w:hAnsi="Arial" w:cs="Arial"/>
        </w:rPr>
        <w:t xml:space="preserve">hat </w:t>
      </w:r>
      <w:r w:rsidR="001818E8" w:rsidRPr="005D4687">
        <w:rPr>
          <w:rFonts w:ascii="Arial" w:hAnsi="Arial" w:cs="Arial"/>
        </w:rPr>
        <w:t>it c</w:t>
      </w:r>
      <w:r w:rsidR="001A77CA" w:rsidRPr="005D4687">
        <w:rPr>
          <w:rFonts w:ascii="Arial" w:hAnsi="Arial" w:cs="Arial"/>
        </w:rPr>
        <w:t>over</w:t>
      </w:r>
      <w:r w:rsidR="001818E8" w:rsidRPr="005D4687">
        <w:rPr>
          <w:rFonts w:ascii="Arial" w:hAnsi="Arial" w:cs="Arial"/>
        </w:rPr>
        <w:t xml:space="preserve">s; </w:t>
      </w:r>
      <w:r w:rsidR="001A77CA" w:rsidRPr="005D4687">
        <w:rPr>
          <w:rFonts w:ascii="Arial" w:hAnsi="Arial" w:cs="Arial"/>
        </w:rPr>
        <w:t>ITAP should be an integrated part of a planned and sequenced ITE curriculum, not a ‘bolt-on’</w:t>
      </w:r>
      <w:r w:rsidR="00593AC6">
        <w:rPr>
          <w:rFonts w:ascii="Arial" w:hAnsi="Arial" w:cs="Arial"/>
        </w:rPr>
        <w:t xml:space="preserve">; </w:t>
      </w:r>
      <w:r w:rsidR="001A77CA" w:rsidRPr="005D4687">
        <w:rPr>
          <w:rFonts w:ascii="Arial" w:hAnsi="Arial" w:cs="Arial"/>
        </w:rPr>
        <w:t xml:space="preserve">students </w:t>
      </w:r>
      <w:r w:rsidR="00087481" w:rsidRPr="005D4687">
        <w:rPr>
          <w:rFonts w:ascii="Arial" w:hAnsi="Arial" w:cs="Arial"/>
        </w:rPr>
        <w:t xml:space="preserve">should be helped to be </w:t>
      </w:r>
      <w:r w:rsidR="001A77CA" w:rsidRPr="005D4687">
        <w:rPr>
          <w:rFonts w:ascii="Arial" w:hAnsi="Arial" w:cs="Arial"/>
        </w:rPr>
        <w:t>resilient in respect of their ITAP experiences</w:t>
      </w:r>
      <w:r w:rsidR="00087481" w:rsidRPr="005D4687">
        <w:rPr>
          <w:rFonts w:ascii="Arial" w:hAnsi="Arial" w:cs="Arial"/>
        </w:rPr>
        <w:t xml:space="preserve"> and workload </w:t>
      </w:r>
      <w:r w:rsidR="001A77CA" w:rsidRPr="005D4687">
        <w:rPr>
          <w:rFonts w:ascii="Arial" w:hAnsi="Arial" w:cs="Arial"/>
        </w:rPr>
        <w:t>issues for both students and mentors</w:t>
      </w:r>
      <w:r w:rsidR="00087481" w:rsidRPr="005D4687">
        <w:rPr>
          <w:rFonts w:ascii="Arial" w:hAnsi="Arial" w:cs="Arial"/>
        </w:rPr>
        <w:t xml:space="preserve"> should be addressed; </w:t>
      </w:r>
      <w:r w:rsidR="0040321E" w:rsidRPr="005D4687">
        <w:rPr>
          <w:rFonts w:ascii="Arial" w:hAnsi="Arial" w:cs="Arial"/>
        </w:rPr>
        <w:t xml:space="preserve">the </w:t>
      </w:r>
      <w:r w:rsidR="001A77CA" w:rsidRPr="005D4687">
        <w:rPr>
          <w:rFonts w:ascii="Arial" w:hAnsi="Arial" w:cs="Arial"/>
        </w:rPr>
        <w:t xml:space="preserve">use </w:t>
      </w:r>
      <w:r w:rsidR="0040321E" w:rsidRPr="005D4687">
        <w:rPr>
          <w:rFonts w:ascii="Arial" w:hAnsi="Arial" w:cs="Arial"/>
        </w:rPr>
        <w:t xml:space="preserve">of </w:t>
      </w:r>
      <w:r w:rsidR="001A77CA" w:rsidRPr="005D4687">
        <w:rPr>
          <w:rFonts w:ascii="Arial" w:hAnsi="Arial" w:cs="Arial"/>
        </w:rPr>
        <w:t>technology, including its potential shortcomings</w:t>
      </w:r>
      <w:r w:rsidR="0040321E" w:rsidRPr="005D4687">
        <w:rPr>
          <w:rFonts w:ascii="Arial" w:hAnsi="Arial" w:cs="Arial"/>
        </w:rPr>
        <w:t xml:space="preserve">, should be considered; </w:t>
      </w:r>
      <w:r w:rsidR="001A77CA" w:rsidRPr="005D4687">
        <w:rPr>
          <w:rFonts w:ascii="Arial" w:hAnsi="Arial" w:cs="Arial"/>
        </w:rPr>
        <w:t xml:space="preserve">contingency plans </w:t>
      </w:r>
      <w:r w:rsidR="0040321E" w:rsidRPr="005D4687">
        <w:rPr>
          <w:rFonts w:ascii="Arial" w:hAnsi="Arial" w:cs="Arial"/>
        </w:rPr>
        <w:t xml:space="preserve">should be put </w:t>
      </w:r>
      <w:r w:rsidR="005D4687" w:rsidRPr="005D4687">
        <w:rPr>
          <w:rFonts w:ascii="Arial" w:hAnsi="Arial" w:cs="Arial"/>
        </w:rPr>
        <w:t>in</w:t>
      </w:r>
      <w:r w:rsidR="0040321E" w:rsidRPr="005D4687">
        <w:rPr>
          <w:rFonts w:ascii="Arial" w:hAnsi="Arial" w:cs="Arial"/>
        </w:rPr>
        <w:t xml:space="preserve"> place</w:t>
      </w:r>
      <w:r w:rsidR="001A77CA" w:rsidRPr="005D4687">
        <w:rPr>
          <w:rFonts w:ascii="Arial" w:hAnsi="Arial" w:cs="Arial"/>
        </w:rPr>
        <w:t xml:space="preserve"> (e.g. if a student or mentor misses an ITAP experience)</w:t>
      </w:r>
      <w:r w:rsidR="0040321E" w:rsidRPr="005D4687">
        <w:rPr>
          <w:rFonts w:ascii="Arial" w:hAnsi="Arial" w:cs="Arial"/>
        </w:rPr>
        <w:t xml:space="preserve">; strategies </w:t>
      </w:r>
      <w:r w:rsidR="00D15449">
        <w:rPr>
          <w:rFonts w:ascii="Arial" w:hAnsi="Arial" w:cs="Arial"/>
        </w:rPr>
        <w:t>were</w:t>
      </w:r>
      <w:r w:rsidR="0040321E" w:rsidRPr="005D4687">
        <w:rPr>
          <w:rFonts w:ascii="Arial" w:hAnsi="Arial" w:cs="Arial"/>
        </w:rPr>
        <w:t xml:space="preserve"> needed on how to </w:t>
      </w:r>
      <w:r w:rsidR="001A77CA" w:rsidRPr="005D4687">
        <w:rPr>
          <w:rFonts w:ascii="Arial" w:hAnsi="Arial" w:cs="Arial"/>
        </w:rPr>
        <w:t>assess student learning through ITAP</w:t>
      </w:r>
      <w:r w:rsidR="003C5749" w:rsidRPr="005D4687">
        <w:rPr>
          <w:rFonts w:ascii="Arial" w:hAnsi="Arial" w:cs="Arial"/>
        </w:rPr>
        <w:t xml:space="preserve">; </w:t>
      </w:r>
      <w:r w:rsidR="00D15449">
        <w:rPr>
          <w:rFonts w:ascii="Arial" w:hAnsi="Arial" w:cs="Arial"/>
        </w:rPr>
        <w:t>t</w:t>
      </w:r>
      <w:r w:rsidR="003C5749" w:rsidRPr="005D4687">
        <w:rPr>
          <w:rFonts w:ascii="Arial" w:hAnsi="Arial" w:cs="Arial"/>
        </w:rPr>
        <w:t>he division of ITAP responsibilities across accredited providers</w:t>
      </w:r>
      <w:r w:rsidR="00D15449">
        <w:rPr>
          <w:rFonts w:ascii="Arial" w:hAnsi="Arial" w:cs="Arial"/>
        </w:rPr>
        <w:t>,</w:t>
      </w:r>
      <w:r w:rsidR="003C5749" w:rsidRPr="005D4687">
        <w:rPr>
          <w:rFonts w:ascii="Arial" w:hAnsi="Arial" w:cs="Arial"/>
        </w:rPr>
        <w:t xml:space="preserve"> delivery partners and others should be </w:t>
      </w:r>
      <w:r w:rsidR="008E7479" w:rsidRPr="005D4687">
        <w:rPr>
          <w:rFonts w:ascii="Arial" w:hAnsi="Arial" w:cs="Arial"/>
        </w:rPr>
        <w:t xml:space="preserve">planned and documented; </w:t>
      </w:r>
      <w:r w:rsidR="001A77CA" w:rsidRPr="005D4687">
        <w:rPr>
          <w:rFonts w:ascii="Arial" w:hAnsi="Arial" w:cs="Arial"/>
        </w:rPr>
        <w:t xml:space="preserve">aspects of ITAP </w:t>
      </w:r>
      <w:r w:rsidR="00F84131">
        <w:rPr>
          <w:rFonts w:ascii="Arial" w:hAnsi="Arial" w:cs="Arial"/>
        </w:rPr>
        <w:t xml:space="preserve">should </w:t>
      </w:r>
      <w:r w:rsidR="005239A5">
        <w:rPr>
          <w:rFonts w:ascii="Arial" w:hAnsi="Arial" w:cs="Arial"/>
        </w:rPr>
        <w:t xml:space="preserve">if possible </w:t>
      </w:r>
      <w:r w:rsidR="00F84131">
        <w:rPr>
          <w:rFonts w:ascii="Arial" w:hAnsi="Arial" w:cs="Arial"/>
        </w:rPr>
        <w:t xml:space="preserve">be piloted </w:t>
      </w:r>
      <w:r w:rsidR="001A77CA" w:rsidRPr="005D4687">
        <w:rPr>
          <w:rFonts w:ascii="Arial" w:hAnsi="Arial" w:cs="Arial"/>
        </w:rPr>
        <w:t>during 2023/24</w:t>
      </w:r>
      <w:r w:rsidR="008E7479" w:rsidRPr="005D4687">
        <w:rPr>
          <w:rFonts w:ascii="Arial" w:hAnsi="Arial" w:cs="Arial"/>
        </w:rPr>
        <w:t xml:space="preserve">; </w:t>
      </w:r>
      <w:r w:rsidR="006F3AD4" w:rsidRPr="005D4687">
        <w:rPr>
          <w:rFonts w:ascii="Arial" w:hAnsi="Arial" w:cs="Arial"/>
        </w:rPr>
        <w:t xml:space="preserve">providers </w:t>
      </w:r>
      <w:r w:rsidR="005239A5">
        <w:rPr>
          <w:rFonts w:ascii="Arial" w:hAnsi="Arial" w:cs="Arial"/>
        </w:rPr>
        <w:t xml:space="preserve">should </w:t>
      </w:r>
      <w:r w:rsidR="006F3AD4" w:rsidRPr="005D4687">
        <w:rPr>
          <w:rFonts w:ascii="Arial" w:hAnsi="Arial" w:cs="Arial"/>
        </w:rPr>
        <w:t xml:space="preserve">ensure that </w:t>
      </w:r>
      <w:r w:rsidR="001A77CA" w:rsidRPr="005D4687">
        <w:rPr>
          <w:rFonts w:ascii="Arial" w:hAnsi="Arial" w:cs="Arial"/>
        </w:rPr>
        <w:t xml:space="preserve">ITAP is </w:t>
      </w:r>
      <w:r w:rsidR="006F3AD4" w:rsidRPr="005D4687">
        <w:rPr>
          <w:rFonts w:ascii="Arial" w:hAnsi="Arial" w:cs="Arial"/>
        </w:rPr>
        <w:t xml:space="preserve">financially and organisationally </w:t>
      </w:r>
      <w:r w:rsidR="001A77CA" w:rsidRPr="005D4687">
        <w:rPr>
          <w:rFonts w:ascii="Arial" w:hAnsi="Arial" w:cs="Arial"/>
        </w:rPr>
        <w:t>sustainable</w:t>
      </w:r>
      <w:r w:rsidR="006F3AD4" w:rsidRPr="005D4687">
        <w:rPr>
          <w:rFonts w:ascii="Arial" w:hAnsi="Arial" w:cs="Arial"/>
        </w:rPr>
        <w:t xml:space="preserve">; and </w:t>
      </w:r>
      <w:r w:rsidR="001A77CA" w:rsidRPr="005D4687">
        <w:rPr>
          <w:rFonts w:ascii="Arial" w:hAnsi="Arial" w:cs="Arial"/>
        </w:rPr>
        <w:t>links between ITAP and subsequent ECF learning</w:t>
      </w:r>
      <w:r w:rsidR="006F3AD4" w:rsidRPr="005D4687">
        <w:rPr>
          <w:rFonts w:ascii="Arial" w:hAnsi="Arial" w:cs="Arial"/>
        </w:rPr>
        <w:t xml:space="preserve"> should be identified</w:t>
      </w:r>
      <w:r w:rsidR="001A77CA" w:rsidRPr="005D4687">
        <w:rPr>
          <w:rFonts w:ascii="Arial" w:hAnsi="Arial" w:cs="Arial"/>
        </w:rPr>
        <w:t>.</w:t>
      </w:r>
      <w:r w:rsidR="00A30140" w:rsidRPr="005D4687">
        <w:rPr>
          <w:rFonts w:ascii="Arial" w:hAnsi="Arial" w:cs="Arial"/>
        </w:rPr>
        <w:t xml:space="preserve"> </w:t>
      </w:r>
    </w:p>
    <w:p w14:paraId="09B1ED44" w14:textId="68C17452" w:rsidR="005A0E85" w:rsidRDefault="0001143D" w:rsidP="005A0E85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Other aspects of the ITE Market Review Stage 2 accreditation process, including:</w:t>
      </w:r>
    </w:p>
    <w:p w14:paraId="522B01AB" w14:textId="4C040860" w:rsidR="0001143D" w:rsidRDefault="007F4FA0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Curriculum</w:t>
      </w:r>
      <w:r w:rsidR="00CB0E0B">
        <w:rPr>
          <w:rFonts w:ascii="Arial" w:hAnsi="Arial" w:cs="Arial"/>
        </w:rPr>
        <w:t xml:space="preserve"> issues, where it was noted that delivery partners could be engaged in the co-</w:t>
      </w:r>
      <w:r>
        <w:rPr>
          <w:rFonts w:ascii="Arial" w:hAnsi="Arial" w:cs="Arial"/>
        </w:rPr>
        <w:t>construction</w:t>
      </w:r>
      <w:r w:rsidR="00CB0E0B">
        <w:rPr>
          <w:rFonts w:ascii="Arial" w:hAnsi="Arial" w:cs="Arial"/>
        </w:rPr>
        <w:t xml:space="preserve"> of </w:t>
      </w:r>
      <w:r w:rsidR="000A1093">
        <w:rPr>
          <w:rFonts w:ascii="Arial" w:hAnsi="Arial" w:cs="Arial"/>
        </w:rPr>
        <w:t>curricula, and have limited sc</w:t>
      </w:r>
      <w:r>
        <w:rPr>
          <w:rFonts w:ascii="Arial" w:hAnsi="Arial" w:cs="Arial"/>
        </w:rPr>
        <w:t xml:space="preserve">ope </w:t>
      </w:r>
      <w:r w:rsidR="000A1093">
        <w:rPr>
          <w:rFonts w:ascii="Arial" w:hAnsi="Arial" w:cs="Arial"/>
        </w:rPr>
        <w:t xml:space="preserve">(with the agreement of the accredited provider) to </w:t>
      </w:r>
      <w:r>
        <w:rPr>
          <w:rFonts w:ascii="Arial" w:hAnsi="Arial" w:cs="Arial"/>
        </w:rPr>
        <w:t>contextualise</w:t>
      </w:r>
      <w:r w:rsidR="000A1093">
        <w:rPr>
          <w:rFonts w:ascii="Arial" w:hAnsi="Arial" w:cs="Arial"/>
        </w:rPr>
        <w:t xml:space="preserve"> curricula to</w:t>
      </w:r>
      <w:r>
        <w:rPr>
          <w:rFonts w:ascii="Arial" w:hAnsi="Arial" w:cs="Arial"/>
        </w:rPr>
        <w:t xml:space="preserve"> meet local needs.</w:t>
      </w:r>
    </w:p>
    <w:p w14:paraId="2EC715C9" w14:textId="6AB39546" w:rsidR="00E5471E" w:rsidRDefault="002C234F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Mentoring, where the lack of understanding of schools a</w:t>
      </w:r>
      <w:r w:rsidR="0034413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out the responsibilities they would have in respect of </w:t>
      </w:r>
      <w:r w:rsidR="00847C69">
        <w:rPr>
          <w:rFonts w:ascii="Arial" w:hAnsi="Arial" w:cs="Arial"/>
        </w:rPr>
        <w:t xml:space="preserve">ITE </w:t>
      </w:r>
      <w:r>
        <w:rPr>
          <w:rFonts w:ascii="Arial" w:hAnsi="Arial" w:cs="Arial"/>
        </w:rPr>
        <w:t>mentoring from 2024/25 w</w:t>
      </w:r>
      <w:r w:rsidR="00DF17E4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noted. </w:t>
      </w:r>
      <w:r w:rsidR="005E09D8">
        <w:rPr>
          <w:rFonts w:ascii="Arial" w:hAnsi="Arial" w:cs="Arial"/>
        </w:rPr>
        <w:t>The scope to de</w:t>
      </w:r>
      <w:r w:rsidR="00532C56">
        <w:rPr>
          <w:rFonts w:ascii="Arial" w:hAnsi="Arial" w:cs="Arial"/>
        </w:rPr>
        <w:t xml:space="preserve">liver cross-provider mentor training in particular </w:t>
      </w:r>
      <w:r w:rsidR="00532C56">
        <w:rPr>
          <w:rFonts w:ascii="Arial" w:hAnsi="Arial" w:cs="Arial"/>
        </w:rPr>
        <w:lastRenderedPageBreak/>
        <w:t xml:space="preserve">geographical areas (while taking due account </w:t>
      </w:r>
      <w:r w:rsidR="005555B9">
        <w:rPr>
          <w:rFonts w:ascii="Arial" w:hAnsi="Arial" w:cs="Arial"/>
        </w:rPr>
        <w:t xml:space="preserve">of the need </w:t>
      </w:r>
      <w:r w:rsidR="00A901DC">
        <w:rPr>
          <w:rFonts w:ascii="Arial" w:hAnsi="Arial" w:cs="Arial"/>
        </w:rPr>
        <w:t>for a</w:t>
      </w:r>
      <w:r w:rsidR="00847C69">
        <w:rPr>
          <w:rFonts w:ascii="Arial" w:hAnsi="Arial" w:cs="Arial"/>
        </w:rPr>
        <w:t>l</w:t>
      </w:r>
      <w:r w:rsidR="00A901DC">
        <w:rPr>
          <w:rFonts w:ascii="Arial" w:hAnsi="Arial" w:cs="Arial"/>
        </w:rPr>
        <w:t xml:space="preserve">l mentors </w:t>
      </w:r>
      <w:r w:rsidR="005555B9">
        <w:rPr>
          <w:rFonts w:ascii="Arial" w:hAnsi="Arial" w:cs="Arial"/>
        </w:rPr>
        <w:t>to have a deep understanding of the</w:t>
      </w:r>
      <w:r w:rsidR="00847C69">
        <w:rPr>
          <w:rFonts w:ascii="Arial" w:hAnsi="Arial" w:cs="Arial"/>
        </w:rPr>
        <w:t>ir</w:t>
      </w:r>
      <w:r w:rsidR="005555B9">
        <w:rPr>
          <w:rFonts w:ascii="Arial" w:hAnsi="Arial" w:cs="Arial"/>
        </w:rPr>
        <w:t xml:space="preserve"> accredited provider’s ITE curriculum) and </w:t>
      </w:r>
      <w:r w:rsidR="00200344">
        <w:rPr>
          <w:rFonts w:ascii="Arial" w:hAnsi="Arial" w:cs="Arial"/>
        </w:rPr>
        <w:t xml:space="preserve">the possibility of </w:t>
      </w:r>
      <w:r w:rsidR="00886F58">
        <w:rPr>
          <w:rFonts w:ascii="Arial" w:hAnsi="Arial" w:cs="Arial"/>
        </w:rPr>
        <w:t xml:space="preserve">including a range of relevant activities to count towards </w:t>
      </w:r>
      <w:r w:rsidR="003843EA">
        <w:rPr>
          <w:rFonts w:ascii="Arial" w:hAnsi="Arial" w:cs="Arial"/>
        </w:rPr>
        <w:t>mentor training requirements w</w:t>
      </w:r>
      <w:r w:rsidR="00200344">
        <w:rPr>
          <w:rFonts w:ascii="Arial" w:hAnsi="Arial" w:cs="Arial"/>
        </w:rPr>
        <w:t>ere both</w:t>
      </w:r>
      <w:r w:rsidR="003843EA">
        <w:rPr>
          <w:rFonts w:ascii="Arial" w:hAnsi="Arial" w:cs="Arial"/>
        </w:rPr>
        <w:t xml:space="preserve"> </w:t>
      </w:r>
      <w:r w:rsidR="00AC7DFA">
        <w:rPr>
          <w:rFonts w:ascii="Arial" w:hAnsi="Arial" w:cs="Arial"/>
        </w:rPr>
        <w:t>discussed</w:t>
      </w:r>
      <w:r w:rsidR="003843EA">
        <w:rPr>
          <w:rFonts w:ascii="Arial" w:hAnsi="Arial" w:cs="Arial"/>
        </w:rPr>
        <w:t>. In answer to a question, it was confirmed that it was an ambition rather than a requirement of government that all le</w:t>
      </w:r>
      <w:r w:rsidR="007C4B8B">
        <w:rPr>
          <w:rFonts w:ascii="Arial" w:hAnsi="Arial" w:cs="Arial"/>
        </w:rPr>
        <w:t>a</w:t>
      </w:r>
      <w:r w:rsidR="003843EA">
        <w:rPr>
          <w:rFonts w:ascii="Arial" w:hAnsi="Arial" w:cs="Arial"/>
        </w:rPr>
        <w:t xml:space="preserve">d mentors </w:t>
      </w:r>
      <w:r w:rsidR="00A87B41">
        <w:rPr>
          <w:rFonts w:ascii="Arial" w:hAnsi="Arial" w:cs="Arial"/>
        </w:rPr>
        <w:t xml:space="preserve">take the NPQTLD, and that </w:t>
      </w:r>
      <w:r w:rsidR="00D34214">
        <w:rPr>
          <w:rFonts w:ascii="Arial" w:hAnsi="Arial" w:cs="Arial"/>
        </w:rPr>
        <w:t>lead</w:t>
      </w:r>
      <w:r w:rsidR="00A87B41">
        <w:rPr>
          <w:rFonts w:ascii="Arial" w:hAnsi="Arial" w:cs="Arial"/>
        </w:rPr>
        <w:t xml:space="preserve"> mentors employed by HEIs </w:t>
      </w:r>
      <w:r w:rsidR="00975ACE">
        <w:rPr>
          <w:rFonts w:ascii="Arial" w:hAnsi="Arial" w:cs="Arial"/>
        </w:rPr>
        <w:t>cou</w:t>
      </w:r>
      <w:r w:rsidR="000D6A6E">
        <w:rPr>
          <w:rFonts w:ascii="Arial" w:hAnsi="Arial" w:cs="Arial"/>
        </w:rPr>
        <w:t>l</w:t>
      </w:r>
      <w:r w:rsidR="00975ACE">
        <w:rPr>
          <w:rFonts w:ascii="Arial" w:hAnsi="Arial" w:cs="Arial"/>
        </w:rPr>
        <w:t xml:space="preserve">d access </w:t>
      </w:r>
      <w:r w:rsidR="000D6A6E">
        <w:rPr>
          <w:rFonts w:ascii="Arial" w:hAnsi="Arial" w:cs="Arial"/>
        </w:rPr>
        <w:t>funding for NPQTLD qualifications (t</w:t>
      </w:r>
      <w:r w:rsidR="00D34214">
        <w:rPr>
          <w:rFonts w:ascii="Arial" w:hAnsi="Arial" w:cs="Arial"/>
        </w:rPr>
        <w:t>he absence of any ITE specific components to the NPQTLD was also noted</w:t>
      </w:r>
      <w:r w:rsidR="000D6A6E">
        <w:rPr>
          <w:rFonts w:ascii="Arial" w:hAnsi="Arial" w:cs="Arial"/>
        </w:rPr>
        <w:t>)</w:t>
      </w:r>
      <w:r w:rsidR="00D34214">
        <w:rPr>
          <w:rFonts w:ascii="Arial" w:hAnsi="Arial" w:cs="Arial"/>
        </w:rPr>
        <w:t xml:space="preserve">. </w:t>
      </w:r>
    </w:p>
    <w:p w14:paraId="2F32BF9D" w14:textId="35B20745" w:rsidR="002D1A0C" w:rsidRDefault="00A91141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Partnerships</w:t>
      </w:r>
      <w:r w:rsidR="002D1A0C">
        <w:rPr>
          <w:rFonts w:ascii="Arial" w:hAnsi="Arial" w:cs="Arial"/>
        </w:rPr>
        <w:t xml:space="preserve">, where reconfigured </w:t>
      </w:r>
      <w:r w:rsidR="0048684E">
        <w:rPr>
          <w:rFonts w:ascii="Arial" w:hAnsi="Arial" w:cs="Arial"/>
        </w:rPr>
        <w:t>partnerships</w:t>
      </w:r>
      <w:r w:rsidR="002D1A0C">
        <w:rPr>
          <w:rFonts w:ascii="Arial" w:hAnsi="Arial" w:cs="Arial"/>
        </w:rPr>
        <w:t xml:space="preserve"> were being </w:t>
      </w:r>
      <w:r w:rsidR="00A478FE">
        <w:rPr>
          <w:rFonts w:ascii="Arial" w:hAnsi="Arial" w:cs="Arial"/>
        </w:rPr>
        <w:t xml:space="preserve">developed and clarification from DfE about the scope for accredited providers to delegate responsibility for recruitment and the collection of fees was noted. It was suggested that </w:t>
      </w:r>
      <w:r w:rsidR="00242B25">
        <w:rPr>
          <w:rFonts w:ascii="Arial" w:hAnsi="Arial" w:cs="Arial"/>
        </w:rPr>
        <w:t xml:space="preserve">funding might on occasion be passed </w:t>
      </w:r>
      <w:r>
        <w:rPr>
          <w:rFonts w:ascii="Arial" w:hAnsi="Arial" w:cs="Arial"/>
        </w:rPr>
        <w:t>from</w:t>
      </w:r>
      <w:r w:rsidR="00242B25">
        <w:rPr>
          <w:rFonts w:ascii="Arial" w:hAnsi="Arial" w:cs="Arial"/>
        </w:rPr>
        <w:t xml:space="preserve"> accredited provide</w:t>
      </w:r>
      <w:r w:rsidR="000D6A6E">
        <w:rPr>
          <w:rFonts w:ascii="Arial" w:hAnsi="Arial" w:cs="Arial"/>
        </w:rPr>
        <w:t>r</w:t>
      </w:r>
      <w:r w:rsidR="00242B25">
        <w:rPr>
          <w:rFonts w:ascii="Arial" w:hAnsi="Arial" w:cs="Arial"/>
        </w:rPr>
        <w:t xml:space="preserve">s to delivery partners </w:t>
      </w:r>
      <w:r w:rsidR="000D6A6E">
        <w:rPr>
          <w:rFonts w:ascii="Arial" w:hAnsi="Arial" w:cs="Arial"/>
        </w:rPr>
        <w:t>o</w:t>
      </w:r>
      <w:r w:rsidR="00242B25">
        <w:rPr>
          <w:rFonts w:ascii="Arial" w:hAnsi="Arial" w:cs="Arial"/>
        </w:rPr>
        <w:t xml:space="preserve">n the basis of </w:t>
      </w:r>
      <w:r>
        <w:rPr>
          <w:rFonts w:ascii="Arial" w:hAnsi="Arial" w:cs="Arial"/>
        </w:rPr>
        <w:t>activities</w:t>
      </w:r>
      <w:r w:rsidR="00242B25">
        <w:rPr>
          <w:rFonts w:ascii="Arial" w:hAnsi="Arial" w:cs="Arial"/>
        </w:rPr>
        <w:t xml:space="preserve"> undertaken rather than </w:t>
      </w:r>
      <w:r w:rsidR="00AE667D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flat</w:t>
      </w:r>
      <w:r w:rsidR="00AE667D">
        <w:rPr>
          <w:rFonts w:ascii="Arial" w:hAnsi="Arial" w:cs="Arial"/>
        </w:rPr>
        <w:t xml:space="preserve"> amount per student teacher. </w:t>
      </w:r>
    </w:p>
    <w:p w14:paraId="527819B0" w14:textId="6B5F8390" w:rsidR="00BA04B0" w:rsidRDefault="00BA04B0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development of the new </w:t>
      </w:r>
      <w:r w:rsidR="00A91141">
        <w:rPr>
          <w:rFonts w:ascii="Arial" w:hAnsi="Arial" w:cs="Arial"/>
        </w:rPr>
        <w:t>undergraduate</w:t>
      </w:r>
      <w:r>
        <w:rPr>
          <w:rFonts w:ascii="Arial" w:hAnsi="Arial" w:cs="Arial"/>
        </w:rPr>
        <w:t xml:space="preserve"> teacher apprenticeship, which might present bot</w:t>
      </w:r>
      <w:r w:rsidR="0062044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t</w:t>
      </w:r>
      <w:r w:rsidR="00620441">
        <w:rPr>
          <w:rFonts w:ascii="Arial" w:hAnsi="Arial" w:cs="Arial"/>
        </w:rPr>
        <w:t xml:space="preserve">hreats </w:t>
      </w:r>
      <w:r>
        <w:rPr>
          <w:rFonts w:ascii="Arial" w:hAnsi="Arial" w:cs="Arial"/>
        </w:rPr>
        <w:t>and opportunities to the HE sect</w:t>
      </w:r>
      <w:r w:rsidR="00620441">
        <w:rPr>
          <w:rFonts w:ascii="Arial" w:hAnsi="Arial" w:cs="Arial"/>
        </w:rPr>
        <w:t xml:space="preserve">or, but in any case was likely to take some time to develop. </w:t>
      </w:r>
    </w:p>
    <w:p w14:paraId="3989CE7D" w14:textId="19C3E134" w:rsidR="00CB1499" w:rsidRDefault="00A91141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Inspection</w:t>
      </w:r>
      <w:r w:rsidR="00CB1499">
        <w:rPr>
          <w:rFonts w:ascii="Arial" w:hAnsi="Arial" w:cs="Arial"/>
        </w:rPr>
        <w:t xml:space="preserve"> issues, </w:t>
      </w:r>
      <w:r w:rsidR="0048684E">
        <w:rPr>
          <w:rFonts w:ascii="Arial" w:hAnsi="Arial" w:cs="Arial"/>
        </w:rPr>
        <w:t>where</w:t>
      </w:r>
      <w:r w:rsidR="00CB1499">
        <w:rPr>
          <w:rFonts w:ascii="Arial" w:hAnsi="Arial" w:cs="Arial"/>
        </w:rPr>
        <w:t xml:space="preserve"> it was noted that the timetable for OfSTED inspections had on occasion be adjusted in the light of industrial action</w:t>
      </w:r>
      <w:r w:rsidR="00A3797D">
        <w:rPr>
          <w:rFonts w:ascii="Arial" w:hAnsi="Arial" w:cs="Arial"/>
        </w:rPr>
        <w:t>.</w:t>
      </w:r>
    </w:p>
    <w:p w14:paraId="47FBA2DD" w14:textId="257BD78A" w:rsidR="00A3797D" w:rsidRDefault="00A3797D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New UCET guidance on DBS and Keeping Children Safe in Education, </w:t>
      </w:r>
      <w:r w:rsidR="002C5584">
        <w:rPr>
          <w:rFonts w:ascii="Arial" w:hAnsi="Arial" w:cs="Arial"/>
        </w:rPr>
        <w:t>which was awaiting final sign-off by DfE.</w:t>
      </w:r>
    </w:p>
    <w:p w14:paraId="344FE86A" w14:textId="48E37F7E" w:rsidR="002C5584" w:rsidRDefault="00EC4593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Recruitment to ITE, where nationally applications to primary </w:t>
      </w:r>
      <w:r w:rsidR="00A91141">
        <w:rPr>
          <w:rFonts w:ascii="Arial" w:hAnsi="Arial" w:cs="Arial"/>
        </w:rPr>
        <w:t>postgraduate</w:t>
      </w:r>
      <w:r>
        <w:rPr>
          <w:rFonts w:ascii="Arial" w:hAnsi="Arial" w:cs="Arial"/>
        </w:rPr>
        <w:t xml:space="preserve"> programmes were down, but </w:t>
      </w:r>
      <w:r w:rsidR="005327BD">
        <w:rPr>
          <w:rFonts w:ascii="Arial" w:hAnsi="Arial" w:cs="Arial"/>
        </w:rPr>
        <w:t xml:space="preserve">with a mixed picture </w:t>
      </w:r>
      <w:r w:rsidR="004E7DB2">
        <w:rPr>
          <w:rFonts w:ascii="Arial" w:hAnsi="Arial" w:cs="Arial"/>
        </w:rPr>
        <w:t xml:space="preserve">reported in respect of </w:t>
      </w:r>
      <w:r w:rsidR="005327BD">
        <w:rPr>
          <w:rFonts w:ascii="Arial" w:hAnsi="Arial" w:cs="Arial"/>
        </w:rPr>
        <w:t>both undergraduate and postgraduate by those at the meeting</w:t>
      </w:r>
      <w:r w:rsidR="00A14D43">
        <w:rPr>
          <w:rFonts w:ascii="Arial" w:hAnsi="Arial" w:cs="Arial"/>
        </w:rPr>
        <w:t>.</w:t>
      </w:r>
      <w:r w:rsidR="001875A5">
        <w:rPr>
          <w:rFonts w:ascii="Arial" w:hAnsi="Arial" w:cs="Arial"/>
        </w:rPr>
        <w:t xml:space="preserve"> The increase </w:t>
      </w:r>
      <w:r w:rsidR="004E7DB2">
        <w:rPr>
          <w:rFonts w:ascii="Arial" w:hAnsi="Arial" w:cs="Arial"/>
        </w:rPr>
        <w:t>i</w:t>
      </w:r>
      <w:r w:rsidR="001875A5">
        <w:rPr>
          <w:rFonts w:ascii="Arial" w:hAnsi="Arial" w:cs="Arial"/>
        </w:rPr>
        <w:t xml:space="preserve">n </w:t>
      </w:r>
      <w:r w:rsidR="00A91141">
        <w:rPr>
          <w:rFonts w:ascii="Arial" w:hAnsi="Arial" w:cs="Arial"/>
        </w:rPr>
        <w:t>overseas</w:t>
      </w:r>
      <w:r w:rsidR="001875A5">
        <w:rPr>
          <w:rFonts w:ascii="Arial" w:hAnsi="Arial" w:cs="Arial"/>
        </w:rPr>
        <w:t xml:space="preserve"> applications was also identified as an issue. </w:t>
      </w:r>
    </w:p>
    <w:p w14:paraId="72BBD834" w14:textId="115FDC2E" w:rsidR="001875A5" w:rsidRPr="005A0E85" w:rsidRDefault="00A91141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Early</w:t>
      </w:r>
      <w:r w:rsidR="001875A5">
        <w:rPr>
          <w:rFonts w:ascii="Arial" w:hAnsi="Arial" w:cs="Arial"/>
        </w:rPr>
        <w:t xml:space="preserve"> years, which was a focus for </w:t>
      </w:r>
      <w:r w:rsidR="00B12108">
        <w:rPr>
          <w:rFonts w:ascii="Arial" w:hAnsi="Arial" w:cs="Arial"/>
        </w:rPr>
        <w:t>a significant amount of Covid recovery work by government</w:t>
      </w:r>
      <w:r w:rsidR="0074669F">
        <w:rPr>
          <w:rFonts w:ascii="Arial" w:hAnsi="Arial" w:cs="Arial"/>
        </w:rPr>
        <w:t xml:space="preserve">, including attempts to increase </w:t>
      </w:r>
      <w:r>
        <w:rPr>
          <w:rFonts w:ascii="Arial" w:hAnsi="Arial" w:cs="Arial"/>
        </w:rPr>
        <w:t>recruitment</w:t>
      </w:r>
      <w:r w:rsidR="0074669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</w:t>
      </w:r>
      <w:r w:rsidR="0074669F">
        <w:rPr>
          <w:rFonts w:ascii="Arial" w:hAnsi="Arial" w:cs="Arial"/>
        </w:rPr>
        <w:t xml:space="preserve">EYTS </w:t>
      </w:r>
      <w:r w:rsidR="0048684E">
        <w:rPr>
          <w:rFonts w:ascii="Arial" w:hAnsi="Arial" w:cs="Arial"/>
        </w:rPr>
        <w:t>programmes</w:t>
      </w:r>
      <w:r w:rsidR="006A4D48">
        <w:rPr>
          <w:rFonts w:ascii="Arial" w:hAnsi="Arial" w:cs="Arial"/>
        </w:rPr>
        <w:t>.</w:t>
      </w:r>
      <w:r w:rsidR="00536F9F">
        <w:rPr>
          <w:rFonts w:ascii="Arial" w:hAnsi="Arial" w:cs="Arial"/>
        </w:rPr>
        <w:t xml:space="preserve"> Clarity was required from government about what EYTS </w:t>
      </w:r>
      <w:r w:rsidR="0048684E">
        <w:rPr>
          <w:rFonts w:ascii="Arial" w:hAnsi="Arial" w:cs="Arial"/>
        </w:rPr>
        <w:t>holders</w:t>
      </w:r>
      <w:r w:rsidR="00536F9F">
        <w:rPr>
          <w:rFonts w:ascii="Arial" w:hAnsi="Arial" w:cs="Arial"/>
        </w:rPr>
        <w:t xml:space="preserve"> were qualified to </w:t>
      </w:r>
      <w:r w:rsidR="003A4CD1">
        <w:rPr>
          <w:rFonts w:ascii="Arial" w:hAnsi="Arial" w:cs="Arial"/>
        </w:rPr>
        <w:t xml:space="preserve">do in both maintained schools and academies &amp; </w:t>
      </w:r>
      <w:r w:rsidR="0048684E">
        <w:rPr>
          <w:rFonts w:ascii="Arial" w:hAnsi="Arial" w:cs="Arial"/>
        </w:rPr>
        <w:t>free schools</w:t>
      </w:r>
      <w:r w:rsidR="003A4CD1">
        <w:rPr>
          <w:rFonts w:ascii="Arial" w:hAnsi="Arial" w:cs="Arial"/>
        </w:rPr>
        <w:t xml:space="preserve">. </w:t>
      </w:r>
    </w:p>
    <w:p w14:paraId="09E805CD" w14:textId="10967581" w:rsidR="005A0E85" w:rsidRPr="00104B1C" w:rsidRDefault="005A0E85" w:rsidP="005A0E85">
      <w:pPr>
        <w:rPr>
          <w:rFonts w:ascii="Arial" w:hAnsi="Arial" w:cs="Arial"/>
          <w:u w:val="single"/>
        </w:rPr>
      </w:pPr>
      <w:r w:rsidRPr="00104B1C">
        <w:rPr>
          <w:rFonts w:ascii="Arial" w:hAnsi="Arial" w:cs="Arial"/>
          <w:u w:val="single"/>
        </w:rPr>
        <w:t>Items for information</w:t>
      </w:r>
    </w:p>
    <w:p w14:paraId="25333083" w14:textId="77777777" w:rsidR="005A0E85" w:rsidRPr="005A0E85" w:rsidRDefault="005A0E85" w:rsidP="005A0E85">
      <w:pPr>
        <w:rPr>
          <w:rFonts w:ascii="Arial" w:hAnsi="Arial" w:cs="Arial"/>
        </w:rPr>
      </w:pPr>
    </w:p>
    <w:p w14:paraId="37D8DD6B" w14:textId="77777777" w:rsidR="005A0E85" w:rsidRPr="005A0E85" w:rsidRDefault="005A0E85" w:rsidP="005A0E85">
      <w:pPr>
        <w:rPr>
          <w:rFonts w:ascii="Arial" w:hAnsi="Arial" w:cs="Arial"/>
        </w:rPr>
      </w:pPr>
      <w:r w:rsidRPr="005A0E85">
        <w:rPr>
          <w:rFonts w:ascii="Arial" w:hAnsi="Arial" w:cs="Arial"/>
        </w:rPr>
        <w:t>The group noted:</w:t>
      </w:r>
    </w:p>
    <w:p w14:paraId="149842B1" w14:textId="365201EB" w:rsidR="005A0E85" w:rsidRPr="005A0E85" w:rsidRDefault="005A0E85" w:rsidP="005A0E8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 w:rsidRPr="005A0E85">
        <w:rPr>
          <w:rFonts w:ascii="Arial" w:hAnsi="Arial" w:cs="Arial"/>
        </w:rPr>
        <w:t xml:space="preserve">The </w:t>
      </w:r>
      <w:r w:rsidR="003A4CD1">
        <w:rPr>
          <w:rFonts w:ascii="Arial" w:hAnsi="Arial" w:cs="Arial"/>
        </w:rPr>
        <w:t xml:space="preserve">December </w:t>
      </w:r>
      <w:r w:rsidRPr="005A0E85">
        <w:rPr>
          <w:rFonts w:ascii="Arial" w:hAnsi="Arial" w:cs="Arial"/>
        </w:rPr>
        <w:t>UCET newsletter </w:t>
      </w:r>
    </w:p>
    <w:p w14:paraId="30432ED5" w14:textId="2390BB8E" w:rsidR="005A0E85" w:rsidRPr="005A0E85" w:rsidRDefault="002C5115" w:rsidP="005A0E8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8684E">
        <w:rPr>
          <w:rFonts w:ascii="Arial" w:hAnsi="Arial" w:cs="Arial"/>
        </w:rPr>
        <w:t>forthcoming</w:t>
      </w:r>
      <w:r>
        <w:rPr>
          <w:rFonts w:ascii="Arial" w:hAnsi="Arial" w:cs="Arial"/>
        </w:rPr>
        <w:t xml:space="preserve"> review of UCET’s </w:t>
      </w:r>
      <w:r w:rsidR="0048684E">
        <w:rPr>
          <w:rFonts w:ascii="Arial" w:hAnsi="Arial" w:cs="Arial"/>
        </w:rPr>
        <w:t>strategy</w:t>
      </w:r>
      <w:r>
        <w:rPr>
          <w:rFonts w:ascii="Arial" w:hAnsi="Arial" w:cs="Arial"/>
        </w:rPr>
        <w:t xml:space="preserve">, vision &amp; mission, governance, ways of </w:t>
      </w:r>
      <w:r w:rsidR="0048684E">
        <w:rPr>
          <w:rFonts w:ascii="Arial" w:hAnsi="Arial" w:cs="Arial"/>
        </w:rPr>
        <w:t>working</w:t>
      </w:r>
      <w:r>
        <w:rPr>
          <w:rFonts w:ascii="Arial" w:hAnsi="Arial" w:cs="Arial"/>
        </w:rPr>
        <w:t xml:space="preserve"> and </w:t>
      </w:r>
      <w:r w:rsidR="00DD5DE8">
        <w:rPr>
          <w:rFonts w:ascii="Arial" w:hAnsi="Arial" w:cs="Arial"/>
        </w:rPr>
        <w:t>organisational</w:t>
      </w:r>
      <w:r>
        <w:rPr>
          <w:rFonts w:ascii="Arial" w:hAnsi="Arial" w:cs="Arial"/>
        </w:rPr>
        <w:t xml:space="preserve"> structure in the light of Market Review outcomes. </w:t>
      </w:r>
      <w:r w:rsidR="005A0E85" w:rsidRPr="005A0E85">
        <w:rPr>
          <w:rFonts w:ascii="Arial" w:hAnsi="Arial" w:cs="Arial"/>
        </w:rPr>
        <w:t>.</w:t>
      </w:r>
    </w:p>
    <w:p w14:paraId="1C687381" w14:textId="77777777" w:rsidR="005A0E85" w:rsidRPr="00C000CD" w:rsidRDefault="005A0E85" w:rsidP="005A0E85">
      <w:pPr>
        <w:rPr>
          <w:rFonts w:ascii="Arial" w:hAnsi="Arial" w:cs="Arial"/>
          <w:u w:val="single"/>
        </w:rPr>
      </w:pPr>
      <w:r w:rsidRPr="00C000CD">
        <w:rPr>
          <w:rFonts w:ascii="Arial" w:hAnsi="Arial" w:cs="Arial"/>
          <w:u w:val="single"/>
        </w:rPr>
        <w:t>Any other business </w:t>
      </w:r>
    </w:p>
    <w:p w14:paraId="0AFB3846" w14:textId="4927C5E3" w:rsidR="00C000CD" w:rsidRPr="00A30140" w:rsidRDefault="00C000CD" w:rsidP="00C000CD">
      <w:pPr>
        <w:spacing w:before="100" w:beforeAutospacing="1" w:after="100" w:afterAutospacing="1"/>
        <w:rPr>
          <w:rFonts w:ascii="Arial" w:hAnsi="Arial" w:cs="Arial"/>
        </w:rPr>
      </w:pPr>
      <w:r w:rsidRPr="00A30140">
        <w:rPr>
          <w:rFonts w:ascii="Arial" w:hAnsi="Arial" w:cs="Arial"/>
        </w:rPr>
        <w:t xml:space="preserve">It was agreed that the topic for the next morning symposium would be QA and risk-management of ITE in the new context, with possibilities for </w:t>
      </w:r>
      <w:r w:rsidR="00F02A28">
        <w:rPr>
          <w:rFonts w:ascii="Arial" w:hAnsi="Arial" w:cs="Arial"/>
        </w:rPr>
        <w:t>other s</w:t>
      </w:r>
      <w:r w:rsidRPr="00A30140">
        <w:rPr>
          <w:rFonts w:ascii="Arial" w:hAnsi="Arial" w:cs="Arial"/>
        </w:rPr>
        <w:t xml:space="preserve">ymposia including: supporting students with disabilities </w:t>
      </w:r>
      <w:r w:rsidR="00B136BC">
        <w:rPr>
          <w:rFonts w:ascii="Arial" w:hAnsi="Arial" w:cs="Arial"/>
        </w:rPr>
        <w:t>&amp;</w:t>
      </w:r>
      <w:r w:rsidRPr="00A30140">
        <w:rPr>
          <w:rFonts w:ascii="Arial" w:hAnsi="Arial" w:cs="Arial"/>
        </w:rPr>
        <w:t xml:space="preserve"> neuro-diverse students;  and recruitment to ITE. </w:t>
      </w:r>
    </w:p>
    <w:p w14:paraId="73838839" w14:textId="77777777" w:rsidR="005A0E85" w:rsidRPr="00104B1C" w:rsidRDefault="005A0E85" w:rsidP="005A0E85">
      <w:pPr>
        <w:rPr>
          <w:rFonts w:ascii="Arial" w:hAnsi="Arial" w:cs="Arial"/>
          <w:u w:val="single"/>
        </w:rPr>
      </w:pPr>
      <w:r w:rsidRPr="00104B1C">
        <w:rPr>
          <w:rFonts w:ascii="Arial" w:hAnsi="Arial" w:cs="Arial"/>
          <w:u w:val="single"/>
        </w:rPr>
        <w:t>Date of next meeting </w:t>
      </w:r>
    </w:p>
    <w:p w14:paraId="180DF024" w14:textId="77777777" w:rsidR="005A0E85" w:rsidRPr="005A0E85" w:rsidRDefault="005A0E85" w:rsidP="005A0E85">
      <w:pPr>
        <w:rPr>
          <w:rFonts w:ascii="Arial" w:hAnsi="Arial" w:cs="Arial"/>
        </w:rPr>
      </w:pPr>
    </w:p>
    <w:p w14:paraId="69C24B40" w14:textId="61B36C3B" w:rsidR="005A0E85" w:rsidRPr="005A0E85" w:rsidRDefault="00C000CD" w:rsidP="005A0E85">
      <w:pPr>
        <w:rPr>
          <w:rFonts w:ascii="Arial" w:hAnsi="Arial" w:cs="Arial"/>
        </w:rPr>
      </w:pPr>
      <w:r>
        <w:rPr>
          <w:rFonts w:ascii="Arial" w:hAnsi="Arial" w:cs="Arial"/>
        </w:rPr>
        <w:t>6 June 2023 (format to be decided)</w:t>
      </w:r>
      <w:r w:rsidR="005A0E85" w:rsidRPr="005A0E85">
        <w:rPr>
          <w:rFonts w:ascii="Arial" w:hAnsi="Arial" w:cs="Arial"/>
        </w:rPr>
        <w:t>.</w:t>
      </w:r>
    </w:p>
    <w:p w14:paraId="7691082A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70AE0BC0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61FD075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42E68F64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sectPr w:rsidR="005A0E85" w:rsidRPr="005A0E8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C81E" w14:textId="77777777" w:rsidR="001D381C" w:rsidRDefault="001D381C">
      <w:r>
        <w:separator/>
      </w:r>
    </w:p>
  </w:endnote>
  <w:endnote w:type="continuationSeparator" w:id="0">
    <w:p w14:paraId="00342EBD" w14:textId="77777777" w:rsidR="001D381C" w:rsidRDefault="001D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604C" w14:textId="77777777" w:rsidR="001D381C" w:rsidRDefault="001D381C">
      <w:r>
        <w:separator/>
      </w:r>
    </w:p>
  </w:footnote>
  <w:footnote w:type="continuationSeparator" w:id="0">
    <w:p w14:paraId="5A421706" w14:textId="77777777" w:rsidR="001D381C" w:rsidRDefault="001D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52E67"/>
    <w:multiLevelType w:val="multilevel"/>
    <w:tmpl w:val="CED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D5B5D"/>
    <w:multiLevelType w:val="hybridMultilevel"/>
    <w:tmpl w:val="84EC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1C81"/>
    <w:multiLevelType w:val="multilevel"/>
    <w:tmpl w:val="A26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E05A6"/>
    <w:multiLevelType w:val="hybridMultilevel"/>
    <w:tmpl w:val="A808B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1AF1605"/>
    <w:multiLevelType w:val="multilevel"/>
    <w:tmpl w:val="002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EAA"/>
    <w:multiLevelType w:val="hybridMultilevel"/>
    <w:tmpl w:val="3E804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094570">
    <w:abstractNumId w:val="7"/>
  </w:num>
  <w:num w:numId="2" w16cid:durableId="925309139">
    <w:abstractNumId w:val="2"/>
  </w:num>
  <w:num w:numId="3" w16cid:durableId="1611277723">
    <w:abstractNumId w:val="31"/>
  </w:num>
  <w:num w:numId="4" w16cid:durableId="122503482">
    <w:abstractNumId w:val="29"/>
  </w:num>
  <w:num w:numId="5" w16cid:durableId="1789817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8373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114111">
    <w:abstractNumId w:val="17"/>
  </w:num>
  <w:num w:numId="8" w16cid:durableId="1377244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1560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50777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5981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8824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5494737">
    <w:abstractNumId w:val="8"/>
  </w:num>
  <w:num w:numId="14" w16cid:durableId="1733045035">
    <w:abstractNumId w:val="5"/>
  </w:num>
  <w:num w:numId="15" w16cid:durableId="700663458">
    <w:abstractNumId w:val="12"/>
  </w:num>
  <w:num w:numId="16" w16cid:durableId="1752893504">
    <w:abstractNumId w:val="10"/>
  </w:num>
  <w:num w:numId="17" w16cid:durableId="481429510">
    <w:abstractNumId w:val="0"/>
  </w:num>
  <w:num w:numId="18" w16cid:durableId="2113160040">
    <w:abstractNumId w:val="22"/>
  </w:num>
  <w:num w:numId="19" w16cid:durableId="1241867980">
    <w:abstractNumId w:val="32"/>
  </w:num>
  <w:num w:numId="20" w16cid:durableId="1021201971">
    <w:abstractNumId w:val="16"/>
  </w:num>
  <w:num w:numId="21" w16cid:durableId="1142623004">
    <w:abstractNumId w:val="20"/>
  </w:num>
  <w:num w:numId="22" w16cid:durableId="2062090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7313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043352">
    <w:abstractNumId w:val="11"/>
  </w:num>
  <w:num w:numId="25" w16cid:durableId="2089962475">
    <w:abstractNumId w:val="28"/>
  </w:num>
  <w:num w:numId="26" w16cid:durableId="1076708965">
    <w:abstractNumId w:val="34"/>
  </w:num>
  <w:num w:numId="27" w16cid:durableId="1162358640">
    <w:abstractNumId w:val="35"/>
  </w:num>
  <w:num w:numId="28" w16cid:durableId="1214998806">
    <w:abstractNumId w:val="26"/>
  </w:num>
  <w:num w:numId="29" w16cid:durableId="364717543">
    <w:abstractNumId w:val="1"/>
  </w:num>
  <w:num w:numId="30" w16cid:durableId="1361541502">
    <w:abstractNumId w:val="14"/>
  </w:num>
  <w:num w:numId="31" w16cid:durableId="1518348989">
    <w:abstractNumId w:val="3"/>
  </w:num>
  <w:num w:numId="32" w16cid:durableId="786508722">
    <w:abstractNumId w:val="18"/>
  </w:num>
  <w:num w:numId="33" w16cid:durableId="2043282539">
    <w:abstractNumId w:val="33"/>
  </w:num>
  <w:num w:numId="34" w16cid:durableId="1716469191">
    <w:abstractNumId w:val="13"/>
  </w:num>
  <w:num w:numId="35" w16cid:durableId="323902154">
    <w:abstractNumId w:val="27"/>
  </w:num>
  <w:num w:numId="36" w16cid:durableId="1101488028">
    <w:abstractNumId w:val="9"/>
  </w:num>
  <w:num w:numId="37" w16cid:durableId="1725636713">
    <w:abstractNumId w:val="30"/>
  </w:num>
  <w:num w:numId="38" w16cid:durableId="3701144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D9"/>
    <w:rsid w:val="0001143D"/>
    <w:rsid w:val="00026AC1"/>
    <w:rsid w:val="00027DA5"/>
    <w:rsid w:val="0003041F"/>
    <w:rsid w:val="000323DF"/>
    <w:rsid w:val="0003499C"/>
    <w:rsid w:val="0003624F"/>
    <w:rsid w:val="00043649"/>
    <w:rsid w:val="0005453B"/>
    <w:rsid w:val="00056340"/>
    <w:rsid w:val="00064FD8"/>
    <w:rsid w:val="000663F4"/>
    <w:rsid w:val="000711FC"/>
    <w:rsid w:val="000757B0"/>
    <w:rsid w:val="00075E3A"/>
    <w:rsid w:val="000808D3"/>
    <w:rsid w:val="000842BA"/>
    <w:rsid w:val="000871B3"/>
    <w:rsid w:val="00087481"/>
    <w:rsid w:val="00090FAC"/>
    <w:rsid w:val="00095179"/>
    <w:rsid w:val="000A1093"/>
    <w:rsid w:val="000A4EAD"/>
    <w:rsid w:val="000A72DD"/>
    <w:rsid w:val="000D6A6E"/>
    <w:rsid w:val="000E0804"/>
    <w:rsid w:val="000F0B26"/>
    <w:rsid w:val="000F1ECB"/>
    <w:rsid w:val="000F241C"/>
    <w:rsid w:val="000F5164"/>
    <w:rsid w:val="000F52F5"/>
    <w:rsid w:val="00100462"/>
    <w:rsid w:val="00102097"/>
    <w:rsid w:val="00104B1C"/>
    <w:rsid w:val="00104EF1"/>
    <w:rsid w:val="00121A2E"/>
    <w:rsid w:val="00125B89"/>
    <w:rsid w:val="001304A7"/>
    <w:rsid w:val="00130D2F"/>
    <w:rsid w:val="00134F35"/>
    <w:rsid w:val="00136A53"/>
    <w:rsid w:val="00137534"/>
    <w:rsid w:val="00147D02"/>
    <w:rsid w:val="00163B98"/>
    <w:rsid w:val="00165284"/>
    <w:rsid w:val="001707B2"/>
    <w:rsid w:val="001818E8"/>
    <w:rsid w:val="00186A88"/>
    <w:rsid w:val="001875A5"/>
    <w:rsid w:val="00187C64"/>
    <w:rsid w:val="00191237"/>
    <w:rsid w:val="00195401"/>
    <w:rsid w:val="00197C30"/>
    <w:rsid w:val="001A0321"/>
    <w:rsid w:val="001A13A8"/>
    <w:rsid w:val="001A2060"/>
    <w:rsid w:val="001A3DB2"/>
    <w:rsid w:val="001A46F6"/>
    <w:rsid w:val="001A58F8"/>
    <w:rsid w:val="001A77CA"/>
    <w:rsid w:val="001B2D9F"/>
    <w:rsid w:val="001B5472"/>
    <w:rsid w:val="001D381C"/>
    <w:rsid w:val="001E668C"/>
    <w:rsid w:val="001F063E"/>
    <w:rsid w:val="00200344"/>
    <w:rsid w:val="002037C0"/>
    <w:rsid w:val="00220332"/>
    <w:rsid w:val="002206EB"/>
    <w:rsid w:val="00223C0D"/>
    <w:rsid w:val="00223FB3"/>
    <w:rsid w:val="00242B25"/>
    <w:rsid w:val="00263612"/>
    <w:rsid w:val="00265D7C"/>
    <w:rsid w:val="00270368"/>
    <w:rsid w:val="00270873"/>
    <w:rsid w:val="00273549"/>
    <w:rsid w:val="002B005C"/>
    <w:rsid w:val="002B18AF"/>
    <w:rsid w:val="002C234F"/>
    <w:rsid w:val="002C5115"/>
    <w:rsid w:val="002C5584"/>
    <w:rsid w:val="002D1A0C"/>
    <w:rsid w:val="002D28F2"/>
    <w:rsid w:val="002D6543"/>
    <w:rsid w:val="002F28EE"/>
    <w:rsid w:val="002F6AB9"/>
    <w:rsid w:val="003030E1"/>
    <w:rsid w:val="003259EF"/>
    <w:rsid w:val="003353A2"/>
    <w:rsid w:val="00335CAC"/>
    <w:rsid w:val="00336C1E"/>
    <w:rsid w:val="00344137"/>
    <w:rsid w:val="00344B05"/>
    <w:rsid w:val="003625BA"/>
    <w:rsid w:val="003701A6"/>
    <w:rsid w:val="00373FDA"/>
    <w:rsid w:val="003843EA"/>
    <w:rsid w:val="00395BED"/>
    <w:rsid w:val="00397C75"/>
    <w:rsid w:val="003A07AB"/>
    <w:rsid w:val="003A4CD1"/>
    <w:rsid w:val="003B09D9"/>
    <w:rsid w:val="003B555C"/>
    <w:rsid w:val="003C08C3"/>
    <w:rsid w:val="003C5749"/>
    <w:rsid w:val="003C5D4F"/>
    <w:rsid w:val="003D01DA"/>
    <w:rsid w:val="003E399F"/>
    <w:rsid w:val="003E6C64"/>
    <w:rsid w:val="003F19BE"/>
    <w:rsid w:val="004020BF"/>
    <w:rsid w:val="0040321E"/>
    <w:rsid w:val="00404BC9"/>
    <w:rsid w:val="00406E3F"/>
    <w:rsid w:val="00423525"/>
    <w:rsid w:val="0044136D"/>
    <w:rsid w:val="0045716A"/>
    <w:rsid w:val="00460ADD"/>
    <w:rsid w:val="00471BC1"/>
    <w:rsid w:val="00473DD9"/>
    <w:rsid w:val="00480FCE"/>
    <w:rsid w:val="00484719"/>
    <w:rsid w:val="0048684E"/>
    <w:rsid w:val="004919CD"/>
    <w:rsid w:val="00495043"/>
    <w:rsid w:val="004C357B"/>
    <w:rsid w:val="004C39A0"/>
    <w:rsid w:val="004C6301"/>
    <w:rsid w:val="004D166B"/>
    <w:rsid w:val="004D22CE"/>
    <w:rsid w:val="004D43C1"/>
    <w:rsid w:val="004D4E96"/>
    <w:rsid w:val="004E35B7"/>
    <w:rsid w:val="004E424F"/>
    <w:rsid w:val="004E7DB2"/>
    <w:rsid w:val="004F3187"/>
    <w:rsid w:val="004F56D3"/>
    <w:rsid w:val="0050585C"/>
    <w:rsid w:val="00510CD9"/>
    <w:rsid w:val="005150BE"/>
    <w:rsid w:val="005239A5"/>
    <w:rsid w:val="005241D6"/>
    <w:rsid w:val="0052685C"/>
    <w:rsid w:val="005275BD"/>
    <w:rsid w:val="005327BD"/>
    <w:rsid w:val="00532C56"/>
    <w:rsid w:val="00536F9F"/>
    <w:rsid w:val="00540428"/>
    <w:rsid w:val="00540BDE"/>
    <w:rsid w:val="005536AD"/>
    <w:rsid w:val="005555B9"/>
    <w:rsid w:val="005733B7"/>
    <w:rsid w:val="00587A14"/>
    <w:rsid w:val="00587BE2"/>
    <w:rsid w:val="00593AC6"/>
    <w:rsid w:val="005A0E85"/>
    <w:rsid w:val="005A50C3"/>
    <w:rsid w:val="005B135D"/>
    <w:rsid w:val="005C2ED8"/>
    <w:rsid w:val="005D4687"/>
    <w:rsid w:val="005E09D8"/>
    <w:rsid w:val="005E4EC6"/>
    <w:rsid w:val="005F6649"/>
    <w:rsid w:val="0061174B"/>
    <w:rsid w:val="00620441"/>
    <w:rsid w:val="00621332"/>
    <w:rsid w:val="006278BE"/>
    <w:rsid w:val="006359A1"/>
    <w:rsid w:val="006363D4"/>
    <w:rsid w:val="00636E9A"/>
    <w:rsid w:val="00655B7F"/>
    <w:rsid w:val="00663708"/>
    <w:rsid w:val="006713D1"/>
    <w:rsid w:val="00676094"/>
    <w:rsid w:val="006821DB"/>
    <w:rsid w:val="00685423"/>
    <w:rsid w:val="006903C7"/>
    <w:rsid w:val="0069062B"/>
    <w:rsid w:val="00692AA1"/>
    <w:rsid w:val="00697ED9"/>
    <w:rsid w:val="006A4D48"/>
    <w:rsid w:val="006B16E8"/>
    <w:rsid w:val="006B1C0C"/>
    <w:rsid w:val="006C1A63"/>
    <w:rsid w:val="006C7354"/>
    <w:rsid w:val="006E162F"/>
    <w:rsid w:val="006E5392"/>
    <w:rsid w:val="006F0BBA"/>
    <w:rsid w:val="006F3AD4"/>
    <w:rsid w:val="006F3B08"/>
    <w:rsid w:val="006F4D5C"/>
    <w:rsid w:val="006F526F"/>
    <w:rsid w:val="006F5694"/>
    <w:rsid w:val="00710943"/>
    <w:rsid w:val="0071182F"/>
    <w:rsid w:val="00715788"/>
    <w:rsid w:val="007248F3"/>
    <w:rsid w:val="0073319F"/>
    <w:rsid w:val="00736FAE"/>
    <w:rsid w:val="0074669F"/>
    <w:rsid w:val="00747784"/>
    <w:rsid w:val="00763B78"/>
    <w:rsid w:val="00770D49"/>
    <w:rsid w:val="00783030"/>
    <w:rsid w:val="0078342E"/>
    <w:rsid w:val="007A21CA"/>
    <w:rsid w:val="007B0FEC"/>
    <w:rsid w:val="007B1F7F"/>
    <w:rsid w:val="007C4B8B"/>
    <w:rsid w:val="007C6582"/>
    <w:rsid w:val="007C72AE"/>
    <w:rsid w:val="007C7351"/>
    <w:rsid w:val="007D01A5"/>
    <w:rsid w:val="007D240E"/>
    <w:rsid w:val="007E0158"/>
    <w:rsid w:val="007E724D"/>
    <w:rsid w:val="007F4FA0"/>
    <w:rsid w:val="007F7A39"/>
    <w:rsid w:val="00801AC2"/>
    <w:rsid w:val="00823B88"/>
    <w:rsid w:val="008252AB"/>
    <w:rsid w:val="00847C69"/>
    <w:rsid w:val="00851ACE"/>
    <w:rsid w:val="00853B53"/>
    <w:rsid w:val="008546E0"/>
    <w:rsid w:val="00864578"/>
    <w:rsid w:val="0086641B"/>
    <w:rsid w:val="008818D3"/>
    <w:rsid w:val="00886F58"/>
    <w:rsid w:val="008874F7"/>
    <w:rsid w:val="008A0A18"/>
    <w:rsid w:val="008A25EE"/>
    <w:rsid w:val="008B7BEB"/>
    <w:rsid w:val="008C42C2"/>
    <w:rsid w:val="008D032D"/>
    <w:rsid w:val="008D215A"/>
    <w:rsid w:val="008E532B"/>
    <w:rsid w:val="008E7479"/>
    <w:rsid w:val="00900283"/>
    <w:rsid w:val="00904226"/>
    <w:rsid w:val="0093425A"/>
    <w:rsid w:val="00935CB5"/>
    <w:rsid w:val="0094150B"/>
    <w:rsid w:val="0095447C"/>
    <w:rsid w:val="00975ACE"/>
    <w:rsid w:val="00986160"/>
    <w:rsid w:val="009927E3"/>
    <w:rsid w:val="009B4042"/>
    <w:rsid w:val="009C1D4A"/>
    <w:rsid w:val="009C4955"/>
    <w:rsid w:val="009F2927"/>
    <w:rsid w:val="009F4331"/>
    <w:rsid w:val="00A11EEC"/>
    <w:rsid w:val="00A14D43"/>
    <w:rsid w:val="00A30140"/>
    <w:rsid w:val="00A3797D"/>
    <w:rsid w:val="00A478FE"/>
    <w:rsid w:val="00A519AE"/>
    <w:rsid w:val="00A51E7C"/>
    <w:rsid w:val="00A62726"/>
    <w:rsid w:val="00A65586"/>
    <w:rsid w:val="00A65CFD"/>
    <w:rsid w:val="00A87576"/>
    <w:rsid w:val="00A87B41"/>
    <w:rsid w:val="00A901DC"/>
    <w:rsid w:val="00A91141"/>
    <w:rsid w:val="00A93BBB"/>
    <w:rsid w:val="00A97D3F"/>
    <w:rsid w:val="00AA07DD"/>
    <w:rsid w:val="00AA3673"/>
    <w:rsid w:val="00AB568E"/>
    <w:rsid w:val="00AC7DFA"/>
    <w:rsid w:val="00AD7290"/>
    <w:rsid w:val="00AE30D3"/>
    <w:rsid w:val="00AE35A9"/>
    <w:rsid w:val="00AE365F"/>
    <w:rsid w:val="00AE3E2A"/>
    <w:rsid w:val="00AE40D7"/>
    <w:rsid w:val="00AE667D"/>
    <w:rsid w:val="00AF39AD"/>
    <w:rsid w:val="00AF7C09"/>
    <w:rsid w:val="00B12108"/>
    <w:rsid w:val="00B136BC"/>
    <w:rsid w:val="00B206EE"/>
    <w:rsid w:val="00B211D7"/>
    <w:rsid w:val="00B25AE9"/>
    <w:rsid w:val="00B42C0E"/>
    <w:rsid w:val="00B6401E"/>
    <w:rsid w:val="00B65A82"/>
    <w:rsid w:val="00B65C37"/>
    <w:rsid w:val="00B73A50"/>
    <w:rsid w:val="00B801DB"/>
    <w:rsid w:val="00B80B29"/>
    <w:rsid w:val="00B80D8E"/>
    <w:rsid w:val="00B85F55"/>
    <w:rsid w:val="00B93383"/>
    <w:rsid w:val="00BA04B0"/>
    <w:rsid w:val="00BA540B"/>
    <w:rsid w:val="00BB1276"/>
    <w:rsid w:val="00BC00B7"/>
    <w:rsid w:val="00BF61C8"/>
    <w:rsid w:val="00C000CD"/>
    <w:rsid w:val="00C0032E"/>
    <w:rsid w:val="00C02640"/>
    <w:rsid w:val="00C23A79"/>
    <w:rsid w:val="00C27B2F"/>
    <w:rsid w:val="00C30830"/>
    <w:rsid w:val="00C31B67"/>
    <w:rsid w:val="00C35C01"/>
    <w:rsid w:val="00C4023E"/>
    <w:rsid w:val="00C51AF9"/>
    <w:rsid w:val="00C54884"/>
    <w:rsid w:val="00C550C9"/>
    <w:rsid w:val="00C56C09"/>
    <w:rsid w:val="00C7268A"/>
    <w:rsid w:val="00C7734D"/>
    <w:rsid w:val="00C86833"/>
    <w:rsid w:val="00C94D94"/>
    <w:rsid w:val="00CA1862"/>
    <w:rsid w:val="00CA5051"/>
    <w:rsid w:val="00CB0E0B"/>
    <w:rsid w:val="00CB1499"/>
    <w:rsid w:val="00CB3535"/>
    <w:rsid w:val="00CB45A4"/>
    <w:rsid w:val="00CD0598"/>
    <w:rsid w:val="00CD4811"/>
    <w:rsid w:val="00CD58F9"/>
    <w:rsid w:val="00CD5C9E"/>
    <w:rsid w:val="00CD6CDB"/>
    <w:rsid w:val="00CD6E6C"/>
    <w:rsid w:val="00CE3D94"/>
    <w:rsid w:val="00CE5112"/>
    <w:rsid w:val="00CF01EE"/>
    <w:rsid w:val="00CF4AE3"/>
    <w:rsid w:val="00CF4EBB"/>
    <w:rsid w:val="00CF5ADC"/>
    <w:rsid w:val="00D006E8"/>
    <w:rsid w:val="00D01DF5"/>
    <w:rsid w:val="00D03FA0"/>
    <w:rsid w:val="00D07C3C"/>
    <w:rsid w:val="00D15449"/>
    <w:rsid w:val="00D34214"/>
    <w:rsid w:val="00D3599D"/>
    <w:rsid w:val="00D37180"/>
    <w:rsid w:val="00D51DBE"/>
    <w:rsid w:val="00D85225"/>
    <w:rsid w:val="00D91D76"/>
    <w:rsid w:val="00D977F5"/>
    <w:rsid w:val="00DA18ED"/>
    <w:rsid w:val="00DA21C8"/>
    <w:rsid w:val="00DA549A"/>
    <w:rsid w:val="00DB1486"/>
    <w:rsid w:val="00DB25A2"/>
    <w:rsid w:val="00DB47B9"/>
    <w:rsid w:val="00DB5368"/>
    <w:rsid w:val="00DC18B9"/>
    <w:rsid w:val="00DC2807"/>
    <w:rsid w:val="00DD5DE8"/>
    <w:rsid w:val="00DF17E4"/>
    <w:rsid w:val="00E04418"/>
    <w:rsid w:val="00E0562D"/>
    <w:rsid w:val="00E06B44"/>
    <w:rsid w:val="00E10794"/>
    <w:rsid w:val="00E13FB2"/>
    <w:rsid w:val="00E21C44"/>
    <w:rsid w:val="00E265FE"/>
    <w:rsid w:val="00E27BA3"/>
    <w:rsid w:val="00E30539"/>
    <w:rsid w:val="00E32A37"/>
    <w:rsid w:val="00E4365E"/>
    <w:rsid w:val="00E53B4C"/>
    <w:rsid w:val="00E5471E"/>
    <w:rsid w:val="00E5585E"/>
    <w:rsid w:val="00E55FA0"/>
    <w:rsid w:val="00E6401B"/>
    <w:rsid w:val="00E64ED8"/>
    <w:rsid w:val="00E772EE"/>
    <w:rsid w:val="00E962DB"/>
    <w:rsid w:val="00EA6691"/>
    <w:rsid w:val="00EB30CC"/>
    <w:rsid w:val="00EC3B38"/>
    <w:rsid w:val="00EC4593"/>
    <w:rsid w:val="00EC5190"/>
    <w:rsid w:val="00ED3BDE"/>
    <w:rsid w:val="00ED7C73"/>
    <w:rsid w:val="00EE5B58"/>
    <w:rsid w:val="00EF4B12"/>
    <w:rsid w:val="00EF556F"/>
    <w:rsid w:val="00F010AE"/>
    <w:rsid w:val="00F02A28"/>
    <w:rsid w:val="00F07990"/>
    <w:rsid w:val="00F2396D"/>
    <w:rsid w:val="00F263AC"/>
    <w:rsid w:val="00F27355"/>
    <w:rsid w:val="00F325CB"/>
    <w:rsid w:val="00F32B1D"/>
    <w:rsid w:val="00F41612"/>
    <w:rsid w:val="00F41BF4"/>
    <w:rsid w:val="00F43E25"/>
    <w:rsid w:val="00F47137"/>
    <w:rsid w:val="00F53747"/>
    <w:rsid w:val="00F6466F"/>
    <w:rsid w:val="00F6662E"/>
    <w:rsid w:val="00F738CB"/>
    <w:rsid w:val="00F83A4C"/>
    <w:rsid w:val="00F84131"/>
    <w:rsid w:val="00F92622"/>
    <w:rsid w:val="00FC1D59"/>
    <w:rsid w:val="00FC60EE"/>
    <w:rsid w:val="00FC7BB5"/>
    <w:rsid w:val="00FD7DEC"/>
    <w:rsid w:val="00FE164B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CAE65"/>
  <w15:docId w15:val="{4A87D0BF-EF67-4D2C-9D2B-5BA7733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MinsPost16May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1D08F-1756-4CBD-8FBC-C2D7F06A2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5CB30-204F-4A58-8256-BEB43FE86C6C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CF46893D-1B67-4CC1-BF43-02106FD5F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06109-7DA6-4455-8121-AFF19EC4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MinsPost16May2022</Template>
  <TotalTime>1</TotalTime>
  <Pages>2</Pages>
  <Words>838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Max Fincher</cp:lastModifiedBy>
  <cp:revision>2</cp:revision>
  <cp:lastPrinted>2015-02-10T10:18:00Z</cp:lastPrinted>
  <dcterms:created xsi:type="dcterms:W3CDTF">2023-04-25T10:19:00Z</dcterms:created>
  <dcterms:modified xsi:type="dcterms:W3CDTF">2023-04-25T10:19:00Z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8896800</vt:r8>
  </property>
  <property fmtid="{D5CDD505-2E9C-101B-9397-08002B2CF9AE}" pid="4" name="MediaServiceImageTags">
    <vt:lpwstr/>
  </property>
</Properties>
</file>