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2D6A" w14:textId="2B378D5F" w:rsidR="00E7506A" w:rsidRPr="00057967" w:rsidRDefault="006A2B00">
      <w:pPr>
        <w:rPr>
          <w:b/>
          <w:bCs/>
          <w:sz w:val="24"/>
          <w:szCs w:val="24"/>
        </w:rPr>
      </w:pPr>
      <w:r w:rsidRPr="00057967">
        <w:rPr>
          <w:b/>
          <w:bCs/>
          <w:sz w:val="24"/>
          <w:szCs w:val="24"/>
        </w:rPr>
        <w:t xml:space="preserve">Report of the 2022 World Assembly of the International Council on </w:t>
      </w:r>
      <w:r w:rsidR="00043CBE">
        <w:rPr>
          <w:b/>
          <w:bCs/>
          <w:sz w:val="24"/>
          <w:szCs w:val="24"/>
        </w:rPr>
        <w:t>E</w:t>
      </w:r>
      <w:r w:rsidRPr="00057967">
        <w:rPr>
          <w:b/>
          <w:bCs/>
          <w:sz w:val="24"/>
          <w:szCs w:val="24"/>
        </w:rPr>
        <w:t xml:space="preserve">ducation for Teaching, held at Bath Spa University </w:t>
      </w:r>
      <w:r w:rsidR="009A5CFA" w:rsidRPr="00057967">
        <w:rPr>
          <w:b/>
          <w:bCs/>
          <w:sz w:val="24"/>
          <w:szCs w:val="24"/>
        </w:rPr>
        <w:t>on 21-23 June 2022</w:t>
      </w:r>
    </w:p>
    <w:p w14:paraId="3EBE9E53" w14:textId="7B4056ED" w:rsidR="00D057C9" w:rsidRPr="00057967" w:rsidRDefault="00A136FF">
      <w:pPr>
        <w:rPr>
          <w:sz w:val="24"/>
          <w:szCs w:val="24"/>
        </w:rPr>
      </w:pPr>
      <w:r w:rsidRPr="00057967">
        <w:rPr>
          <w:sz w:val="24"/>
          <w:szCs w:val="24"/>
        </w:rPr>
        <w:t xml:space="preserve">This was the first ICET World Assembly since </w:t>
      </w:r>
      <w:r w:rsidR="005E12A4">
        <w:rPr>
          <w:sz w:val="24"/>
          <w:szCs w:val="24"/>
        </w:rPr>
        <w:t>Johannesburg</w:t>
      </w:r>
      <w:r w:rsidR="005E12A4" w:rsidRPr="00057967">
        <w:rPr>
          <w:sz w:val="24"/>
          <w:szCs w:val="24"/>
        </w:rPr>
        <w:t xml:space="preserve"> </w:t>
      </w:r>
      <w:r w:rsidRPr="00057967">
        <w:rPr>
          <w:sz w:val="24"/>
          <w:szCs w:val="24"/>
        </w:rPr>
        <w:t>in 2019, and the first in the UK since Glasgow in 201</w:t>
      </w:r>
      <w:r w:rsidR="00203445" w:rsidRPr="00057967">
        <w:rPr>
          <w:sz w:val="24"/>
          <w:szCs w:val="24"/>
        </w:rPr>
        <w:t>1</w:t>
      </w:r>
      <w:r w:rsidRPr="00057967">
        <w:rPr>
          <w:sz w:val="24"/>
          <w:szCs w:val="24"/>
        </w:rPr>
        <w:t xml:space="preserve">. </w:t>
      </w:r>
      <w:r w:rsidR="002957F5" w:rsidRPr="00057967">
        <w:rPr>
          <w:sz w:val="24"/>
          <w:szCs w:val="24"/>
        </w:rPr>
        <w:t>It was, as is traditional, preceded by an all</w:t>
      </w:r>
      <w:r w:rsidR="00392D50" w:rsidRPr="00057967">
        <w:rPr>
          <w:sz w:val="24"/>
          <w:szCs w:val="24"/>
        </w:rPr>
        <w:t>-</w:t>
      </w:r>
      <w:r w:rsidR="002957F5" w:rsidRPr="00057967">
        <w:rPr>
          <w:sz w:val="24"/>
          <w:szCs w:val="24"/>
        </w:rPr>
        <w:t xml:space="preserve">day meeting of the ICET Board on </w:t>
      </w:r>
      <w:r w:rsidR="001A6E30" w:rsidRPr="00057967">
        <w:rPr>
          <w:sz w:val="24"/>
          <w:szCs w:val="24"/>
        </w:rPr>
        <w:t xml:space="preserve">Monday 20 </w:t>
      </w:r>
      <w:r w:rsidR="00E925B2" w:rsidRPr="00057967">
        <w:rPr>
          <w:sz w:val="24"/>
          <w:szCs w:val="24"/>
        </w:rPr>
        <w:t xml:space="preserve">June </w:t>
      </w:r>
      <w:r w:rsidR="001A6E30" w:rsidRPr="00057967">
        <w:rPr>
          <w:sz w:val="24"/>
          <w:szCs w:val="24"/>
        </w:rPr>
        <w:t>in the delightful old building at Bath Spa</w:t>
      </w:r>
      <w:r w:rsidR="005C6069" w:rsidRPr="00057967">
        <w:rPr>
          <w:sz w:val="24"/>
          <w:szCs w:val="24"/>
        </w:rPr>
        <w:t xml:space="preserve"> University</w:t>
      </w:r>
      <w:r w:rsidR="001A6E30" w:rsidRPr="00057967">
        <w:rPr>
          <w:sz w:val="24"/>
          <w:szCs w:val="24"/>
        </w:rPr>
        <w:t>.  This was James O’Meara’s last meet</w:t>
      </w:r>
      <w:r w:rsidR="00203445" w:rsidRPr="00057967">
        <w:rPr>
          <w:sz w:val="24"/>
          <w:szCs w:val="24"/>
        </w:rPr>
        <w:t>ing as President afte</w:t>
      </w:r>
      <w:r w:rsidR="00270739" w:rsidRPr="00057967">
        <w:rPr>
          <w:sz w:val="24"/>
          <w:szCs w:val="24"/>
        </w:rPr>
        <w:t xml:space="preserve">r </w:t>
      </w:r>
      <w:r w:rsidR="005E12A4">
        <w:rPr>
          <w:sz w:val="24"/>
          <w:szCs w:val="24"/>
        </w:rPr>
        <w:t>10 years</w:t>
      </w:r>
      <w:r w:rsidR="00270739" w:rsidRPr="00057967">
        <w:rPr>
          <w:sz w:val="24"/>
          <w:szCs w:val="24"/>
        </w:rPr>
        <w:t xml:space="preserve"> of outstanding service. The new Presi</w:t>
      </w:r>
      <w:r w:rsidR="00DE48CB" w:rsidRPr="00057967">
        <w:rPr>
          <w:sz w:val="24"/>
          <w:szCs w:val="24"/>
        </w:rPr>
        <w:t>d</w:t>
      </w:r>
      <w:r w:rsidR="00270739" w:rsidRPr="00057967">
        <w:rPr>
          <w:sz w:val="24"/>
          <w:szCs w:val="24"/>
        </w:rPr>
        <w:t xml:space="preserve">ent, and former ICET Chair, will be </w:t>
      </w:r>
      <w:r w:rsidR="005C6069" w:rsidRPr="00057967">
        <w:rPr>
          <w:sz w:val="24"/>
          <w:szCs w:val="24"/>
        </w:rPr>
        <w:t>C</w:t>
      </w:r>
      <w:r w:rsidR="00270739" w:rsidRPr="00057967">
        <w:rPr>
          <w:sz w:val="24"/>
          <w:szCs w:val="24"/>
        </w:rPr>
        <w:t xml:space="preserve">arol </w:t>
      </w:r>
      <w:r w:rsidR="005E12A4">
        <w:rPr>
          <w:sz w:val="24"/>
          <w:szCs w:val="24"/>
        </w:rPr>
        <w:t xml:space="preserve">Hordatt </w:t>
      </w:r>
      <w:r w:rsidR="00270739" w:rsidRPr="00057967">
        <w:rPr>
          <w:sz w:val="24"/>
          <w:szCs w:val="24"/>
        </w:rPr>
        <w:t xml:space="preserve">Gentles from </w:t>
      </w:r>
      <w:r w:rsidR="00FB4AAE" w:rsidRPr="00057967">
        <w:rPr>
          <w:sz w:val="24"/>
          <w:szCs w:val="24"/>
        </w:rPr>
        <w:t>the University</w:t>
      </w:r>
      <w:r w:rsidR="00270739" w:rsidRPr="00057967">
        <w:rPr>
          <w:sz w:val="24"/>
          <w:szCs w:val="24"/>
        </w:rPr>
        <w:t xml:space="preserve"> of the West Indies in Jamai</w:t>
      </w:r>
      <w:r w:rsidR="00DE48CB" w:rsidRPr="00057967">
        <w:rPr>
          <w:sz w:val="24"/>
          <w:szCs w:val="24"/>
        </w:rPr>
        <w:t>ca, who</w:t>
      </w:r>
      <w:r w:rsidR="00420E74">
        <w:rPr>
          <w:sz w:val="24"/>
          <w:szCs w:val="24"/>
        </w:rPr>
        <w:t>m</w:t>
      </w:r>
      <w:r w:rsidR="00DE48CB" w:rsidRPr="00057967">
        <w:rPr>
          <w:sz w:val="24"/>
          <w:szCs w:val="24"/>
        </w:rPr>
        <w:t xml:space="preserve"> we wish well. </w:t>
      </w:r>
      <w:r w:rsidR="000145F1" w:rsidRPr="00057967">
        <w:rPr>
          <w:sz w:val="24"/>
          <w:szCs w:val="24"/>
        </w:rPr>
        <w:t xml:space="preserve">The current Chair of ICET is Linda </w:t>
      </w:r>
      <w:r w:rsidR="005E12A4">
        <w:rPr>
          <w:sz w:val="24"/>
          <w:szCs w:val="24"/>
        </w:rPr>
        <w:t xml:space="preserve">la </w:t>
      </w:r>
      <w:r w:rsidR="000145F1" w:rsidRPr="00057967">
        <w:rPr>
          <w:sz w:val="24"/>
          <w:szCs w:val="24"/>
        </w:rPr>
        <w:t>Velle, who with her colleagues</w:t>
      </w:r>
      <w:r w:rsidR="005B5C52" w:rsidRPr="00057967">
        <w:rPr>
          <w:sz w:val="24"/>
          <w:szCs w:val="24"/>
        </w:rPr>
        <w:t>,</w:t>
      </w:r>
      <w:r w:rsidR="000145F1" w:rsidRPr="00057967">
        <w:rPr>
          <w:sz w:val="24"/>
          <w:szCs w:val="24"/>
        </w:rPr>
        <w:t xml:space="preserve"> had organised the World Assembly</w:t>
      </w:r>
      <w:r w:rsidR="005B5C52" w:rsidRPr="00057967">
        <w:rPr>
          <w:sz w:val="24"/>
          <w:szCs w:val="24"/>
        </w:rPr>
        <w:t xml:space="preserve"> and did a tremendous job</w:t>
      </w:r>
      <w:r w:rsidR="004F0E2B">
        <w:rPr>
          <w:sz w:val="24"/>
          <w:szCs w:val="24"/>
        </w:rPr>
        <w:t>:</w:t>
      </w:r>
      <w:r w:rsidR="00420E74">
        <w:rPr>
          <w:sz w:val="24"/>
          <w:szCs w:val="24"/>
        </w:rPr>
        <w:t xml:space="preserve"> particular</w:t>
      </w:r>
      <w:r w:rsidR="004F0E2B">
        <w:rPr>
          <w:sz w:val="24"/>
          <w:szCs w:val="24"/>
        </w:rPr>
        <w:t xml:space="preserve"> credit being due to Christina Preston of MirandaNet, who secured valuable sponsorship from Zoom, </w:t>
      </w:r>
      <w:r w:rsidR="00854105">
        <w:rPr>
          <w:sz w:val="24"/>
          <w:szCs w:val="24"/>
        </w:rPr>
        <w:t>The Wisdom Partnership, Inspiration and the Improvising School</w:t>
      </w:r>
      <w:r w:rsidR="000145F1" w:rsidRPr="00057967">
        <w:rPr>
          <w:sz w:val="24"/>
          <w:szCs w:val="24"/>
        </w:rPr>
        <w:t xml:space="preserve">. </w:t>
      </w:r>
      <w:r w:rsidR="00DE48CB" w:rsidRPr="00057967">
        <w:rPr>
          <w:sz w:val="24"/>
          <w:szCs w:val="24"/>
        </w:rPr>
        <w:t xml:space="preserve">At the board meeting, reports were received on ICET’s </w:t>
      </w:r>
      <w:r w:rsidR="005B5C52" w:rsidRPr="00057967">
        <w:rPr>
          <w:sz w:val="24"/>
          <w:szCs w:val="24"/>
        </w:rPr>
        <w:t xml:space="preserve">work </w:t>
      </w:r>
      <w:r w:rsidR="009F00F1" w:rsidRPr="00057967">
        <w:rPr>
          <w:sz w:val="24"/>
          <w:szCs w:val="24"/>
        </w:rPr>
        <w:t>with</w:t>
      </w:r>
      <w:r w:rsidR="007F61B5" w:rsidRPr="00057967">
        <w:rPr>
          <w:sz w:val="24"/>
          <w:szCs w:val="24"/>
        </w:rPr>
        <w:t xml:space="preserve"> UNESCO, research activities, financ</w:t>
      </w:r>
      <w:r w:rsidR="00A70520" w:rsidRPr="00057967">
        <w:rPr>
          <w:sz w:val="24"/>
          <w:szCs w:val="24"/>
        </w:rPr>
        <w:t xml:space="preserve">ial </w:t>
      </w:r>
      <w:r w:rsidR="007F61B5" w:rsidRPr="00057967">
        <w:rPr>
          <w:sz w:val="24"/>
          <w:szCs w:val="24"/>
        </w:rPr>
        <w:t xml:space="preserve">issues, </w:t>
      </w:r>
      <w:r w:rsidR="000145F1" w:rsidRPr="00057967">
        <w:rPr>
          <w:sz w:val="24"/>
          <w:szCs w:val="24"/>
        </w:rPr>
        <w:t>the election of new ICET officers (S</w:t>
      </w:r>
      <w:r w:rsidR="00E8234E" w:rsidRPr="00057967">
        <w:rPr>
          <w:sz w:val="24"/>
          <w:szCs w:val="24"/>
        </w:rPr>
        <w:t xml:space="preserve">arah </w:t>
      </w:r>
      <w:r w:rsidR="000145F1" w:rsidRPr="00057967">
        <w:rPr>
          <w:sz w:val="24"/>
          <w:szCs w:val="24"/>
        </w:rPr>
        <w:t>Younie as Vice Chair, and Deb Eldridge as Treasurer)</w:t>
      </w:r>
      <w:r w:rsidR="002C333D" w:rsidRPr="00057967">
        <w:rPr>
          <w:sz w:val="24"/>
          <w:szCs w:val="24"/>
        </w:rPr>
        <w:t xml:space="preserve"> and </w:t>
      </w:r>
      <w:r w:rsidR="007F61B5" w:rsidRPr="00057967">
        <w:rPr>
          <w:sz w:val="24"/>
          <w:szCs w:val="24"/>
        </w:rPr>
        <w:t>a preliminary decision to hold the Worl</w:t>
      </w:r>
      <w:r w:rsidR="00392D50" w:rsidRPr="00057967">
        <w:rPr>
          <w:sz w:val="24"/>
          <w:szCs w:val="24"/>
        </w:rPr>
        <w:t>d</w:t>
      </w:r>
      <w:r w:rsidR="007F61B5" w:rsidRPr="00057967">
        <w:rPr>
          <w:sz w:val="24"/>
          <w:szCs w:val="24"/>
        </w:rPr>
        <w:t xml:space="preserve"> </w:t>
      </w:r>
      <w:r w:rsidR="001604B1">
        <w:rPr>
          <w:sz w:val="24"/>
          <w:szCs w:val="24"/>
        </w:rPr>
        <w:t>A</w:t>
      </w:r>
      <w:r w:rsidR="007F61B5" w:rsidRPr="00057967">
        <w:rPr>
          <w:sz w:val="24"/>
          <w:szCs w:val="24"/>
        </w:rPr>
        <w:t xml:space="preserve">ssembly face to face every two years, with a virtual event </w:t>
      </w:r>
      <w:r w:rsidR="00392D50" w:rsidRPr="00057967">
        <w:rPr>
          <w:sz w:val="24"/>
          <w:szCs w:val="24"/>
        </w:rPr>
        <w:t>taking</w:t>
      </w:r>
      <w:r w:rsidR="007F61B5" w:rsidRPr="00057967">
        <w:rPr>
          <w:sz w:val="24"/>
          <w:szCs w:val="24"/>
        </w:rPr>
        <w:t xml:space="preserve"> place </w:t>
      </w:r>
      <w:r w:rsidR="00043CBE">
        <w:rPr>
          <w:sz w:val="24"/>
          <w:szCs w:val="24"/>
        </w:rPr>
        <w:t xml:space="preserve">in </w:t>
      </w:r>
      <w:r w:rsidR="007E4EC8" w:rsidRPr="00057967">
        <w:rPr>
          <w:sz w:val="24"/>
          <w:szCs w:val="24"/>
        </w:rPr>
        <w:t>the intervening years</w:t>
      </w:r>
      <w:r w:rsidR="00FF06D6" w:rsidRPr="00057967">
        <w:rPr>
          <w:sz w:val="24"/>
          <w:szCs w:val="24"/>
        </w:rPr>
        <w:t>.</w:t>
      </w:r>
    </w:p>
    <w:p w14:paraId="3184DB63" w14:textId="4A90C386" w:rsidR="004757E6" w:rsidRPr="004757E6" w:rsidRDefault="004757E6">
      <w:r>
        <w:rPr>
          <w:rFonts w:eastAsia="Times New Roman"/>
          <w:noProof/>
        </w:rPr>
        <w:drawing>
          <wp:inline distT="0" distB="0" distL="0" distR="0" wp14:anchorId="0342D70D" wp14:editId="065F89F4">
            <wp:extent cx="4540250" cy="5226050"/>
            <wp:effectExtent l="0" t="0" r="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1500EF3E-53A1-4FC1-A9E9-CEA622B6977D" descr="Image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99" cy="538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2B1F6" w14:textId="629C5421" w:rsidR="00FF06D6" w:rsidRPr="00057967" w:rsidRDefault="00FB0694">
      <w:pPr>
        <w:rPr>
          <w:i/>
          <w:iCs/>
          <w:sz w:val="24"/>
          <w:szCs w:val="24"/>
        </w:rPr>
      </w:pPr>
      <w:r w:rsidRPr="00057967">
        <w:rPr>
          <w:i/>
          <w:iCs/>
          <w:sz w:val="24"/>
          <w:szCs w:val="24"/>
        </w:rPr>
        <w:t xml:space="preserve">The </w:t>
      </w:r>
      <w:r w:rsidR="00FF06D6" w:rsidRPr="00057967">
        <w:rPr>
          <w:i/>
          <w:iCs/>
          <w:sz w:val="24"/>
          <w:szCs w:val="24"/>
        </w:rPr>
        <w:t>IC</w:t>
      </w:r>
      <w:r w:rsidR="00B077F1" w:rsidRPr="00057967">
        <w:rPr>
          <w:i/>
          <w:iCs/>
          <w:sz w:val="24"/>
          <w:szCs w:val="24"/>
        </w:rPr>
        <w:t>E</w:t>
      </w:r>
      <w:r w:rsidR="00FF06D6" w:rsidRPr="00057967">
        <w:rPr>
          <w:i/>
          <w:iCs/>
          <w:sz w:val="24"/>
          <w:szCs w:val="24"/>
        </w:rPr>
        <w:t xml:space="preserve">T Board </w:t>
      </w:r>
      <w:r w:rsidR="00B077F1" w:rsidRPr="00057967">
        <w:rPr>
          <w:i/>
          <w:iCs/>
          <w:sz w:val="24"/>
          <w:szCs w:val="24"/>
        </w:rPr>
        <w:t>convene</w:t>
      </w:r>
      <w:r w:rsidRPr="00057967">
        <w:rPr>
          <w:i/>
          <w:iCs/>
          <w:sz w:val="24"/>
          <w:szCs w:val="24"/>
        </w:rPr>
        <w:t>s</w:t>
      </w:r>
    </w:p>
    <w:p w14:paraId="45CD4C76" w14:textId="4799EC9C" w:rsidR="00392D50" w:rsidRPr="00057967" w:rsidRDefault="00365E20">
      <w:pPr>
        <w:rPr>
          <w:sz w:val="24"/>
          <w:szCs w:val="24"/>
        </w:rPr>
      </w:pPr>
      <w:r w:rsidRPr="00057967">
        <w:rPr>
          <w:sz w:val="24"/>
          <w:szCs w:val="24"/>
        </w:rPr>
        <w:lastRenderedPageBreak/>
        <w:t xml:space="preserve">I missed the first day of the </w:t>
      </w:r>
      <w:r w:rsidR="00B74B0E" w:rsidRPr="00057967">
        <w:rPr>
          <w:sz w:val="24"/>
          <w:szCs w:val="24"/>
        </w:rPr>
        <w:t>conference</w:t>
      </w:r>
      <w:r w:rsidRPr="00057967">
        <w:rPr>
          <w:sz w:val="24"/>
          <w:szCs w:val="24"/>
        </w:rPr>
        <w:t xml:space="preserve"> proper because of a </w:t>
      </w:r>
      <w:r w:rsidR="00B74B0E" w:rsidRPr="00057967">
        <w:rPr>
          <w:sz w:val="24"/>
          <w:szCs w:val="24"/>
        </w:rPr>
        <w:t>clash</w:t>
      </w:r>
      <w:r w:rsidRPr="00057967">
        <w:rPr>
          <w:sz w:val="24"/>
          <w:szCs w:val="24"/>
        </w:rPr>
        <w:t xml:space="preserve"> with the UCET Management </w:t>
      </w:r>
      <w:r w:rsidR="00FB4AAE" w:rsidRPr="00057967">
        <w:rPr>
          <w:sz w:val="24"/>
          <w:szCs w:val="24"/>
        </w:rPr>
        <w:t>Forum</w:t>
      </w:r>
      <w:r w:rsidR="00D62BA7">
        <w:rPr>
          <w:sz w:val="24"/>
          <w:szCs w:val="24"/>
        </w:rPr>
        <w:t>,</w:t>
      </w:r>
      <w:r w:rsidR="00FB4AAE" w:rsidRPr="00057967">
        <w:rPr>
          <w:sz w:val="24"/>
          <w:szCs w:val="24"/>
        </w:rPr>
        <w:t xml:space="preserve"> and</w:t>
      </w:r>
      <w:r w:rsidR="00B547BF" w:rsidRPr="00057967">
        <w:rPr>
          <w:sz w:val="24"/>
          <w:szCs w:val="24"/>
        </w:rPr>
        <w:t xml:space="preserve"> was </w:t>
      </w:r>
      <w:r w:rsidR="00FE5870" w:rsidRPr="00057967">
        <w:rPr>
          <w:sz w:val="24"/>
          <w:szCs w:val="24"/>
        </w:rPr>
        <w:t xml:space="preserve">disappointed </w:t>
      </w:r>
      <w:r w:rsidR="00B547BF" w:rsidRPr="00057967">
        <w:rPr>
          <w:sz w:val="24"/>
          <w:szCs w:val="24"/>
        </w:rPr>
        <w:t>to miss what I understand t</w:t>
      </w:r>
      <w:r w:rsidR="007F3149" w:rsidRPr="00057967">
        <w:rPr>
          <w:sz w:val="24"/>
          <w:szCs w:val="24"/>
        </w:rPr>
        <w:t>o</w:t>
      </w:r>
      <w:r w:rsidR="00B547BF" w:rsidRPr="00057967">
        <w:rPr>
          <w:sz w:val="24"/>
          <w:szCs w:val="24"/>
        </w:rPr>
        <w:t xml:space="preserve"> have been excellent keyno</w:t>
      </w:r>
      <w:r w:rsidR="00B74B0E" w:rsidRPr="00057967">
        <w:rPr>
          <w:sz w:val="24"/>
          <w:szCs w:val="24"/>
        </w:rPr>
        <w:t>te</w:t>
      </w:r>
      <w:r w:rsidR="007F3149" w:rsidRPr="00057967">
        <w:rPr>
          <w:sz w:val="24"/>
          <w:szCs w:val="24"/>
        </w:rPr>
        <w:t>s</w:t>
      </w:r>
      <w:r w:rsidR="00B74B0E" w:rsidRPr="00057967">
        <w:rPr>
          <w:sz w:val="24"/>
          <w:szCs w:val="24"/>
        </w:rPr>
        <w:t xml:space="preserve"> </w:t>
      </w:r>
      <w:r w:rsidR="00B547BF" w:rsidRPr="00057967">
        <w:rPr>
          <w:sz w:val="24"/>
          <w:szCs w:val="24"/>
        </w:rPr>
        <w:t xml:space="preserve">from </w:t>
      </w:r>
      <w:r w:rsidR="00B547BF" w:rsidRPr="00057967">
        <w:rPr>
          <w:b/>
          <w:bCs/>
          <w:sz w:val="24"/>
          <w:szCs w:val="24"/>
        </w:rPr>
        <w:t xml:space="preserve">Sarah </w:t>
      </w:r>
      <w:r w:rsidR="00766A13" w:rsidRPr="00057967">
        <w:rPr>
          <w:b/>
          <w:bCs/>
          <w:sz w:val="24"/>
          <w:szCs w:val="24"/>
        </w:rPr>
        <w:t>You</w:t>
      </w:r>
      <w:r w:rsidR="00B74B0E" w:rsidRPr="00057967">
        <w:rPr>
          <w:b/>
          <w:bCs/>
          <w:sz w:val="24"/>
          <w:szCs w:val="24"/>
        </w:rPr>
        <w:t>n</w:t>
      </w:r>
      <w:r w:rsidR="00766A13" w:rsidRPr="00057967">
        <w:rPr>
          <w:b/>
          <w:bCs/>
          <w:sz w:val="24"/>
          <w:szCs w:val="24"/>
        </w:rPr>
        <w:t>ie</w:t>
      </w:r>
      <w:r w:rsidR="00766A13" w:rsidRPr="00057967">
        <w:rPr>
          <w:sz w:val="24"/>
          <w:szCs w:val="24"/>
        </w:rPr>
        <w:t xml:space="preserve"> </w:t>
      </w:r>
      <w:r w:rsidR="00B74B0E" w:rsidRPr="00057967">
        <w:rPr>
          <w:sz w:val="24"/>
          <w:szCs w:val="24"/>
        </w:rPr>
        <w:t>o</w:t>
      </w:r>
      <w:r w:rsidR="00766A13" w:rsidRPr="00057967">
        <w:rPr>
          <w:sz w:val="24"/>
          <w:szCs w:val="24"/>
        </w:rPr>
        <w:t>n ‘</w:t>
      </w:r>
      <w:r w:rsidR="00766A13" w:rsidRPr="00D62BA7">
        <w:rPr>
          <w:i/>
          <w:iCs/>
          <w:sz w:val="24"/>
          <w:szCs w:val="24"/>
        </w:rPr>
        <w:t xml:space="preserve">Reimagining </w:t>
      </w:r>
      <w:r w:rsidR="00EA0062" w:rsidRPr="00D62BA7">
        <w:rPr>
          <w:i/>
          <w:iCs/>
          <w:sz w:val="24"/>
          <w:szCs w:val="24"/>
        </w:rPr>
        <w:t>Education for teachers: time for transformation’</w:t>
      </w:r>
      <w:r w:rsidR="00EA0062" w:rsidRPr="00057967">
        <w:rPr>
          <w:sz w:val="24"/>
          <w:szCs w:val="24"/>
        </w:rPr>
        <w:t xml:space="preserve">, and </w:t>
      </w:r>
      <w:r w:rsidR="00EA0062" w:rsidRPr="00057967">
        <w:rPr>
          <w:b/>
          <w:bCs/>
          <w:sz w:val="24"/>
          <w:szCs w:val="24"/>
        </w:rPr>
        <w:t>Andy Hobson</w:t>
      </w:r>
      <w:r w:rsidR="00EA0062" w:rsidRPr="00057967">
        <w:rPr>
          <w:sz w:val="24"/>
          <w:szCs w:val="24"/>
        </w:rPr>
        <w:t xml:space="preserve"> on ‘</w:t>
      </w:r>
      <w:r w:rsidR="002274F1" w:rsidRPr="00D62BA7">
        <w:rPr>
          <w:i/>
          <w:iCs/>
          <w:sz w:val="24"/>
          <w:szCs w:val="24"/>
        </w:rPr>
        <w:t>O</w:t>
      </w:r>
      <w:r w:rsidR="007B0D88" w:rsidRPr="00D62BA7">
        <w:rPr>
          <w:i/>
          <w:iCs/>
          <w:sz w:val="24"/>
          <w:szCs w:val="24"/>
        </w:rPr>
        <w:t xml:space="preserve">nside co-mentoring for teacher -education: </w:t>
      </w:r>
      <w:r w:rsidR="009F00F1" w:rsidRPr="00D62BA7">
        <w:rPr>
          <w:i/>
          <w:iCs/>
          <w:sz w:val="24"/>
          <w:szCs w:val="24"/>
        </w:rPr>
        <w:t>breaking</w:t>
      </w:r>
      <w:r w:rsidR="007B0D88" w:rsidRPr="00D62BA7">
        <w:rPr>
          <w:i/>
          <w:iCs/>
          <w:sz w:val="24"/>
          <w:szCs w:val="24"/>
        </w:rPr>
        <w:t xml:space="preserve"> down the last vestiges of </w:t>
      </w:r>
      <w:r w:rsidR="00FE5870" w:rsidRPr="00D62BA7">
        <w:rPr>
          <w:i/>
          <w:iCs/>
          <w:sz w:val="24"/>
          <w:szCs w:val="24"/>
        </w:rPr>
        <w:t>hierarchy</w:t>
      </w:r>
      <w:r w:rsidR="007B0D88" w:rsidRPr="00D62BA7">
        <w:rPr>
          <w:i/>
          <w:iCs/>
          <w:sz w:val="24"/>
          <w:szCs w:val="24"/>
        </w:rPr>
        <w:t>’</w:t>
      </w:r>
      <w:r w:rsidR="003D46B1">
        <w:rPr>
          <w:i/>
          <w:iCs/>
          <w:sz w:val="24"/>
          <w:szCs w:val="24"/>
        </w:rPr>
        <w:t>,</w:t>
      </w:r>
      <w:r w:rsidR="003D46B1" w:rsidRPr="00D013C6">
        <w:rPr>
          <w:sz w:val="24"/>
          <w:szCs w:val="24"/>
        </w:rPr>
        <w:t xml:space="preserve"> as well as a number of </w:t>
      </w:r>
      <w:r w:rsidR="004714D8">
        <w:rPr>
          <w:sz w:val="24"/>
          <w:szCs w:val="24"/>
        </w:rPr>
        <w:t>outstanding</w:t>
      </w:r>
      <w:r w:rsidR="004714D8" w:rsidRPr="00D013C6">
        <w:rPr>
          <w:sz w:val="24"/>
          <w:szCs w:val="24"/>
        </w:rPr>
        <w:t xml:space="preserve"> </w:t>
      </w:r>
      <w:r w:rsidR="003D46B1" w:rsidRPr="00D013C6">
        <w:rPr>
          <w:sz w:val="24"/>
          <w:szCs w:val="24"/>
        </w:rPr>
        <w:t xml:space="preserve">paper sessions and workshops around the theme of technology </w:t>
      </w:r>
      <w:r w:rsidR="002260AE">
        <w:rPr>
          <w:sz w:val="24"/>
          <w:szCs w:val="24"/>
        </w:rPr>
        <w:t>i</w:t>
      </w:r>
      <w:r w:rsidR="003D46B1" w:rsidRPr="00D013C6">
        <w:rPr>
          <w:sz w:val="24"/>
          <w:szCs w:val="24"/>
        </w:rPr>
        <w:t>n teacher education</w:t>
      </w:r>
      <w:r w:rsidR="007B0D88" w:rsidRPr="00D013C6">
        <w:rPr>
          <w:sz w:val="24"/>
          <w:szCs w:val="24"/>
        </w:rPr>
        <w:t xml:space="preserve">. </w:t>
      </w:r>
      <w:r w:rsidR="00B65697" w:rsidRPr="00D013C6">
        <w:rPr>
          <w:sz w:val="24"/>
          <w:szCs w:val="24"/>
        </w:rPr>
        <w:t xml:space="preserve"> </w:t>
      </w:r>
      <w:r w:rsidR="00B65697" w:rsidRPr="00057967">
        <w:rPr>
          <w:sz w:val="24"/>
          <w:szCs w:val="24"/>
        </w:rPr>
        <w:t>I was however able to attend th</w:t>
      </w:r>
      <w:r w:rsidR="00787846">
        <w:rPr>
          <w:sz w:val="24"/>
          <w:szCs w:val="24"/>
        </w:rPr>
        <w:t xml:space="preserve">at </w:t>
      </w:r>
      <w:r w:rsidR="00BB5D9C">
        <w:rPr>
          <w:sz w:val="24"/>
          <w:szCs w:val="24"/>
        </w:rPr>
        <w:t xml:space="preserve">evening’s </w:t>
      </w:r>
      <w:r w:rsidR="00BB5D9C" w:rsidRPr="00057967">
        <w:rPr>
          <w:sz w:val="24"/>
          <w:szCs w:val="24"/>
        </w:rPr>
        <w:t>opening</w:t>
      </w:r>
      <w:r w:rsidR="00B65697" w:rsidRPr="00057967">
        <w:rPr>
          <w:sz w:val="24"/>
          <w:szCs w:val="24"/>
        </w:rPr>
        <w:t xml:space="preserve"> reception </w:t>
      </w:r>
      <w:r w:rsidR="00316858" w:rsidRPr="00057967">
        <w:rPr>
          <w:sz w:val="24"/>
          <w:szCs w:val="24"/>
        </w:rPr>
        <w:t>which was held at the Bath Royal Scientific and Literary Institution, which include</w:t>
      </w:r>
      <w:r w:rsidR="007F3149" w:rsidRPr="00057967">
        <w:rPr>
          <w:sz w:val="24"/>
          <w:szCs w:val="24"/>
        </w:rPr>
        <w:t>d</w:t>
      </w:r>
      <w:r w:rsidR="00316858" w:rsidRPr="00057967">
        <w:rPr>
          <w:sz w:val="24"/>
          <w:szCs w:val="24"/>
        </w:rPr>
        <w:t xml:space="preserve"> welcome speeches, </w:t>
      </w:r>
      <w:r w:rsidR="00E347E8" w:rsidRPr="00057967">
        <w:rPr>
          <w:sz w:val="24"/>
          <w:szCs w:val="24"/>
        </w:rPr>
        <w:t>f</w:t>
      </w:r>
      <w:r w:rsidR="00A70520" w:rsidRPr="00057967">
        <w:rPr>
          <w:sz w:val="24"/>
          <w:szCs w:val="24"/>
        </w:rPr>
        <w:t>o</w:t>
      </w:r>
      <w:r w:rsidR="00E347E8" w:rsidRPr="00057967">
        <w:rPr>
          <w:sz w:val="24"/>
          <w:szCs w:val="24"/>
        </w:rPr>
        <w:t>od and drin</w:t>
      </w:r>
      <w:r w:rsidR="00A70520" w:rsidRPr="00057967">
        <w:rPr>
          <w:sz w:val="24"/>
          <w:szCs w:val="24"/>
        </w:rPr>
        <w:t>k</w:t>
      </w:r>
      <w:r w:rsidR="00E347E8" w:rsidRPr="00057967">
        <w:rPr>
          <w:sz w:val="24"/>
          <w:szCs w:val="24"/>
        </w:rPr>
        <w:t xml:space="preserve"> and a presentation </w:t>
      </w:r>
      <w:r w:rsidR="001D6B92" w:rsidRPr="00057967">
        <w:rPr>
          <w:sz w:val="24"/>
          <w:szCs w:val="24"/>
        </w:rPr>
        <w:t>on Miranda</w:t>
      </w:r>
      <w:r w:rsidR="00C425A0" w:rsidRPr="00057967">
        <w:rPr>
          <w:sz w:val="24"/>
          <w:szCs w:val="24"/>
        </w:rPr>
        <w:t>Net, a professional development</w:t>
      </w:r>
      <w:r w:rsidR="00A70520" w:rsidRPr="00057967">
        <w:rPr>
          <w:sz w:val="24"/>
          <w:szCs w:val="24"/>
        </w:rPr>
        <w:t xml:space="preserve"> research-</w:t>
      </w:r>
      <w:r w:rsidR="00FB4AAE" w:rsidRPr="00057967">
        <w:rPr>
          <w:sz w:val="24"/>
          <w:szCs w:val="24"/>
        </w:rPr>
        <w:t>based resource</w:t>
      </w:r>
      <w:r w:rsidR="00A70520" w:rsidRPr="00057967">
        <w:rPr>
          <w:sz w:val="24"/>
          <w:szCs w:val="24"/>
        </w:rPr>
        <w:t xml:space="preserve"> for teachers relating to ICT and the World Wide Web.</w:t>
      </w:r>
    </w:p>
    <w:p w14:paraId="439D7FA7" w14:textId="79D3D052" w:rsidR="00F33963" w:rsidRPr="00057967" w:rsidRDefault="00F33963">
      <w:pPr>
        <w:rPr>
          <w:sz w:val="24"/>
          <w:szCs w:val="24"/>
        </w:rPr>
      </w:pPr>
      <w:r w:rsidRPr="00057967">
        <w:rPr>
          <w:sz w:val="24"/>
          <w:szCs w:val="24"/>
        </w:rPr>
        <w:t xml:space="preserve">The second day began with a keynote </w:t>
      </w:r>
      <w:r w:rsidR="00E97E14" w:rsidRPr="00057967">
        <w:rPr>
          <w:sz w:val="24"/>
          <w:szCs w:val="24"/>
        </w:rPr>
        <w:t xml:space="preserve">address from ICET Board </w:t>
      </w:r>
      <w:r w:rsidR="00FB25ED" w:rsidRPr="00057967">
        <w:rPr>
          <w:sz w:val="24"/>
          <w:szCs w:val="24"/>
        </w:rPr>
        <w:t>member,</w:t>
      </w:r>
      <w:r w:rsidR="00E97E14" w:rsidRPr="00057967">
        <w:rPr>
          <w:sz w:val="24"/>
          <w:szCs w:val="24"/>
        </w:rPr>
        <w:t xml:space="preserve"> and UCET Executive Committee member</w:t>
      </w:r>
      <w:r w:rsidR="009E43D5" w:rsidRPr="00057967">
        <w:rPr>
          <w:sz w:val="24"/>
          <w:szCs w:val="24"/>
        </w:rPr>
        <w:t>,</w:t>
      </w:r>
      <w:r w:rsidR="00E97E14" w:rsidRPr="00057967">
        <w:rPr>
          <w:b/>
          <w:bCs/>
          <w:sz w:val="24"/>
          <w:szCs w:val="24"/>
        </w:rPr>
        <w:t xml:space="preserve"> Tanya Ovenden Hope</w:t>
      </w:r>
      <w:r w:rsidR="00E97E14" w:rsidRPr="00057967">
        <w:rPr>
          <w:sz w:val="24"/>
          <w:szCs w:val="24"/>
        </w:rPr>
        <w:t xml:space="preserve"> </w:t>
      </w:r>
      <w:r w:rsidR="00A858DE" w:rsidRPr="00057967">
        <w:rPr>
          <w:sz w:val="24"/>
          <w:szCs w:val="24"/>
        </w:rPr>
        <w:t xml:space="preserve">based on her ground-breaking research </w:t>
      </w:r>
      <w:r w:rsidR="001A387C" w:rsidRPr="00057967">
        <w:rPr>
          <w:sz w:val="24"/>
          <w:szCs w:val="24"/>
        </w:rPr>
        <w:t xml:space="preserve">with </w:t>
      </w:r>
      <w:r w:rsidR="001A387C" w:rsidRPr="00787846">
        <w:rPr>
          <w:b/>
          <w:bCs/>
          <w:sz w:val="24"/>
          <w:szCs w:val="24"/>
        </w:rPr>
        <w:t>Rowena Passy</w:t>
      </w:r>
      <w:r w:rsidR="001A387C" w:rsidRPr="00057967">
        <w:rPr>
          <w:sz w:val="24"/>
          <w:szCs w:val="24"/>
        </w:rPr>
        <w:t xml:space="preserve"> </w:t>
      </w:r>
      <w:r w:rsidR="00A858DE" w:rsidRPr="00057967">
        <w:rPr>
          <w:sz w:val="24"/>
          <w:szCs w:val="24"/>
        </w:rPr>
        <w:t xml:space="preserve">on </w:t>
      </w:r>
      <w:r w:rsidR="00A858DE" w:rsidRPr="00057967">
        <w:rPr>
          <w:i/>
          <w:iCs/>
          <w:sz w:val="24"/>
          <w:szCs w:val="24"/>
        </w:rPr>
        <w:t xml:space="preserve">‘Why are </w:t>
      </w:r>
      <w:r w:rsidR="007A499E" w:rsidRPr="00057967">
        <w:rPr>
          <w:i/>
          <w:iCs/>
          <w:sz w:val="24"/>
          <w:szCs w:val="24"/>
        </w:rPr>
        <w:t>Educationally Isolated schools challenged by teacher supply</w:t>
      </w:r>
      <w:r w:rsidR="00645C76" w:rsidRPr="00057967">
        <w:rPr>
          <w:i/>
          <w:iCs/>
          <w:sz w:val="24"/>
          <w:szCs w:val="24"/>
        </w:rPr>
        <w:t>?</w:t>
      </w:r>
      <w:r w:rsidR="007A499E" w:rsidRPr="00057967">
        <w:rPr>
          <w:i/>
          <w:iCs/>
          <w:sz w:val="24"/>
          <w:szCs w:val="24"/>
        </w:rPr>
        <w:t>’</w:t>
      </w:r>
      <w:r w:rsidR="007A499E" w:rsidRPr="00057967">
        <w:rPr>
          <w:sz w:val="24"/>
          <w:szCs w:val="24"/>
        </w:rPr>
        <w:t xml:space="preserve">. </w:t>
      </w:r>
      <w:r w:rsidR="00951D8E" w:rsidRPr="00057967">
        <w:rPr>
          <w:sz w:val="24"/>
          <w:szCs w:val="24"/>
        </w:rPr>
        <w:t xml:space="preserve">The recruitment of student teachers in England, and the retention of existing teachers, </w:t>
      </w:r>
      <w:r w:rsidR="00142305">
        <w:rPr>
          <w:sz w:val="24"/>
          <w:szCs w:val="24"/>
        </w:rPr>
        <w:t>i</w:t>
      </w:r>
      <w:r w:rsidR="00951D8E" w:rsidRPr="00057967">
        <w:rPr>
          <w:sz w:val="24"/>
          <w:szCs w:val="24"/>
        </w:rPr>
        <w:t xml:space="preserve">s a </w:t>
      </w:r>
      <w:r w:rsidR="00FB25ED" w:rsidRPr="00057967">
        <w:rPr>
          <w:sz w:val="24"/>
          <w:szCs w:val="24"/>
        </w:rPr>
        <w:t>serious</w:t>
      </w:r>
      <w:r w:rsidR="00EE33D4" w:rsidRPr="00057967">
        <w:rPr>
          <w:sz w:val="24"/>
          <w:szCs w:val="24"/>
        </w:rPr>
        <w:t xml:space="preserve"> </w:t>
      </w:r>
      <w:r w:rsidR="00951D8E" w:rsidRPr="00057967">
        <w:rPr>
          <w:sz w:val="24"/>
          <w:szCs w:val="24"/>
        </w:rPr>
        <w:t>problem and</w:t>
      </w:r>
      <w:r w:rsidR="00EB1F36">
        <w:rPr>
          <w:sz w:val="24"/>
          <w:szCs w:val="24"/>
        </w:rPr>
        <w:t>,</w:t>
      </w:r>
      <w:r w:rsidR="00951D8E" w:rsidRPr="00057967">
        <w:rPr>
          <w:sz w:val="24"/>
          <w:szCs w:val="24"/>
        </w:rPr>
        <w:t xml:space="preserve"> based on feedback fr</w:t>
      </w:r>
      <w:r w:rsidR="00EE33D4" w:rsidRPr="00057967">
        <w:rPr>
          <w:sz w:val="24"/>
          <w:szCs w:val="24"/>
        </w:rPr>
        <w:t>om</w:t>
      </w:r>
      <w:r w:rsidR="00951D8E" w:rsidRPr="00057967">
        <w:rPr>
          <w:sz w:val="24"/>
          <w:szCs w:val="24"/>
        </w:rPr>
        <w:t xml:space="preserve"> delegates</w:t>
      </w:r>
      <w:r w:rsidR="00EB1F36">
        <w:rPr>
          <w:sz w:val="24"/>
          <w:szCs w:val="24"/>
        </w:rPr>
        <w:t>,</w:t>
      </w:r>
      <w:r w:rsidR="00951D8E" w:rsidRPr="00057967">
        <w:rPr>
          <w:sz w:val="24"/>
          <w:szCs w:val="24"/>
        </w:rPr>
        <w:t xml:space="preserve"> other countries </w:t>
      </w:r>
      <w:r w:rsidR="001A50E3">
        <w:rPr>
          <w:sz w:val="24"/>
          <w:szCs w:val="24"/>
        </w:rPr>
        <w:t>a</w:t>
      </w:r>
      <w:r w:rsidR="00951D8E" w:rsidRPr="00057967">
        <w:rPr>
          <w:sz w:val="24"/>
          <w:szCs w:val="24"/>
        </w:rPr>
        <w:t xml:space="preserve">re experiencing similar challenges. </w:t>
      </w:r>
      <w:r w:rsidR="00A54331" w:rsidRPr="00057967">
        <w:rPr>
          <w:sz w:val="24"/>
          <w:szCs w:val="24"/>
        </w:rPr>
        <w:t xml:space="preserve">The pandemic had for a short time masked the </w:t>
      </w:r>
      <w:r w:rsidR="00FB25ED" w:rsidRPr="00057967">
        <w:rPr>
          <w:sz w:val="24"/>
          <w:szCs w:val="24"/>
        </w:rPr>
        <w:t>problems and</w:t>
      </w:r>
      <w:r w:rsidR="00A54331" w:rsidRPr="00057967">
        <w:rPr>
          <w:sz w:val="24"/>
          <w:szCs w:val="24"/>
        </w:rPr>
        <w:t xml:space="preserve"> encouraged a sense of complacency by government</w:t>
      </w:r>
      <w:r w:rsidR="00DE61A8" w:rsidRPr="00057967">
        <w:rPr>
          <w:sz w:val="24"/>
          <w:szCs w:val="24"/>
        </w:rPr>
        <w:t xml:space="preserve"> and the </w:t>
      </w:r>
      <w:r w:rsidR="00EE33D4" w:rsidRPr="00057967">
        <w:rPr>
          <w:sz w:val="24"/>
          <w:szCs w:val="24"/>
        </w:rPr>
        <w:t>situation</w:t>
      </w:r>
      <w:r w:rsidR="00DE61A8" w:rsidRPr="00057967">
        <w:rPr>
          <w:sz w:val="24"/>
          <w:szCs w:val="24"/>
        </w:rPr>
        <w:t xml:space="preserve"> </w:t>
      </w:r>
      <w:r w:rsidR="001A50E3">
        <w:rPr>
          <w:sz w:val="24"/>
          <w:szCs w:val="24"/>
        </w:rPr>
        <w:t>i</w:t>
      </w:r>
      <w:r w:rsidR="00DE61A8" w:rsidRPr="00057967">
        <w:rPr>
          <w:sz w:val="24"/>
          <w:szCs w:val="24"/>
        </w:rPr>
        <w:t>s now worse than it was before, with significant demographic pressures looming</w:t>
      </w:r>
      <w:r w:rsidR="001A387C" w:rsidRPr="00057967">
        <w:rPr>
          <w:sz w:val="24"/>
          <w:szCs w:val="24"/>
        </w:rPr>
        <w:t xml:space="preserve">. </w:t>
      </w:r>
      <w:r w:rsidR="00EB24D9" w:rsidRPr="00057967">
        <w:rPr>
          <w:sz w:val="24"/>
          <w:szCs w:val="24"/>
        </w:rPr>
        <w:t xml:space="preserve">Isolated (in terms of geography and access to </w:t>
      </w:r>
      <w:r w:rsidR="007E2957" w:rsidRPr="00057967">
        <w:rPr>
          <w:sz w:val="24"/>
          <w:szCs w:val="24"/>
        </w:rPr>
        <w:t xml:space="preserve">financial, physical and cultural capital) </w:t>
      </w:r>
      <w:r w:rsidR="00C53318" w:rsidRPr="00057967">
        <w:rPr>
          <w:sz w:val="24"/>
          <w:szCs w:val="24"/>
        </w:rPr>
        <w:t>schools f</w:t>
      </w:r>
      <w:r w:rsidR="007E2957" w:rsidRPr="00057967">
        <w:rPr>
          <w:sz w:val="24"/>
          <w:szCs w:val="24"/>
        </w:rPr>
        <w:t>a</w:t>
      </w:r>
      <w:r w:rsidR="00C53318" w:rsidRPr="00057967">
        <w:rPr>
          <w:sz w:val="24"/>
          <w:szCs w:val="24"/>
        </w:rPr>
        <w:t>ce</w:t>
      </w:r>
      <w:r w:rsidR="007E2957" w:rsidRPr="00057967">
        <w:rPr>
          <w:sz w:val="24"/>
          <w:szCs w:val="24"/>
        </w:rPr>
        <w:t xml:space="preserve"> additional challenges, b</w:t>
      </w:r>
      <w:r w:rsidR="00EE33D4" w:rsidRPr="00057967">
        <w:rPr>
          <w:sz w:val="24"/>
          <w:szCs w:val="24"/>
        </w:rPr>
        <w:t>o</w:t>
      </w:r>
      <w:r w:rsidR="007E2957" w:rsidRPr="00057967">
        <w:rPr>
          <w:sz w:val="24"/>
          <w:szCs w:val="24"/>
        </w:rPr>
        <w:t xml:space="preserve">th in terms of </w:t>
      </w:r>
      <w:r w:rsidR="005E12A4">
        <w:rPr>
          <w:sz w:val="24"/>
          <w:szCs w:val="24"/>
        </w:rPr>
        <w:t xml:space="preserve">teacher </w:t>
      </w:r>
      <w:r w:rsidR="007E2957" w:rsidRPr="00057967">
        <w:rPr>
          <w:sz w:val="24"/>
          <w:szCs w:val="24"/>
        </w:rPr>
        <w:t>recruitment, b</w:t>
      </w:r>
      <w:r w:rsidR="000F426E" w:rsidRPr="00057967">
        <w:rPr>
          <w:sz w:val="24"/>
          <w:szCs w:val="24"/>
        </w:rPr>
        <w:t>ut a</w:t>
      </w:r>
      <w:r w:rsidR="00EE33D4" w:rsidRPr="00057967">
        <w:rPr>
          <w:sz w:val="24"/>
          <w:szCs w:val="24"/>
        </w:rPr>
        <w:t>l</w:t>
      </w:r>
      <w:r w:rsidR="000F426E" w:rsidRPr="00057967">
        <w:rPr>
          <w:sz w:val="24"/>
          <w:szCs w:val="24"/>
        </w:rPr>
        <w:t>so because there are not health</w:t>
      </w:r>
      <w:r w:rsidR="00C53318" w:rsidRPr="00057967">
        <w:rPr>
          <w:sz w:val="24"/>
          <w:szCs w:val="24"/>
        </w:rPr>
        <w:t>y</w:t>
      </w:r>
      <w:r w:rsidR="000F426E" w:rsidRPr="00057967">
        <w:rPr>
          <w:sz w:val="24"/>
          <w:szCs w:val="24"/>
        </w:rPr>
        <w:t xml:space="preserve"> levels of churn as </w:t>
      </w:r>
      <w:r w:rsidR="0087213A" w:rsidRPr="00057967">
        <w:rPr>
          <w:sz w:val="24"/>
          <w:szCs w:val="24"/>
        </w:rPr>
        <w:t>serving teache</w:t>
      </w:r>
      <w:r w:rsidR="00EE33D4" w:rsidRPr="00057967">
        <w:rPr>
          <w:sz w:val="24"/>
          <w:szCs w:val="24"/>
        </w:rPr>
        <w:t>r</w:t>
      </w:r>
      <w:r w:rsidR="0087213A" w:rsidRPr="00057967">
        <w:rPr>
          <w:sz w:val="24"/>
          <w:szCs w:val="24"/>
        </w:rPr>
        <w:t xml:space="preserve">s are, </w:t>
      </w:r>
      <w:r w:rsidR="00EB1F36">
        <w:rPr>
          <w:sz w:val="24"/>
          <w:szCs w:val="24"/>
        </w:rPr>
        <w:t xml:space="preserve">due to </w:t>
      </w:r>
      <w:r w:rsidR="001604B1">
        <w:rPr>
          <w:sz w:val="24"/>
          <w:szCs w:val="24"/>
        </w:rPr>
        <w:t xml:space="preserve">a </w:t>
      </w:r>
      <w:r w:rsidR="0087213A" w:rsidRPr="00057967">
        <w:rPr>
          <w:sz w:val="24"/>
          <w:szCs w:val="24"/>
        </w:rPr>
        <w:t xml:space="preserve">lack of alternative </w:t>
      </w:r>
      <w:r w:rsidR="006C2359" w:rsidRPr="00057967">
        <w:rPr>
          <w:sz w:val="24"/>
          <w:szCs w:val="24"/>
        </w:rPr>
        <w:t>employment opportu</w:t>
      </w:r>
      <w:r w:rsidR="00EE33D4" w:rsidRPr="00057967">
        <w:rPr>
          <w:sz w:val="24"/>
          <w:szCs w:val="24"/>
        </w:rPr>
        <w:t>n</w:t>
      </w:r>
      <w:r w:rsidR="006C2359" w:rsidRPr="00057967">
        <w:rPr>
          <w:sz w:val="24"/>
          <w:szCs w:val="24"/>
        </w:rPr>
        <w:t xml:space="preserve">ities, reluctant to leave, thus reducing the scope for schools to bring in new </w:t>
      </w:r>
      <w:r w:rsidR="00B54E4C" w:rsidRPr="00057967">
        <w:rPr>
          <w:sz w:val="24"/>
          <w:szCs w:val="24"/>
        </w:rPr>
        <w:t xml:space="preserve">staff </w:t>
      </w:r>
      <w:r w:rsidR="006C2359" w:rsidRPr="00057967">
        <w:rPr>
          <w:sz w:val="24"/>
          <w:szCs w:val="24"/>
        </w:rPr>
        <w:t xml:space="preserve">with fresh ideas and approaches. </w:t>
      </w:r>
      <w:r w:rsidR="00550F0E" w:rsidRPr="00057967">
        <w:rPr>
          <w:sz w:val="24"/>
          <w:szCs w:val="24"/>
        </w:rPr>
        <w:t xml:space="preserve">Such schools </w:t>
      </w:r>
      <w:r w:rsidR="00FB4AAE" w:rsidRPr="00057967">
        <w:rPr>
          <w:sz w:val="24"/>
          <w:szCs w:val="24"/>
        </w:rPr>
        <w:t>also</w:t>
      </w:r>
      <w:r w:rsidR="00550F0E" w:rsidRPr="00057967">
        <w:rPr>
          <w:sz w:val="24"/>
          <w:szCs w:val="24"/>
        </w:rPr>
        <w:t xml:space="preserve"> find it difficult to apply for </w:t>
      </w:r>
      <w:r w:rsidR="001D4C02" w:rsidRPr="00057967">
        <w:rPr>
          <w:sz w:val="24"/>
          <w:szCs w:val="24"/>
        </w:rPr>
        <w:t xml:space="preserve">external project related funding, </w:t>
      </w:r>
      <w:r w:rsidR="00D23EBF">
        <w:rPr>
          <w:sz w:val="24"/>
          <w:szCs w:val="24"/>
        </w:rPr>
        <w:t xml:space="preserve">either </w:t>
      </w:r>
      <w:r w:rsidR="001D4C02" w:rsidRPr="00057967">
        <w:rPr>
          <w:sz w:val="24"/>
          <w:szCs w:val="24"/>
        </w:rPr>
        <w:t>because they lack the bid-writing ex</w:t>
      </w:r>
      <w:r w:rsidR="00B54E4C" w:rsidRPr="00057967">
        <w:rPr>
          <w:sz w:val="24"/>
          <w:szCs w:val="24"/>
        </w:rPr>
        <w:t xml:space="preserve">pertise </w:t>
      </w:r>
      <w:r w:rsidR="001D4C02" w:rsidRPr="00057967">
        <w:rPr>
          <w:sz w:val="24"/>
          <w:szCs w:val="24"/>
        </w:rPr>
        <w:t>that la</w:t>
      </w:r>
      <w:r w:rsidR="00B54E4C" w:rsidRPr="00057967">
        <w:rPr>
          <w:sz w:val="24"/>
          <w:szCs w:val="24"/>
        </w:rPr>
        <w:t>r</w:t>
      </w:r>
      <w:r w:rsidR="001D4C02" w:rsidRPr="00057967">
        <w:rPr>
          <w:sz w:val="24"/>
          <w:szCs w:val="24"/>
        </w:rPr>
        <w:t>ger groups of scho</w:t>
      </w:r>
      <w:r w:rsidR="00EE33D4" w:rsidRPr="00057967">
        <w:rPr>
          <w:sz w:val="24"/>
          <w:szCs w:val="24"/>
        </w:rPr>
        <w:t>o</w:t>
      </w:r>
      <w:r w:rsidR="001D4C02" w:rsidRPr="00057967">
        <w:rPr>
          <w:sz w:val="24"/>
          <w:szCs w:val="24"/>
        </w:rPr>
        <w:t>l ha</w:t>
      </w:r>
      <w:r w:rsidR="00B54E4C" w:rsidRPr="00057967">
        <w:rPr>
          <w:sz w:val="24"/>
          <w:szCs w:val="24"/>
        </w:rPr>
        <w:t>ve</w:t>
      </w:r>
      <w:r w:rsidR="001D4C02" w:rsidRPr="00057967">
        <w:rPr>
          <w:sz w:val="24"/>
          <w:szCs w:val="24"/>
        </w:rPr>
        <w:t xml:space="preserve">, </w:t>
      </w:r>
      <w:r w:rsidR="00720E61">
        <w:rPr>
          <w:sz w:val="24"/>
          <w:szCs w:val="24"/>
        </w:rPr>
        <w:t xml:space="preserve">or </w:t>
      </w:r>
      <w:r w:rsidR="001D4C02" w:rsidRPr="00057967">
        <w:rPr>
          <w:sz w:val="24"/>
          <w:szCs w:val="24"/>
        </w:rPr>
        <w:t>because government agencies might favour applications which produce gr</w:t>
      </w:r>
      <w:r w:rsidR="00720E61">
        <w:rPr>
          <w:sz w:val="24"/>
          <w:szCs w:val="24"/>
        </w:rPr>
        <w:t>e</w:t>
      </w:r>
      <w:r w:rsidR="001D4C02" w:rsidRPr="00057967">
        <w:rPr>
          <w:sz w:val="24"/>
          <w:szCs w:val="24"/>
        </w:rPr>
        <w:t xml:space="preserve">ater ‘bangs per-buck’ </w:t>
      </w:r>
      <w:r w:rsidR="00720E61">
        <w:rPr>
          <w:sz w:val="24"/>
          <w:szCs w:val="24"/>
        </w:rPr>
        <w:t xml:space="preserve">in terms of outcomes </w:t>
      </w:r>
      <w:r w:rsidR="001D4C02" w:rsidRPr="00057967">
        <w:rPr>
          <w:sz w:val="24"/>
          <w:szCs w:val="24"/>
        </w:rPr>
        <w:t xml:space="preserve">than is </w:t>
      </w:r>
      <w:r w:rsidR="00476DDA" w:rsidRPr="00057967">
        <w:rPr>
          <w:sz w:val="24"/>
          <w:szCs w:val="24"/>
        </w:rPr>
        <w:t xml:space="preserve">possible </w:t>
      </w:r>
      <w:r w:rsidR="001C58A3" w:rsidRPr="00057967">
        <w:rPr>
          <w:sz w:val="24"/>
          <w:szCs w:val="24"/>
        </w:rPr>
        <w:t xml:space="preserve">in areas </w:t>
      </w:r>
      <w:r w:rsidR="00476DDA" w:rsidRPr="00057967">
        <w:rPr>
          <w:sz w:val="24"/>
          <w:szCs w:val="24"/>
        </w:rPr>
        <w:t>with rel</w:t>
      </w:r>
      <w:r w:rsidR="00EE33D4" w:rsidRPr="00057967">
        <w:rPr>
          <w:sz w:val="24"/>
          <w:szCs w:val="24"/>
        </w:rPr>
        <w:t xml:space="preserve">atively </w:t>
      </w:r>
      <w:r w:rsidR="00FB25ED" w:rsidRPr="00057967">
        <w:rPr>
          <w:sz w:val="24"/>
          <w:szCs w:val="24"/>
        </w:rPr>
        <w:t>small</w:t>
      </w:r>
      <w:r w:rsidR="00476DDA" w:rsidRPr="00057967">
        <w:rPr>
          <w:sz w:val="24"/>
          <w:szCs w:val="24"/>
        </w:rPr>
        <w:t xml:space="preserve"> populatio</w:t>
      </w:r>
      <w:r w:rsidR="00EE33D4" w:rsidRPr="00057967">
        <w:rPr>
          <w:sz w:val="24"/>
          <w:szCs w:val="24"/>
        </w:rPr>
        <w:t>n</w:t>
      </w:r>
      <w:r w:rsidR="00476DDA" w:rsidRPr="00057967">
        <w:rPr>
          <w:sz w:val="24"/>
          <w:szCs w:val="24"/>
        </w:rPr>
        <w:t xml:space="preserve">s. </w:t>
      </w:r>
      <w:r w:rsidR="000B3224" w:rsidRPr="00057967">
        <w:rPr>
          <w:sz w:val="24"/>
          <w:szCs w:val="24"/>
        </w:rPr>
        <w:t>The problems are, in short</w:t>
      </w:r>
      <w:r w:rsidR="00F84301" w:rsidRPr="00057967">
        <w:rPr>
          <w:sz w:val="24"/>
          <w:szCs w:val="24"/>
        </w:rPr>
        <w:t xml:space="preserve">: lack of access to a high-quality workforce; lack of CPD opportunities for serving teachers; </w:t>
      </w:r>
      <w:r w:rsidR="006877BC" w:rsidRPr="00057967">
        <w:rPr>
          <w:sz w:val="24"/>
          <w:szCs w:val="24"/>
        </w:rPr>
        <w:t>limi</w:t>
      </w:r>
      <w:r w:rsidR="00EE33D4" w:rsidRPr="00057967">
        <w:rPr>
          <w:sz w:val="24"/>
          <w:szCs w:val="24"/>
        </w:rPr>
        <w:t>t</w:t>
      </w:r>
      <w:r w:rsidR="006877BC" w:rsidRPr="00057967">
        <w:rPr>
          <w:sz w:val="24"/>
          <w:szCs w:val="24"/>
        </w:rPr>
        <w:t>ed access to external interventions; geographical isolation; cultural isol</w:t>
      </w:r>
      <w:r w:rsidR="00EE33D4" w:rsidRPr="00057967">
        <w:rPr>
          <w:sz w:val="24"/>
          <w:szCs w:val="24"/>
        </w:rPr>
        <w:t>a</w:t>
      </w:r>
      <w:r w:rsidR="006877BC" w:rsidRPr="00057967">
        <w:rPr>
          <w:sz w:val="24"/>
          <w:szCs w:val="24"/>
        </w:rPr>
        <w:t xml:space="preserve">tion; and </w:t>
      </w:r>
      <w:r w:rsidR="00EE33D4" w:rsidRPr="00057967">
        <w:rPr>
          <w:sz w:val="24"/>
          <w:szCs w:val="24"/>
        </w:rPr>
        <w:t xml:space="preserve">socio-economic deprivation. </w:t>
      </w:r>
    </w:p>
    <w:p w14:paraId="6D974499" w14:textId="45444FA1" w:rsidR="00C9591E" w:rsidRPr="00057967" w:rsidRDefault="00C9591E">
      <w:pPr>
        <w:rPr>
          <w:sz w:val="24"/>
          <w:szCs w:val="24"/>
        </w:rPr>
      </w:pPr>
      <w:r w:rsidRPr="00057967">
        <w:rPr>
          <w:sz w:val="24"/>
          <w:szCs w:val="24"/>
        </w:rPr>
        <w:t xml:space="preserve">The keynote was followed by </w:t>
      </w:r>
      <w:r w:rsidR="00D47A24" w:rsidRPr="00057967">
        <w:rPr>
          <w:sz w:val="24"/>
          <w:szCs w:val="24"/>
        </w:rPr>
        <w:t xml:space="preserve">a report on ICET’s work </w:t>
      </w:r>
      <w:r w:rsidR="00A034BB" w:rsidRPr="00057967">
        <w:rPr>
          <w:sz w:val="24"/>
          <w:szCs w:val="24"/>
        </w:rPr>
        <w:t xml:space="preserve">as joint </w:t>
      </w:r>
      <w:r w:rsidR="00A034BB" w:rsidRPr="00057967">
        <w:rPr>
          <w:b/>
          <w:bCs/>
          <w:sz w:val="24"/>
          <w:szCs w:val="24"/>
        </w:rPr>
        <w:t>thematic leaders with VSO</w:t>
      </w:r>
      <w:r w:rsidR="00A034BB" w:rsidRPr="00057967">
        <w:rPr>
          <w:sz w:val="24"/>
          <w:szCs w:val="24"/>
        </w:rPr>
        <w:t xml:space="preserve"> </w:t>
      </w:r>
      <w:r w:rsidR="009335CF" w:rsidRPr="00057967">
        <w:rPr>
          <w:sz w:val="24"/>
          <w:szCs w:val="24"/>
        </w:rPr>
        <w:t>as part of the UNESCO Teacher Task Force</w:t>
      </w:r>
      <w:r w:rsidR="00A034BB" w:rsidRPr="00057967">
        <w:rPr>
          <w:sz w:val="24"/>
          <w:szCs w:val="24"/>
        </w:rPr>
        <w:t xml:space="preserve">, which </w:t>
      </w:r>
      <w:r w:rsidR="00CC5BA6" w:rsidRPr="00057967">
        <w:rPr>
          <w:sz w:val="24"/>
          <w:szCs w:val="24"/>
        </w:rPr>
        <w:t>raises awareness</w:t>
      </w:r>
      <w:r w:rsidR="003F3BED" w:rsidRPr="00057967">
        <w:rPr>
          <w:sz w:val="24"/>
          <w:szCs w:val="24"/>
        </w:rPr>
        <w:t xml:space="preserve">, expands knowledge and supports countries </w:t>
      </w:r>
      <w:r w:rsidR="005E12A4">
        <w:rPr>
          <w:sz w:val="24"/>
          <w:szCs w:val="24"/>
        </w:rPr>
        <w:t xml:space="preserve">to </w:t>
      </w:r>
      <w:r w:rsidR="003F3BED" w:rsidRPr="00057967">
        <w:rPr>
          <w:sz w:val="24"/>
          <w:szCs w:val="24"/>
        </w:rPr>
        <w:t xml:space="preserve">meet UNESCO targets in relation to, for example, </w:t>
      </w:r>
      <w:r w:rsidR="00E20794" w:rsidRPr="00057967">
        <w:rPr>
          <w:sz w:val="24"/>
          <w:szCs w:val="24"/>
        </w:rPr>
        <w:t>a fully qualified teacher workforce through knowledge production, advocacy</w:t>
      </w:r>
      <w:r w:rsidR="00FD28FA" w:rsidRPr="00057967">
        <w:rPr>
          <w:sz w:val="24"/>
          <w:szCs w:val="24"/>
        </w:rPr>
        <w:t xml:space="preserve"> and the utilisation of national and regional policy levers. </w:t>
      </w:r>
      <w:r w:rsidR="00DF01CC" w:rsidRPr="00057967">
        <w:rPr>
          <w:sz w:val="24"/>
          <w:szCs w:val="24"/>
        </w:rPr>
        <w:t>Conference attendees were invited</w:t>
      </w:r>
      <w:r w:rsidR="00FF0CDA" w:rsidRPr="00057967">
        <w:rPr>
          <w:sz w:val="24"/>
          <w:szCs w:val="24"/>
        </w:rPr>
        <w:t xml:space="preserve"> to input into the work of the thematic group in advance of </w:t>
      </w:r>
      <w:r w:rsidR="000145F1" w:rsidRPr="00057967">
        <w:rPr>
          <w:sz w:val="24"/>
          <w:szCs w:val="24"/>
        </w:rPr>
        <w:t xml:space="preserve">a high-level UNESCO summit scheduled to take place the following week. </w:t>
      </w:r>
    </w:p>
    <w:p w14:paraId="2F2D98F7" w14:textId="77777777" w:rsidR="001604B1" w:rsidRDefault="004328EF">
      <w:pPr>
        <w:rPr>
          <w:sz w:val="24"/>
          <w:szCs w:val="24"/>
        </w:rPr>
      </w:pPr>
      <w:r w:rsidRPr="00057967">
        <w:rPr>
          <w:sz w:val="24"/>
          <w:szCs w:val="24"/>
        </w:rPr>
        <w:t>The second and final keynote of the day was from</w:t>
      </w:r>
      <w:r w:rsidRPr="00057967">
        <w:rPr>
          <w:b/>
          <w:bCs/>
          <w:sz w:val="24"/>
          <w:szCs w:val="24"/>
        </w:rPr>
        <w:t xml:space="preserve"> </w:t>
      </w:r>
      <w:r w:rsidR="0056457E" w:rsidRPr="00057967">
        <w:rPr>
          <w:b/>
          <w:bCs/>
          <w:sz w:val="24"/>
          <w:szCs w:val="24"/>
        </w:rPr>
        <w:t>Akwasi Addae-Boahene</w:t>
      </w:r>
      <w:r w:rsidR="0056457E" w:rsidRPr="00057967">
        <w:rPr>
          <w:sz w:val="24"/>
          <w:szCs w:val="24"/>
        </w:rPr>
        <w:t xml:space="preserve"> on: </w:t>
      </w:r>
      <w:r w:rsidR="00CC413C" w:rsidRPr="00B4715A">
        <w:rPr>
          <w:i/>
          <w:iCs/>
          <w:sz w:val="24"/>
          <w:szCs w:val="24"/>
        </w:rPr>
        <w:t xml:space="preserve">Reforming </w:t>
      </w:r>
      <w:r w:rsidR="009F00F1" w:rsidRPr="00B4715A">
        <w:rPr>
          <w:i/>
          <w:iCs/>
          <w:sz w:val="24"/>
          <w:szCs w:val="24"/>
        </w:rPr>
        <w:t>the</w:t>
      </w:r>
      <w:r w:rsidR="00CC413C" w:rsidRPr="00B4715A">
        <w:rPr>
          <w:i/>
          <w:iCs/>
          <w:sz w:val="24"/>
          <w:szCs w:val="24"/>
        </w:rPr>
        <w:t xml:space="preserve"> Teacher Ed</w:t>
      </w:r>
      <w:r w:rsidR="002C3306" w:rsidRPr="00B4715A">
        <w:rPr>
          <w:i/>
          <w:iCs/>
          <w:sz w:val="24"/>
          <w:szCs w:val="24"/>
        </w:rPr>
        <w:t>u</w:t>
      </w:r>
      <w:r w:rsidR="00CC413C" w:rsidRPr="00B4715A">
        <w:rPr>
          <w:i/>
          <w:iCs/>
          <w:sz w:val="24"/>
          <w:szCs w:val="24"/>
        </w:rPr>
        <w:t>cation system in Ghana: the path to systemic impact’</w:t>
      </w:r>
      <w:r w:rsidR="00CC413C" w:rsidRPr="00057967">
        <w:rPr>
          <w:sz w:val="24"/>
          <w:szCs w:val="24"/>
        </w:rPr>
        <w:t xml:space="preserve">, ably assisted by </w:t>
      </w:r>
      <w:r w:rsidR="00CC413C" w:rsidRPr="00057967">
        <w:rPr>
          <w:b/>
          <w:bCs/>
          <w:sz w:val="24"/>
          <w:szCs w:val="24"/>
        </w:rPr>
        <w:t>Bea Noble-Rogers</w:t>
      </w:r>
      <w:r w:rsidR="00CC413C" w:rsidRPr="00057967">
        <w:rPr>
          <w:sz w:val="24"/>
          <w:szCs w:val="24"/>
        </w:rPr>
        <w:t xml:space="preserve"> who ha</w:t>
      </w:r>
      <w:r w:rsidR="00D02DB4" w:rsidRPr="00057967">
        <w:rPr>
          <w:sz w:val="24"/>
          <w:szCs w:val="24"/>
        </w:rPr>
        <w:t>s</w:t>
      </w:r>
      <w:r w:rsidR="00CC413C" w:rsidRPr="00057967">
        <w:rPr>
          <w:sz w:val="24"/>
          <w:szCs w:val="24"/>
        </w:rPr>
        <w:t xml:space="preserve"> worked on the project in partnership with Akwasi and others since its inception </w:t>
      </w:r>
      <w:r w:rsidR="00B75519" w:rsidRPr="00057967">
        <w:rPr>
          <w:sz w:val="24"/>
          <w:szCs w:val="24"/>
        </w:rPr>
        <w:t>in 2015</w:t>
      </w:r>
      <w:r w:rsidR="009A1E82" w:rsidRPr="00057967">
        <w:rPr>
          <w:sz w:val="24"/>
          <w:szCs w:val="24"/>
        </w:rPr>
        <w:t xml:space="preserve"> with funding from DfID</w:t>
      </w:r>
      <w:r w:rsidR="00B75519" w:rsidRPr="00057967">
        <w:rPr>
          <w:sz w:val="24"/>
          <w:szCs w:val="24"/>
        </w:rPr>
        <w:t xml:space="preserve">. The project </w:t>
      </w:r>
      <w:r w:rsidR="00A6603B" w:rsidRPr="00057967">
        <w:rPr>
          <w:sz w:val="24"/>
          <w:szCs w:val="24"/>
        </w:rPr>
        <w:t xml:space="preserve">began </w:t>
      </w:r>
      <w:r w:rsidR="00B75519" w:rsidRPr="00057967">
        <w:rPr>
          <w:sz w:val="24"/>
          <w:szCs w:val="24"/>
        </w:rPr>
        <w:t xml:space="preserve">when it was becoming increasingly clear </w:t>
      </w:r>
      <w:r w:rsidR="00114149" w:rsidRPr="00057967">
        <w:rPr>
          <w:sz w:val="24"/>
          <w:szCs w:val="24"/>
        </w:rPr>
        <w:t xml:space="preserve">that ITE for pre-tertiary </w:t>
      </w:r>
      <w:r w:rsidR="00240EC8" w:rsidRPr="00057967">
        <w:rPr>
          <w:sz w:val="24"/>
          <w:szCs w:val="24"/>
        </w:rPr>
        <w:t xml:space="preserve">education </w:t>
      </w:r>
      <w:r w:rsidR="001604B1" w:rsidRPr="00057967">
        <w:rPr>
          <w:sz w:val="24"/>
          <w:szCs w:val="24"/>
        </w:rPr>
        <w:t>needed</w:t>
      </w:r>
      <w:r w:rsidR="00240EC8" w:rsidRPr="00057967">
        <w:rPr>
          <w:sz w:val="24"/>
          <w:szCs w:val="24"/>
        </w:rPr>
        <w:t xml:space="preserve"> reform. High ambitions w</w:t>
      </w:r>
      <w:r w:rsidR="005359C8" w:rsidRPr="00057967">
        <w:rPr>
          <w:sz w:val="24"/>
          <w:szCs w:val="24"/>
        </w:rPr>
        <w:t>e</w:t>
      </w:r>
      <w:r w:rsidR="00240EC8" w:rsidRPr="00057967">
        <w:rPr>
          <w:sz w:val="24"/>
          <w:szCs w:val="24"/>
        </w:rPr>
        <w:t xml:space="preserve">re set for an ITE </w:t>
      </w:r>
      <w:r w:rsidR="007C240C" w:rsidRPr="00057967">
        <w:rPr>
          <w:sz w:val="24"/>
          <w:szCs w:val="24"/>
        </w:rPr>
        <w:t xml:space="preserve">system </w:t>
      </w:r>
      <w:r w:rsidR="00FA4771" w:rsidRPr="00057967">
        <w:rPr>
          <w:sz w:val="24"/>
          <w:szCs w:val="24"/>
        </w:rPr>
        <w:t xml:space="preserve">that would equip new teachers with </w:t>
      </w:r>
      <w:r w:rsidR="005359C8" w:rsidRPr="00057967">
        <w:rPr>
          <w:sz w:val="24"/>
          <w:szCs w:val="24"/>
        </w:rPr>
        <w:t xml:space="preserve">critical </w:t>
      </w:r>
      <w:r w:rsidR="007C240C" w:rsidRPr="00057967">
        <w:rPr>
          <w:sz w:val="24"/>
          <w:szCs w:val="24"/>
        </w:rPr>
        <w:t>thinking, enqu</w:t>
      </w:r>
      <w:r w:rsidR="00FA4771" w:rsidRPr="00057967">
        <w:rPr>
          <w:sz w:val="24"/>
          <w:szCs w:val="24"/>
        </w:rPr>
        <w:t>i</w:t>
      </w:r>
      <w:r w:rsidR="007C240C" w:rsidRPr="00057967">
        <w:rPr>
          <w:sz w:val="24"/>
          <w:szCs w:val="24"/>
        </w:rPr>
        <w:t xml:space="preserve">ry, </w:t>
      </w:r>
      <w:r w:rsidR="00FA4771" w:rsidRPr="00057967">
        <w:rPr>
          <w:sz w:val="24"/>
          <w:szCs w:val="24"/>
        </w:rPr>
        <w:lastRenderedPageBreak/>
        <w:t>technological expertise, problem solving and communication skills</w:t>
      </w:r>
      <w:r w:rsidR="00402351" w:rsidRPr="00057967">
        <w:rPr>
          <w:sz w:val="24"/>
          <w:szCs w:val="24"/>
        </w:rPr>
        <w:t>, and would make teaching an attractive career option</w:t>
      </w:r>
      <w:r w:rsidR="006B588F" w:rsidRPr="00057967">
        <w:rPr>
          <w:sz w:val="24"/>
          <w:szCs w:val="24"/>
        </w:rPr>
        <w:t xml:space="preserve">. The intention was to educate a cadre of teachers who </w:t>
      </w:r>
      <w:r w:rsidR="00A15A49" w:rsidRPr="00057967">
        <w:rPr>
          <w:sz w:val="24"/>
          <w:szCs w:val="24"/>
        </w:rPr>
        <w:t xml:space="preserve">would do much more than simply equip pupils to pass exams. </w:t>
      </w:r>
      <w:r w:rsidR="00B81698" w:rsidRPr="00057967">
        <w:rPr>
          <w:sz w:val="24"/>
          <w:szCs w:val="24"/>
        </w:rPr>
        <w:t>Central to this work was the development of new and widely accepted teacher standards</w:t>
      </w:r>
      <w:r w:rsidR="006A03D6" w:rsidRPr="00057967">
        <w:rPr>
          <w:sz w:val="24"/>
          <w:szCs w:val="24"/>
        </w:rPr>
        <w:t xml:space="preserve">, </w:t>
      </w:r>
      <w:r w:rsidR="00B81698" w:rsidRPr="00057967">
        <w:rPr>
          <w:sz w:val="24"/>
          <w:szCs w:val="24"/>
        </w:rPr>
        <w:t>an ITE curriculum</w:t>
      </w:r>
      <w:r w:rsidR="006A03D6" w:rsidRPr="00057967">
        <w:rPr>
          <w:sz w:val="24"/>
          <w:szCs w:val="24"/>
        </w:rPr>
        <w:t xml:space="preserve"> and the introduction of a new </w:t>
      </w:r>
      <w:r w:rsidR="009F00F1" w:rsidRPr="00057967">
        <w:rPr>
          <w:sz w:val="24"/>
          <w:szCs w:val="24"/>
        </w:rPr>
        <w:t>four-year</w:t>
      </w:r>
      <w:r w:rsidR="006A03D6" w:rsidRPr="00057967">
        <w:rPr>
          <w:sz w:val="24"/>
          <w:szCs w:val="24"/>
        </w:rPr>
        <w:t xml:space="preserve"> </w:t>
      </w:r>
      <w:r w:rsidR="00AD7171" w:rsidRPr="00057967">
        <w:rPr>
          <w:sz w:val="24"/>
          <w:szCs w:val="24"/>
        </w:rPr>
        <w:t>B</w:t>
      </w:r>
      <w:r w:rsidR="00CF4790" w:rsidRPr="00057967">
        <w:rPr>
          <w:sz w:val="24"/>
          <w:szCs w:val="24"/>
        </w:rPr>
        <w:t>E</w:t>
      </w:r>
      <w:r w:rsidR="00AD7171" w:rsidRPr="00057967">
        <w:rPr>
          <w:sz w:val="24"/>
          <w:szCs w:val="24"/>
        </w:rPr>
        <w:t>d</w:t>
      </w:r>
      <w:r w:rsidR="00B81698" w:rsidRPr="00057967">
        <w:rPr>
          <w:sz w:val="24"/>
          <w:szCs w:val="24"/>
        </w:rPr>
        <w:t xml:space="preserve">, as well as a change in </w:t>
      </w:r>
      <w:r w:rsidR="00CA4A86" w:rsidRPr="00057967">
        <w:rPr>
          <w:sz w:val="24"/>
          <w:szCs w:val="24"/>
        </w:rPr>
        <w:t xml:space="preserve">the culture and </w:t>
      </w:r>
      <w:r w:rsidR="002C3306" w:rsidRPr="00057967">
        <w:rPr>
          <w:sz w:val="24"/>
          <w:szCs w:val="24"/>
        </w:rPr>
        <w:t>management</w:t>
      </w:r>
      <w:r w:rsidR="00CA4A86" w:rsidRPr="00057967">
        <w:rPr>
          <w:sz w:val="24"/>
          <w:szCs w:val="24"/>
        </w:rPr>
        <w:t xml:space="preserve"> of teacher education</w:t>
      </w:r>
      <w:r w:rsidR="00CF4790" w:rsidRPr="00057967">
        <w:rPr>
          <w:sz w:val="24"/>
          <w:szCs w:val="24"/>
        </w:rPr>
        <w:t xml:space="preserve"> and </w:t>
      </w:r>
      <w:r w:rsidR="00EB76A2" w:rsidRPr="00057967">
        <w:rPr>
          <w:sz w:val="24"/>
          <w:szCs w:val="24"/>
        </w:rPr>
        <w:t xml:space="preserve">the ending of a near </w:t>
      </w:r>
      <w:r w:rsidR="002C3306" w:rsidRPr="00057967">
        <w:rPr>
          <w:sz w:val="24"/>
          <w:szCs w:val="24"/>
        </w:rPr>
        <w:t xml:space="preserve">monopoly </w:t>
      </w:r>
      <w:r w:rsidR="00EB76A2" w:rsidRPr="00057967">
        <w:rPr>
          <w:sz w:val="24"/>
          <w:szCs w:val="24"/>
        </w:rPr>
        <w:t>by j</w:t>
      </w:r>
      <w:r w:rsidR="002C3306" w:rsidRPr="00057967">
        <w:rPr>
          <w:sz w:val="24"/>
          <w:szCs w:val="24"/>
        </w:rPr>
        <w:t>u</w:t>
      </w:r>
      <w:r w:rsidR="00EB76A2" w:rsidRPr="00057967">
        <w:rPr>
          <w:sz w:val="24"/>
          <w:szCs w:val="24"/>
        </w:rPr>
        <w:t>st one institution</w:t>
      </w:r>
      <w:r w:rsidR="00CA4A86" w:rsidRPr="00057967">
        <w:rPr>
          <w:sz w:val="24"/>
          <w:szCs w:val="24"/>
        </w:rPr>
        <w:t xml:space="preserve">. </w:t>
      </w:r>
    </w:p>
    <w:p w14:paraId="5F7DC320" w14:textId="3C70161F" w:rsidR="00C94C17" w:rsidRPr="00057967" w:rsidRDefault="00CE023D">
      <w:pPr>
        <w:rPr>
          <w:sz w:val="24"/>
          <w:szCs w:val="24"/>
        </w:rPr>
      </w:pPr>
      <w:r w:rsidRPr="00057967">
        <w:rPr>
          <w:sz w:val="24"/>
          <w:szCs w:val="24"/>
        </w:rPr>
        <w:t>These ref</w:t>
      </w:r>
      <w:r w:rsidR="009A1E82" w:rsidRPr="00057967">
        <w:rPr>
          <w:sz w:val="24"/>
          <w:szCs w:val="24"/>
        </w:rPr>
        <w:t>o</w:t>
      </w:r>
      <w:r w:rsidRPr="00057967">
        <w:rPr>
          <w:sz w:val="24"/>
          <w:szCs w:val="24"/>
        </w:rPr>
        <w:t>rms w</w:t>
      </w:r>
      <w:r w:rsidR="009A1E82" w:rsidRPr="00057967">
        <w:rPr>
          <w:sz w:val="24"/>
          <w:szCs w:val="24"/>
        </w:rPr>
        <w:t>ere,</w:t>
      </w:r>
      <w:r w:rsidRPr="00057967">
        <w:rPr>
          <w:sz w:val="24"/>
          <w:szCs w:val="24"/>
        </w:rPr>
        <w:t xml:space="preserve"> unlike in some countries, developed from the bottom up and </w:t>
      </w:r>
      <w:r w:rsidR="009F1F77" w:rsidRPr="00057967">
        <w:rPr>
          <w:sz w:val="24"/>
          <w:szCs w:val="24"/>
        </w:rPr>
        <w:t>agreed, following a ‘big-conversation</w:t>
      </w:r>
      <w:r w:rsidR="004F687B">
        <w:rPr>
          <w:sz w:val="24"/>
          <w:szCs w:val="24"/>
        </w:rPr>
        <w:t>’</w:t>
      </w:r>
      <w:r w:rsidR="003679B0" w:rsidRPr="00057967">
        <w:rPr>
          <w:sz w:val="24"/>
          <w:szCs w:val="24"/>
        </w:rPr>
        <w:t>,</w:t>
      </w:r>
      <w:r w:rsidR="009F1F77" w:rsidRPr="00057967">
        <w:rPr>
          <w:sz w:val="24"/>
          <w:szCs w:val="24"/>
        </w:rPr>
        <w:t xml:space="preserve"> with all relevant stakeholders</w:t>
      </w:r>
      <w:r w:rsidR="00C13C82" w:rsidRPr="00057967">
        <w:rPr>
          <w:sz w:val="24"/>
          <w:szCs w:val="24"/>
        </w:rPr>
        <w:t xml:space="preserve">, including the teacher unions, whose unanimous commitment and support </w:t>
      </w:r>
      <w:r w:rsidR="00EB76A2" w:rsidRPr="00057967">
        <w:rPr>
          <w:sz w:val="24"/>
          <w:szCs w:val="24"/>
        </w:rPr>
        <w:t>w</w:t>
      </w:r>
      <w:r w:rsidR="00834BD0" w:rsidRPr="00057967">
        <w:rPr>
          <w:sz w:val="24"/>
          <w:szCs w:val="24"/>
        </w:rPr>
        <w:t>e</w:t>
      </w:r>
      <w:r w:rsidR="00EB76A2" w:rsidRPr="00057967">
        <w:rPr>
          <w:sz w:val="24"/>
          <w:szCs w:val="24"/>
        </w:rPr>
        <w:t xml:space="preserve">re </w:t>
      </w:r>
      <w:r w:rsidR="004C69F5" w:rsidRPr="00057967">
        <w:rPr>
          <w:sz w:val="24"/>
          <w:szCs w:val="24"/>
        </w:rPr>
        <w:t xml:space="preserve">instrumental in securing </w:t>
      </w:r>
      <w:r w:rsidR="00EB76A2" w:rsidRPr="00057967">
        <w:rPr>
          <w:sz w:val="24"/>
          <w:szCs w:val="24"/>
        </w:rPr>
        <w:t>the agreement and buy in of the Education Minister a</w:t>
      </w:r>
      <w:r w:rsidR="004C69F5" w:rsidRPr="00057967">
        <w:rPr>
          <w:sz w:val="24"/>
          <w:szCs w:val="24"/>
        </w:rPr>
        <w:t>n</w:t>
      </w:r>
      <w:r w:rsidR="00EB76A2" w:rsidRPr="00057967">
        <w:rPr>
          <w:sz w:val="24"/>
          <w:szCs w:val="24"/>
        </w:rPr>
        <w:t>d, following a change of Government, the agreement of the new minister and, t</w:t>
      </w:r>
      <w:r w:rsidR="00834BD0" w:rsidRPr="00057967">
        <w:rPr>
          <w:sz w:val="24"/>
          <w:szCs w:val="24"/>
        </w:rPr>
        <w:t>h</w:t>
      </w:r>
      <w:r w:rsidR="00EB76A2" w:rsidRPr="00057967">
        <w:rPr>
          <w:sz w:val="24"/>
          <w:szCs w:val="24"/>
        </w:rPr>
        <w:t>e ent</w:t>
      </w:r>
      <w:r w:rsidR="00DA25F3" w:rsidRPr="00057967">
        <w:rPr>
          <w:sz w:val="24"/>
          <w:szCs w:val="24"/>
        </w:rPr>
        <w:t>ir</w:t>
      </w:r>
      <w:r w:rsidR="00EB76A2" w:rsidRPr="00057967">
        <w:rPr>
          <w:sz w:val="24"/>
          <w:szCs w:val="24"/>
        </w:rPr>
        <w:t xml:space="preserve">e new cabinet. </w:t>
      </w:r>
      <w:r w:rsidR="00E963A6" w:rsidRPr="00057967">
        <w:rPr>
          <w:sz w:val="24"/>
          <w:szCs w:val="24"/>
        </w:rPr>
        <w:t xml:space="preserve">International experts subsequently </w:t>
      </w:r>
      <w:r w:rsidR="006A03D6" w:rsidRPr="00057967">
        <w:rPr>
          <w:sz w:val="24"/>
          <w:szCs w:val="24"/>
        </w:rPr>
        <w:t xml:space="preserve">described the reforms as being </w:t>
      </w:r>
      <w:r w:rsidR="006A03D6" w:rsidRPr="00057967">
        <w:rPr>
          <w:i/>
          <w:iCs/>
          <w:sz w:val="24"/>
          <w:szCs w:val="24"/>
        </w:rPr>
        <w:t>‘</w:t>
      </w:r>
      <w:r w:rsidR="00DA25F3" w:rsidRPr="00057967">
        <w:rPr>
          <w:i/>
          <w:iCs/>
          <w:sz w:val="24"/>
          <w:szCs w:val="24"/>
        </w:rPr>
        <w:t>genuinely</w:t>
      </w:r>
      <w:r w:rsidR="006A03D6" w:rsidRPr="00057967">
        <w:rPr>
          <w:i/>
          <w:iCs/>
          <w:sz w:val="24"/>
          <w:szCs w:val="24"/>
        </w:rPr>
        <w:t xml:space="preserve"> world class</w:t>
      </w:r>
      <w:r w:rsidR="004C69F5" w:rsidRPr="00057967">
        <w:rPr>
          <w:i/>
          <w:iCs/>
          <w:sz w:val="24"/>
          <w:szCs w:val="24"/>
        </w:rPr>
        <w:t>’</w:t>
      </w:r>
      <w:r w:rsidR="00FE25ED" w:rsidRPr="00057967">
        <w:rPr>
          <w:sz w:val="24"/>
          <w:szCs w:val="24"/>
        </w:rPr>
        <w:t>.</w:t>
      </w:r>
      <w:r w:rsidR="00E22DAD">
        <w:rPr>
          <w:sz w:val="24"/>
          <w:szCs w:val="24"/>
        </w:rPr>
        <w:t xml:space="preserve"> And early metrics point towards significant success.</w:t>
      </w:r>
      <w:r w:rsidR="00FE25ED" w:rsidRPr="00057967">
        <w:rPr>
          <w:sz w:val="24"/>
          <w:szCs w:val="24"/>
        </w:rPr>
        <w:t xml:space="preserve"> The work of TTEL has</w:t>
      </w:r>
      <w:r w:rsidR="006B7238" w:rsidRPr="00057967">
        <w:rPr>
          <w:sz w:val="24"/>
          <w:szCs w:val="24"/>
        </w:rPr>
        <w:t xml:space="preserve"> </w:t>
      </w:r>
      <w:r w:rsidR="00FE25ED" w:rsidRPr="00057967">
        <w:rPr>
          <w:sz w:val="24"/>
          <w:szCs w:val="24"/>
        </w:rPr>
        <w:t xml:space="preserve">recently </w:t>
      </w:r>
      <w:r w:rsidR="001E3BE3">
        <w:rPr>
          <w:sz w:val="24"/>
          <w:szCs w:val="24"/>
        </w:rPr>
        <w:t>e</w:t>
      </w:r>
      <w:r w:rsidR="00FE25ED" w:rsidRPr="00057967">
        <w:rPr>
          <w:sz w:val="24"/>
          <w:szCs w:val="24"/>
        </w:rPr>
        <w:t xml:space="preserve">volved into being less of a one-off </w:t>
      </w:r>
      <w:r w:rsidR="001604B1" w:rsidRPr="00057967">
        <w:rPr>
          <w:sz w:val="24"/>
          <w:szCs w:val="24"/>
        </w:rPr>
        <w:t>project and</w:t>
      </w:r>
      <w:r w:rsidR="00E22DAD">
        <w:rPr>
          <w:sz w:val="24"/>
          <w:szCs w:val="24"/>
        </w:rPr>
        <w:t xml:space="preserve"> is now </w:t>
      </w:r>
      <w:r w:rsidR="007203D5" w:rsidRPr="00057967">
        <w:rPr>
          <w:sz w:val="24"/>
          <w:szCs w:val="24"/>
        </w:rPr>
        <w:t>recognised as an NGO</w:t>
      </w:r>
      <w:r w:rsidR="001604B1">
        <w:rPr>
          <w:sz w:val="24"/>
          <w:szCs w:val="24"/>
        </w:rPr>
        <w:t>,</w:t>
      </w:r>
      <w:r w:rsidR="007203D5" w:rsidRPr="00057967">
        <w:rPr>
          <w:sz w:val="24"/>
          <w:szCs w:val="24"/>
        </w:rPr>
        <w:t xml:space="preserve"> and as such</w:t>
      </w:r>
      <w:r w:rsidR="001604B1">
        <w:rPr>
          <w:sz w:val="24"/>
          <w:szCs w:val="24"/>
        </w:rPr>
        <w:t>,</w:t>
      </w:r>
      <w:r w:rsidR="007203D5" w:rsidRPr="00057967">
        <w:rPr>
          <w:sz w:val="24"/>
          <w:szCs w:val="24"/>
        </w:rPr>
        <w:t xml:space="preserve"> has s</w:t>
      </w:r>
      <w:r w:rsidR="00834BD0" w:rsidRPr="00057967">
        <w:rPr>
          <w:sz w:val="24"/>
          <w:szCs w:val="24"/>
        </w:rPr>
        <w:t>e</w:t>
      </w:r>
      <w:r w:rsidR="007203D5" w:rsidRPr="00057967">
        <w:rPr>
          <w:sz w:val="24"/>
          <w:szCs w:val="24"/>
        </w:rPr>
        <w:t>cured funding of $16 million dollars from Mastercard</w:t>
      </w:r>
      <w:r w:rsidR="00695438" w:rsidRPr="00057967">
        <w:rPr>
          <w:sz w:val="24"/>
          <w:szCs w:val="24"/>
        </w:rPr>
        <w:t xml:space="preserve">, and additional funding from Jacobs, </w:t>
      </w:r>
      <w:r w:rsidR="00E673AE" w:rsidRPr="00057967">
        <w:rPr>
          <w:sz w:val="24"/>
          <w:szCs w:val="24"/>
        </w:rPr>
        <w:t>to support the ref</w:t>
      </w:r>
      <w:r w:rsidR="00834BD0" w:rsidRPr="00057967">
        <w:rPr>
          <w:sz w:val="24"/>
          <w:szCs w:val="24"/>
        </w:rPr>
        <w:t>o</w:t>
      </w:r>
      <w:r w:rsidR="00E673AE" w:rsidRPr="00057967">
        <w:rPr>
          <w:sz w:val="24"/>
          <w:szCs w:val="24"/>
        </w:rPr>
        <w:t>rm of secondary ed</w:t>
      </w:r>
      <w:r w:rsidR="00695438" w:rsidRPr="00057967">
        <w:rPr>
          <w:sz w:val="24"/>
          <w:szCs w:val="24"/>
        </w:rPr>
        <w:t>u</w:t>
      </w:r>
      <w:r w:rsidR="00E673AE" w:rsidRPr="00057967">
        <w:rPr>
          <w:sz w:val="24"/>
          <w:szCs w:val="24"/>
        </w:rPr>
        <w:t>cation</w:t>
      </w:r>
      <w:r w:rsidR="00695438" w:rsidRPr="00057967">
        <w:rPr>
          <w:sz w:val="24"/>
          <w:szCs w:val="24"/>
        </w:rPr>
        <w:t xml:space="preserve">. </w:t>
      </w:r>
      <w:r w:rsidR="00465FC6" w:rsidRPr="00057967">
        <w:rPr>
          <w:sz w:val="24"/>
          <w:szCs w:val="24"/>
        </w:rPr>
        <w:t>Key to the projec</w:t>
      </w:r>
      <w:r w:rsidR="00834BD0" w:rsidRPr="00057967">
        <w:rPr>
          <w:sz w:val="24"/>
          <w:szCs w:val="24"/>
        </w:rPr>
        <w:t>t</w:t>
      </w:r>
      <w:r w:rsidR="00DA25F3" w:rsidRPr="00057967">
        <w:rPr>
          <w:sz w:val="24"/>
          <w:szCs w:val="24"/>
        </w:rPr>
        <w:t>’</w:t>
      </w:r>
      <w:r w:rsidR="00465FC6" w:rsidRPr="00057967">
        <w:rPr>
          <w:sz w:val="24"/>
          <w:szCs w:val="24"/>
        </w:rPr>
        <w:t xml:space="preserve">s success, according </w:t>
      </w:r>
      <w:r w:rsidR="00834BD0" w:rsidRPr="00057967">
        <w:rPr>
          <w:sz w:val="24"/>
          <w:szCs w:val="24"/>
        </w:rPr>
        <w:t>t</w:t>
      </w:r>
      <w:r w:rsidR="00465FC6" w:rsidRPr="00057967">
        <w:rPr>
          <w:sz w:val="24"/>
          <w:szCs w:val="24"/>
        </w:rPr>
        <w:t xml:space="preserve">o Akwasi, was stakeholder support, </w:t>
      </w:r>
      <w:r w:rsidR="003641BE" w:rsidRPr="00057967">
        <w:rPr>
          <w:sz w:val="24"/>
          <w:szCs w:val="24"/>
        </w:rPr>
        <w:t xml:space="preserve">co-construction and political backing. A bottom-up rather than a top-down approach. </w:t>
      </w:r>
    </w:p>
    <w:p w14:paraId="0933A08F" w14:textId="4C2917AA" w:rsidR="00DA25F3" w:rsidRDefault="00F33EA9">
      <w:r>
        <w:rPr>
          <w:rFonts w:eastAsia="Times New Roman"/>
          <w:noProof/>
        </w:rPr>
        <w:drawing>
          <wp:inline distT="0" distB="0" distL="0" distR="0" wp14:anchorId="383D9F0D" wp14:editId="6B0DB8EC">
            <wp:extent cx="4089400" cy="2700304"/>
            <wp:effectExtent l="0" t="0" r="6350" b="5080"/>
            <wp:docPr id="4" name="Picture 4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724F6EC3-6F09-4360-91C8-B6BE50F025CD" descr="Image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081" cy="27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846DB" w14:textId="38BE663D" w:rsidR="00DA25F3" w:rsidRPr="00057967" w:rsidRDefault="00DA25F3">
      <w:pPr>
        <w:rPr>
          <w:i/>
          <w:iCs/>
          <w:sz w:val="24"/>
          <w:szCs w:val="24"/>
        </w:rPr>
      </w:pPr>
      <w:r w:rsidRPr="00057967">
        <w:rPr>
          <w:i/>
          <w:iCs/>
          <w:sz w:val="24"/>
          <w:szCs w:val="24"/>
        </w:rPr>
        <w:t xml:space="preserve">Akwasi </w:t>
      </w:r>
      <w:r w:rsidR="003401D2" w:rsidRPr="00057967">
        <w:rPr>
          <w:i/>
          <w:iCs/>
          <w:sz w:val="24"/>
          <w:szCs w:val="24"/>
        </w:rPr>
        <w:t xml:space="preserve">Addae-Boahene </w:t>
      </w:r>
      <w:r w:rsidRPr="00057967">
        <w:rPr>
          <w:i/>
          <w:iCs/>
          <w:sz w:val="24"/>
          <w:szCs w:val="24"/>
        </w:rPr>
        <w:t>and BNR at the ICET conference</w:t>
      </w:r>
    </w:p>
    <w:p w14:paraId="2672EDDB" w14:textId="2EA18E16" w:rsidR="002F1EDD" w:rsidRPr="00057967" w:rsidRDefault="008D3750">
      <w:pPr>
        <w:rPr>
          <w:sz w:val="24"/>
          <w:szCs w:val="24"/>
        </w:rPr>
      </w:pPr>
      <w:r w:rsidRPr="00057967">
        <w:rPr>
          <w:sz w:val="24"/>
          <w:szCs w:val="24"/>
        </w:rPr>
        <w:t xml:space="preserve">UCET Vice Chair </w:t>
      </w:r>
      <w:r w:rsidR="008C6923" w:rsidRPr="00057967">
        <w:rPr>
          <w:b/>
          <w:bCs/>
          <w:sz w:val="24"/>
          <w:szCs w:val="24"/>
        </w:rPr>
        <w:t>Trevor Mutton</w:t>
      </w:r>
      <w:r w:rsidR="008C6923" w:rsidRPr="00057967">
        <w:rPr>
          <w:sz w:val="24"/>
          <w:szCs w:val="24"/>
        </w:rPr>
        <w:t xml:space="preserve"> </w:t>
      </w:r>
      <w:r w:rsidR="00D00C48" w:rsidRPr="00057967">
        <w:rPr>
          <w:sz w:val="24"/>
          <w:szCs w:val="24"/>
        </w:rPr>
        <w:t xml:space="preserve">delivered an excellent keynote on the Thursday morning </w:t>
      </w:r>
      <w:r w:rsidR="00E959B6" w:rsidRPr="00057967">
        <w:rPr>
          <w:sz w:val="24"/>
          <w:szCs w:val="24"/>
        </w:rPr>
        <w:t xml:space="preserve">on </w:t>
      </w:r>
      <w:r w:rsidR="00DF156C" w:rsidRPr="00057967">
        <w:rPr>
          <w:i/>
          <w:iCs/>
          <w:sz w:val="24"/>
          <w:szCs w:val="24"/>
        </w:rPr>
        <w:t xml:space="preserve">‘What is the future of initial teacher education’, </w:t>
      </w:r>
      <w:r w:rsidR="00E959B6" w:rsidRPr="00057967">
        <w:rPr>
          <w:sz w:val="24"/>
          <w:szCs w:val="24"/>
        </w:rPr>
        <w:t xml:space="preserve">changed from the more pessimistic earlier title </w:t>
      </w:r>
      <w:r w:rsidR="00735BCA" w:rsidRPr="00057967">
        <w:rPr>
          <w:i/>
          <w:iCs/>
          <w:sz w:val="24"/>
          <w:szCs w:val="24"/>
        </w:rPr>
        <w:t>‘Is there a future for teacher education?</w:t>
      </w:r>
      <w:r w:rsidR="00EB1409" w:rsidRPr="00057967">
        <w:rPr>
          <w:i/>
          <w:iCs/>
          <w:sz w:val="24"/>
          <w:szCs w:val="24"/>
        </w:rPr>
        <w:t>’</w:t>
      </w:r>
      <w:r w:rsidR="001604B1">
        <w:rPr>
          <w:sz w:val="24"/>
          <w:szCs w:val="24"/>
        </w:rPr>
        <w:t>,</w:t>
      </w:r>
      <w:r w:rsidR="005860E6" w:rsidRPr="00057967">
        <w:rPr>
          <w:sz w:val="24"/>
          <w:szCs w:val="24"/>
        </w:rPr>
        <w:t xml:space="preserve"> drawing on a range of </w:t>
      </w:r>
      <w:r w:rsidR="00A93440">
        <w:rPr>
          <w:sz w:val="24"/>
          <w:szCs w:val="24"/>
        </w:rPr>
        <w:t xml:space="preserve">international </w:t>
      </w:r>
      <w:r w:rsidR="005860E6" w:rsidRPr="00057967">
        <w:rPr>
          <w:sz w:val="24"/>
          <w:szCs w:val="24"/>
        </w:rPr>
        <w:t xml:space="preserve">research </w:t>
      </w:r>
      <w:r w:rsidR="009D1DCA">
        <w:rPr>
          <w:sz w:val="24"/>
          <w:szCs w:val="24"/>
        </w:rPr>
        <w:t xml:space="preserve">framing the analysis </w:t>
      </w:r>
      <w:r w:rsidR="00090AC4">
        <w:rPr>
          <w:sz w:val="24"/>
          <w:szCs w:val="24"/>
        </w:rPr>
        <w:t xml:space="preserve">with a number of questions </w:t>
      </w:r>
      <w:r w:rsidR="00793684" w:rsidRPr="00057967">
        <w:rPr>
          <w:sz w:val="24"/>
          <w:szCs w:val="24"/>
        </w:rPr>
        <w:t xml:space="preserve">posed by </w:t>
      </w:r>
      <w:r w:rsidR="00DA6145" w:rsidRPr="00057967">
        <w:rPr>
          <w:sz w:val="24"/>
          <w:szCs w:val="24"/>
        </w:rPr>
        <w:t xml:space="preserve">Carol </w:t>
      </w:r>
      <w:r w:rsidR="00AD7171" w:rsidRPr="00057967">
        <w:rPr>
          <w:sz w:val="24"/>
          <w:szCs w:val="24"/>
        </w:rPr>
        <w:t>Ba</w:t>
      </w:r>
      <w:r w:rsidR="00090AC4">
        <w:rPr>
          <w:sz w:val="24"/>
          <w:szCs w:val="24"/>
        </w:rPr>
        <w:t>c</w:t>
      </w:r>
      <w:r w:rsidR="00AD7171" w:rsidRPr="00057967">
        <w:rPr>
          <w:sz w:val="24"/>
          <w:szCs w:val="24"/>
        </w:rPr>
        <w:t>h</w:t>
      </w:r>
      <w:r w:rsidR="007D5764">
        <w:rPr>
          <w:sz w:val="24"/>
          <w:szCs w:val="24"/>
        </w:rPr>
        <w:t>i</w:t>
      </w:r>
      <w:r w:rsidR="00DA6145" w:rsidRPr="00057967">
        <w:rPr>
          <w:sz w:val="24"/>
          <w:szCs w:val="24"/>
        </w:rPr>
        <w:t xml:space="preserve"> in </w:t>
      </w:r>
      <w:r w:rsidR="0032371E">
        <w:rPr>
          <w:sz w:val="24"/>
          <w:szCs w:val="24"/>
        </w:rPr>
        <w:t xml:space="preserve">her </w:t>
      </w:r>
      <w:r w:rsidR="00B10156" w:rsidRPr="00057967">
        <w:rPr>
          <w:sz w:val="24"/>
          <w:szCs w:val="24"/>
        </w:rPr>
        <w:t>‘</w:t>
      </w:r>
      <w:r w:rsidR="00B10156" w:rsidRPr="00C94969">
        <w:rPr>
          <w:i/>
          <w:iCs/>
          <w:sz w:val="24"/>
          <w:szCs w:val="24"/>
        </w:rPr>
        <w:t>What is the problem represented to be</w:t>
      </w:r>
      <w:r w:rsidR="003401D2" w:rsidRPr="00C94969">
        <w:rPr>
          <w:i/>
          <w:iCs/>
          <w:sz w:val="24"/>
          <w:szCs w:val="24"/>
        </w:rPr>
        <w:t>?</w:t>
      </w:r>
      <w:r w:rsidR="001604B1">
        <w:rPr>
          <w:sz w:val="24"/>
          <w:szCs w:val="24"/>
        </w:rPr>
        <w:t>’</w:t>
      </w:r>
      <w:r w:rsidR="00EA2537" w:rsidRPr="00057967">
        <w:rPr>
          <w:sz w:val="24"/>
          <w:szCs w:val="24"/>
        </w:rPr>
        <w:t xml:space="preserve"> </w:t>
      </w:r>
      <w:r w:rsidR="0032371E">
        <w:rPr>
          <w:sz w:val="24"/>
          <w:szCs w:val="24"/>
        </w:rPr>
        <w:t>model</w:t>
      </w:r>
      <w:r w:rsidR="008E1F7D">
        <w:rPr>
          <w:sz w:val="24"/>
          <w:szCs w:val="24"/>
        </w:rPr>
        <w:t xml:space="preserve">, </w:t>
      </w:r>
      <w:r w:rsidR="002A704C">
        <w:rPr>
          <w:sz w:val="24"/>
          <w:szCs w:val="24"/>
        </w:rPr>
        <w:t xml:space="preserve">including reference to </w:t>
      </w:r>
      <w:r w:rsidR="001E03E1" w:rsidRPr="00057967">
        <w:rPr>
          <w:sz w:val="24"/>
          <w:szCs w:val="24"/>
        </w:rPr>
        <w:t xml:space="preserve">the focus by policy makers on value-added and </w:t>
      </w:r>
      <w:r w:rsidR="00AD7171" w:rsidRPr="00057967">
        <w:rPr>
          <w:sz w:val="24"/>
          <w:szCs w:val="24"/>
        </w:rPr>
        <w:t>economic</w:t>
      </w:r>
      <w:r w:rsidR="001E03E1" w:rsidRPr="00057967">
        <w:rPr>
          <w:sz w:val="24"/>
          <w:szCs w:val="24"/>
        </w:rPr>
        <w:t xml:space="preserve"> measures of teacher education effectiveness</w:t>
      </w:r>
      <w:r w:rsidR="00265F1D" w:rsidRPr="00057967">
        <w:rPr>
          <w:sz w:val="24"/>
          <w:szCs w:val="24"/>
        </w:rPr>
        <w:t xml:space="preserve"> . </w:t>
      </w:r>
      <w:r w:rsidR="00E55FF2" w:rsidRPr="00057967">
        <w:rPr>
          <w:sz w:val="24"/>
          <w:szCs w:val="24"/>
        </w:rPr>
        <w:t xml:space="preserve">He went on </w:t>
      </w:r>
      <w:r w:rsidR="004F3A7C" w:rsidRPr="00057967">
        <w:rPr>
          <w:sz w:val="24"/>
          <w:szCs w:val="24"/>
        </w:rPr>
        <w:t>to</w:t>
      </w:r>
      <w:r w:rsidR="00E55FF2" w:rsidRPr="00057967">
        <w:rPr>
          <w:sz w:val="24"/>
          <w:szCs w:val="24"/>
        </w:rPr>
        <w:t xml:space="preserve"> identify how these </w:t>
      </w:r>
      <w:r w:rsidR="004F3A7C" w:rsidRPr="00057967">
        <w:rPr>
          <w:sz w:val="24"/>
          <w:szCs w:val="24"/>
        </w:rPr>
        <w:t>measures</w:t>
      </w:r>
      <w:r w:rsidR="00E55FF2" w:rsidRPr="00057967">
        <w:rPr>
          <w:sz w:val="24"/>
          <w:szCs w:val="24"/>
        </w:rPr>
        <w:t xml:space="preserve"> and assumptions were reflected in the </w:t>
      </w:r>
      <w:r w:rsidR="00FD242A" w:rsidRPr="00057967">
        <w:rPr>
          <w:sz w:val="24"/>
          <w:szCs w:val="24"/>
        </w:rPr>
        <w:t xml:space="preserve">myriad of teacher education policy documents that have been published in England, from </w:t>
      </w:r>
      <w:r w:rsidR="001162C5" w:rsidRPr="00057967">
        <w:rPr>
          <w:sz w:val="24"/>
          <w:szCs w:val="24"/>
        </w:rPr>
        <w:t>the 2011 ‘</w:t>
      </w:r>
      <w:r w:rsidR="004F3A7C" w:rsidRPr="00057967">
        <w:rPr>
          <w:sz w:val="24"/>
          <w:szCs w:val="24"/>
        </w:rPr>
        <w:t>Importance</w:t>
      </w:r>
      <w:r w:rsidR="001162C5" w:rsidRPr="00057967">
        <w:rPr>
          <w:sz w:val="24"/>
          <w:szCs w:val="24"/>
        </w:rPr>
        <w:t xml:space="preserve"> of Teaching White </w:t>
      </w:r>
      <w:r w:rsidR="004F3A7C" w:rsidRPr="00057967">
        <w:rPr>
          <w:sz w:val="24"/>
          <w:szCs w:val="24"/>
        </w:rPr>
        <w:t>Paper</w:t>
      </w:r>
      <w:r w:rsidR="001162C5" w:rsidRPr="00057967">
        <w:rPr>
          <w:sz w:val="24"/>
          <w:szCs w:val="24"/>
        </w:rPr>
        <w:t xml:space="preserve">’, the 2012 </w:t>
      </w:r>
      <w:r w:rsidR="001604B1">
        <w:rPr>
          <w:sz w:val="24"/>
          <w:szCs w:val="24"/>
        </w:rPr>
        <w:t>T</w:t>
      </w:r>
      <w:r w:rsidR="001162C5" w:rsidRPr="00057967">
        <w:rPr>
          <w:sz w:val="24"/>
          <w:szCs w:val="24"/>
        </w:rPr>
        <w:t>eacher Standards</w:t>
      </w:r>
      <w:r w:rsidR="00236189" w:rsidRPr="00057967">
        <w:rPr>
          <w:sz w:val="24"/>
          <w:szCs w:val="24"/>
        </w:rPr>
        <w:t xml:space="preserve">, the Carter </w:t>
      </w:r>
      <w:r w:rsidR="00EB1409" w:rsidRPr="00057967">
        <w:rPr>
          <w:sz w:val="24"/>
          <w:szCs w:val="24"/>
        </w:rPr>
        <w:t>report,</w:t>
      </w:r>
      <w:r w:rsidR="00236189" w:rsidRPr="00057967">
        <w:rPr>
          <w:sz w:val="24"/>
          <w:szCs w:val="24"/>
        </w:rPr>
        <w:t xml:space="preserve"> the ECF, the CCF and, most recently, the ITT Market Review. </w:t>
      </w:r>
      <w:r w:rsidR="00670158" w:rsidRPr="00057967">
        <w:rPr>
          <w:sz w:val="24"/>
          <w:szCs w:val="24"/>
        </w:rPr>
        <w:t xml:space="preserve">After </w:t>
      </w:r>
      <w:r w:rsidR="00F65946" w:rsidRPr="00057967">
        <w:rPr>
          <w:sz w:val="24"/>
          <w:szCs w:val="24"/>
        </w:rPr>
        <w:t xml:space="preserve">noting that the easiest </w:t>
      </w:r>
      <w:r w:rsidR="00F65946" w:rsidRPr="00057967">
        <w:rPr>
          <w:sz w:val="24"/>
          <w:szCs w:val="24"/>
        </w:rPr>
        <w:lastRenderedPageBreak/>
        <w:t xml:space="preserve">response to such </w:t>
      </w:r>
      <w:r w:rsidR="004F3A7C" w:rsidRPr="00057967">
        <w:rPr>
          <w:sz w:val="24"/>
          <w:szCs w:val="24"/>
        </w:rPr>
        <w:t>things</w:t>
      </w:r>
      <w:r w:rsidR="00F65946" w:rsidRPr="00057967">
        <w:rPr>
          <w:sz w:val="24"/>
          <w:szCs w:val="24"/>
        </w:rPr>
        <w:t xml:space="preserve"> might simply be to go along with the flow</w:t>
      </w:r>
      <w:r w:rsidR="003371FC" w:rsidRPr="00057967">
        <w:rPr>
          <w:sz w:val="24"/>
          <w:szCs w:val="24"/>
        </w:rPr>
        <w:t xml:space="preserve"> and salvage what one can, he suggested that </w:t>
      </w:r>
      <w:r w:rsidR="00300BF6" w:rsidRPr="00057967">
        <w:rPr>
          <w:sz w:val="24"/>
          <w:szCs w:val="24"/>
        </w:rPr>
        <w:t>teacher educators should instead focus on what d</w:t>
      </w:r>
      <w:r w:rsidR="004F3A7C" w:rsidRPr="00057967">
        <w:rPr>
          <w:sz w:val="24"/>
          <w:szCs w:val="24"/>
        </w:rPr>
        <w:t>o</w:t>
      </w:r>
      <w:r w:rsidR="00300BF6" w:rsidRPr="00057967">
        <w:rPr>
          <w:sz w:val="24"/>
          <w:szCs w:val="24"/>
        </w:rPr>
        <w:t xml:space="preserve">es </w:t>
      </w:r>
      <w:r w:rsidR="004F3A7C" w:rsidRPr="00057967">
        <w:rPr>
          <w:sz w:val="24"/>
          <w:szCs w:val="24"/>
        </w:rPr>
        <w:t>actually</w:t>
      </w:r>
      <w:r w:rsidR="00300BF6" w:rsidRPr="00057967">
        <w:rPr>
          <w:sz w:val="24"/>
          <w:szCs w:val="24"/>
        </w:rPr>
        <w:t xml:space="preserve"> make a good teacher (and by implication </w:t>
      </w:r>
      <w:r w:rsidR="001B4BBA" w:rsidRPr="00057967">
        <w:rPr>
          <w:sz w:val="24"/>
          <w:szCs w:val="24"/>
        </w:rPr>
        <w:t xml:space="preserve">the kind of teachers that </w:t>
      </w:r>
      <w:r w:rsidR="00300BF6" w:rsidRPr="00057967">
        <w:rPr>
          <w:sz w:val="24"/>
          <w:szCs w:val="24"/>
        </w:rPr>
        <w:t xml:space="preserve">ITE should </w:t>
      </w:r>
      <w:r w:rsidR="001B4BBA" w:rsidRPr="00057967">
        <w:rPr>
          <w:sz w:val="24"/>
          <w:szCs w:val="24"/>
        </w:rPr>
        <w:t>develop)</w:t>
      </w:r>
      <w:r w:rsidR="000B4769">
        <w:rPr>
          <w:sz w:val="24"/>
          <w:szCs w:val="24"/>
        </w:rPr>
        <w:t xml:space="preserve">. Although teachers require </w:t>
      </w:r>
      <w:r w:rsidR="007F3FD4">
        <w:rPr>
          <w:sz w:val="24"/>
          <w:szCs w:val="24"/>
        </w:rPr>
        <w:t xml:space="preserve">both craft knowledge and technical knowledge, </w:t>
      </w:r>
      <w:r w:rsidR="000A7702">
        <w:rPr>
          <w:sz w:val="24"/>
          <w:szCs w:val="24"/>
        </w:rPr>
        <w:t xml:space="preserve">neither alone is sufficient; a model of </w:t>
      </w:r>
      <w:r w:rsidR="008E38DC">
        <w:rPr>
          <w:sz w:val="24"/>
          <w:szCs w:val="24"/>
        </w:rPr>
        <w:t>the teacher as a full professional requires also the capacity for critical reflection.</w:t>
      </w:r>
      <w:r w:rsidR="006D40F9" w:rsidRPr="00057967">
        <w:rPr>
          <w:sz w:val="24"/>
          <w:szCs w:val="24"/>
        </w:rPr>
        <w:t xml:space="preserve"> As a model of </w:t>
      </w:r>
      <w:r w:rsidR="00480F61" w:rsidRPr="00057967">
        <w:rPr>
          <w:sz w:val="24"/>
          <w:szCs w:val="24"/>
        </w:rPr>
        <w:t>the characteristics that all teachers should have, the work of the UC</w:t>
      </w:r>
      <w:r w:rsidR="004C15D9" w:rsidRPr="00057967">
        <w:rPr>
          <w:sz w:val="24"/>
          <w:szCs w:val="24"/>
        </w:rPr>
        <w:t xml:space="preserve">ET Intellectual Base of Teacher Education Group was </w:t>
      </w:r>
      <w:r w:rsidR="00C94969">
        <w:rPr>
          <w:sz w:val="24"/>
          <w:szCs w:val="24"/>
        </w:rPr>
        <w:t xml:space="preserve">referenced. This </w:t>
      </w:r>
      <w:r w:rsidR="00C95F35" w:rsidRPr="00057967">
        <w:rPr>
          <w:sz w:val="24"/>
          <w:szCs w:val="24"/>
        </w:rPr>
        <w:t xml:space="preserve">prompted a very </w:t>
      </w:r>
      <w:r w:rsidR="004F3A7C" w:rsidRPr="00057967">
        <w:rPr>
          <w:sz w:val="24"/>
          <w:szCs w:val="24"/>
        </w:rPr>
        <w:t>positive response</w:t>
      </w:r>
      <w:r w:rsidR="00C95F35" w:rsidRPr="00057967">
        <w:rPr>
          <w:sz w:val="24"/>
          <w:szCs w:val="24"/>
        </w:rPr>
        <w:t xml:space="preserve"> from those in the audience. </w:t>
      </w:r>
    </w:p>
    <w:p w14:paraId="1A7825D5" w14:textId="10599AAD" w:rsidR="008D3750" w:rsidRDefault="002A5DDC">
      <w:pPr>
        <w:rPr>
          <w:i/>
          <w:iCs/>
        </w:rPr>
      </w:pPr>
      <w:r>
        <w:rPr>
          <w:rFonts w:eastAsia="Times New Roman"/>
          <w:noProof/>
        </w:rPr>
        <w:drawing>
          <wp:inline distT="0" distB="0" distL="0" distR="0" wp14:anchorId="3CD615FC" wp14:editId="7F4E1713">
            <wp:extent cx="3759796" cy="2821305"/>
            <wp:effectExtent l="0" t="0" r="0" b="0"/>
            <wp:docPr id="5" name="Picture 5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5097AE4F-3B71-406E-BDE0-DA16546842C4" descr="Image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634" cy="283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58EB1" w14:textId="187F808E" w:rsidR="00D70EB2" w:rsidRPr="00057967" w:rsidRDefault="00D70EB2">
      <w:pPr>
        <w:rPr>
          <w:i/>
          <w:iCs/>
          <w:sz w:val="24"/>
          <w:szCs w:val="24"/>
        </w:rPr>
      </w:pPr>
      <w:r w:rsidRPr="00057967">
        <w:rPr>
          <w:i/>
          <w:iCs/>
          <w:sz w:val="24"/>
          <w:szCs w:val="24"/>
        </w:rPr>
        <w:t xml:space="preserve">ICET Chair </w:t>
      </w:r>
      <w:r w:rsidR="00BE3D0A" w:rsidRPr="00057967">
        <w:rPr>
          <w:i/>
          <w:iCs/>
          <w:sz w:val="24"/>
          <w:szCs w:val="24"/>
        </w:rPr>
        <w:t>Linda</w:t>
      </w:r>
      <w:r w:rsidRPr="00057967">
        <w:rPr>
          <w:i/>
          <w:iCs/>
          <w:sz w:val="24"/>
          <w:szCs w:val="24"/>
        </w:rPr>
        <w:t xml:space="preserve"> la</w:t>
      </w:r>
      <w:r w:rsidR="001604B1">
        <w:rPr>
          <w:i/>
          <w:iCs/>
          <w:sz w:val="24"/>
          <w:szCs w:val="24"/>
        </w:rPr>
        <w:t xml:space="preserve"> </w:t>
      </w:r>
      <w:r w:rsidRPr="00057967">
        <w:rPr>
          <w:i/>
          <w:iCs/>
          <w:sz w:val="24"/>
          <w:szCs w:val="24"/>
        </w:rPr>
        <w:t>Velle introduces Trevor Mutton</w:t>
      </w:r>
    </w:p>
    <w:p w14:paraId="1C700411" w14:textId="73147C19" w:rsidR="002F1EDD" w:rsidRPr="00057967" w:rsidRDefault="002F1EDD">
      <w:pPr>
        <w:rPr>
          <w:sz w:val="24"/>
          <w:szCs w:val="24"/>
        </w:rPr>
      </w:pPr>
      <w:r w:rsidRPr="00057967">
        <w:rPr>
          <w:sz w:val="24"/>
          <w:szCs w:val="24"/>
        </w:rPr>
        <w:t>The final keyn</w:t>
      </w:r>
      <w:r w:rsidR="003A020D" w:rsidRPr="00057967">
        <w:rPr>
          <w:sz w:val="24"/>
          <w:szCs w:val="24"/>
        </w:rPr>
        <w:t>ote</w:t>
      </w:r>
      <w:r w:rsidRPr="00057967">
        <w:rPr>
          <w:sz w:val="24"/>
          <w:szCs w:val="24"/>
        </w:rPr>
        <w:t xml:space="preserve"> </w:t>
      </w:r>
      <w:r w:rsidR="003A020D" w:rsidRPr="00057967">
        <w:rPr>
          <w:sz w:val="24"/>
          <w:szCs w:val="24"/>
        </w:rPr>
        <w:t>o</w:t>
      </w:r>
      <w:r w:rsidRPr="00057967">
        <w:rPr>
          <w:sz w:val="24"/>
          <w:szCs w:val="24"/>
        </w:rPr>
        <w:t>f the conference w</w:t>
      </w:r>
      <w:r w:rsidR="005B290F" w:rsidRPr="00057967">
        <w:rPr>
          <w:sz w:val="24"/>
          <w:szCs w:val="24"/>
        </w:rPr>
        <w:t>as on ‘</w:t>
      </w:r>
      <w:r w:rsidR="005B290F" w:rsidRPr="009A5597">
        <w:rPr>
          <w:i/>
          <w:iCs/>
          <w:sz w:val="24"/>
          <w:szCs w:val="24"/>
        </w:rPr>
        <w:t>Recla</w:t>
      </w:r>
      <w:r w:rsidR="00F07185" w:rsidRPr="009A5597">
        <w:rPr>
          <w:i/>
          <w:iCs/>
          <w:sz w:val="24"/>
          <w:szCs w:val="24"/>
        </w:rPr>
        <w:t xml:space="preserve">iming creativity and transforming </w:t>
      </w:r>
      <w:r w:rsidR="003A020D" w:rsidRPr="009A5597">
        <w:rPr>
          <w:i/>
          <w:iCs/>
          <w:sz w:val="24"/>
          <w:szCs w:val="24"/>
        </w:rPr>
        <w:t xml:space="preserve">teacher education in crisis time’ </w:t>
      </w:r>
      <w:r w:rsidR="003A020D" w:rsidRPr="00057967">
        <w:rPr>
          <w:sz w:val="24"/>
          <w:szCs w:val="24"/>
        </w:rPr>
        <w:t xml:space="preserve">from </w:t>
      </w:r>
      <w:r w:rsidR="00E84A0B" w:rsidRPr="00057967">
        <w:rPr>
          <w:b/>
          <w:bCs/>
          <w:sz w:val="24"/>
          <w:szCs w:val="24"/>
        </w:rPr>
        <w:t>Lar</w:t>
      </w:r>
      <w:r w:rsidR="0075588A" w:rsidRPr="00057967">
        <w:rPr>
          <w:b/>
          <w:bCs/>
          <w:sz w:val="24"/>
          <w:szCs w:val="24"/>
        </w:rPr>
        <w:t>issa McLean-Davies</w:t>
      </w:r>
      <w:r w:rsidR="0075588A" w:rsidRPr="00057967">
        <w:rPr>
          <w:sz w:val="24"/>
          <w:szCs w:val="24"/>
        </w:rPr>
        <w:t xml:space="preserve"> from Melbourne</w:t>
      </w:r>
      <w:r w:rsidR="007433A6" w:rsidRPr="00057967">
        <w:rPr>
          <w:sz w:val="24"/>
          <w:szCs w:val="24"/>
        </w:rPr>
        <w:t xml:space="preserve">, who spoke about the scope that times of crisis </w:t>
      </w:r>
      <w:r w:rsidR="00460C92" w:rsidRPr="00057967">
        <w:rPr>
          <w:sz w:val="24"/>
          <w:szCs w:val="24"/>
        </w:rPr>
        <w:t xml:space="preserve">(Covid, climate change, the need for inclusion) can act as a spur </w:t>
      </w:r>
      <w:r w:rsidR="00FB4AAE" w:rsidRPr="00057967">
        <w:rPr>
          <w:sz w:val="24"/>
          <w:szCs w:val="24"/>
        </w:rPr>
        <w:t>to</w:t>
      </w:r>
      <w:r w:rsidR="00460C92" w:rsidRPr="00057967">
        <w:rPr>
          <w:sz w:val="24"/>
          <w:szCs w:val="24"/>
        </w:rPr>
        <w:t xml:space="preserve"> act creatively</w:t>
      </w:r>
      <w:r w:rsidR="007D1DD5" w:rsidRPr="00057967">
        <w:rPr>
          <w:sz w:val="24"/>
          <w:szCs w:val="24"/>
        </w:rPr>
        <w:t xml:space="preserve"> and to </w:t>
      </w:r>
      <w:r w:rsidR="00FB4AAE" w:rsidRPr="00057967">
        <w:rPr>
          <w:sz w:val="24"/>
          <w:szCs w:val="24"/>
        </w:rPr>
        <w:t>think</w:t>
      </w:r>
      <w:r w:rsidR="007D1DD5" w:rsidRPr="00057967">
        <w:rPr>
          <w:sz w:val="24"/>
          <w:szCs w:val="24"/>
        </w:rPr>
        <w:t xml:space="preserve"> outside existing paradigms</w:t>
      </w:r>
      <w:r w:rsidR="009A5597">
        <w:rPr>
          <w:sz w:val="24"/>
          <w:szCs w:val="24"/>
        </w:rPr>
        <w:t>,</w:t>
      </w:r>
      <w:r w:rsidR="00704B8F" w:rsidRPr="00057967">
        <w:rPr>
          <w:sz w:val="24"/>
          <w:szCs w:val="24"/>
        </w:rPr>
        <w:t xml:space="preserve"> collectively </w:t>
      </w:r>
      <w:r w:rsidR="00BE3D0A" w:rsidRPr="00057967">
        <w:rPr>
          <w:sz w:val="24"/>
          <w:szCs w:val="24"/>
        </w:rPr>
        <w:t xml:space="preserve">to </w:t>
      </w:r>
      <w:r w:rsidR="00704B8F" w:rsidRPr="00057967">
        <w:rPr>
          <w:sz w:val="24"/>
          <w:szCs w:val="24"/>
        </w:rPr>
        <w:t>mobilise</w:t>
      </w:r>
      <w:r w:rsidR="00F43BA0">
        <w:rPr>
          <w:sz w:val="24"/>
          <w:szCs w:val="24"/>
        </w:rPr>
        <w:t xml:space="preserve"> knowledge and understanding</w:t>
      </w:r>
      <w:r w:rsidR="00AD399A" w:rsidRPr="00057967">
        <w:rPr>
          <w:sz w:val="24"/>
          <w:szCs w:val="24"/>
        </w:rPr>
        <w:t xml:space="preserve"> and crucially, to bring together </w:t>
      </w:r>
      <w:r w:rsidR="00FB4AAE" w:rsidRPr="00057967">
        <w:rPr>
          <w:sz w:val="24"/>
          <w:szCs w:val="24"/>
        </w:rPr>
        <w:t>people</w:t>
      </w:r>
      <w:r w:rsidR="00060ECB" w:rsidRPr="00057967">
        <w:rPr>
          <w:sz w:val="24"/>
          <w:szCs w:val="24"/>
        </w:rPr>
        <w:t xml:space="preserve"> from different </w:t>
      </w:r>
      <w:r w:rsidR="0084015A" w:rsidRPr="00057967">
        <w:rPr>
          <w:sz w:val="24"/>
          <w:szCs w:val="24"/>
        </w:rPr>
        <w:t>disciplines</w:t>
      </w:r>
      <w:r w:rsidR="00060ECB" w:rsidRPr="00057967">
        <w:rPr>
          <w:sz w:val="24"/>
          <w:szCs w:val="24"/>
        </w:rPr>
        <w:t xml:space="preserve"> </w:t>
      </w:r>
      <w:r w:rsidR="0084015A" w:rsidRPr="00057967">
        <w:rPr>
          <w:sz w:val="24"/>
          <w:szCs w:val="24"/>
        </w:rPr>
        <w:t>to</w:t>
      </w:r>
      <w:r w:rsidR="00060ECB" w:rsidRPr="00057967">
        <w:rPr>
          <w:sz w:val="24"/>
          <w:szCs w:val="24"/>
        </w:rPr>
        <w:t xml:space="preserve"> meet changing needs and contexts. </w:t>
      </w:r>
      <w:r w:rsidR="001D312B" w:rsidRPr="00057967">
        <w:rPr>
          <w:sz w:val="24"/>
          <w:szCs w:val="24"/>
        </w:rPr>
        <w:t xml:space="preserve">Much </w:t>
      </w:r>
      <w:r w:rsidR="0048062B" w:rsidRPr="00057967">
        <w:rPr>
          <w:sz w:val="24"/>
          <w:szCs w:val="24"/>
        </w:rPr>
        <w:t>of teacher education has in the past been geared towards controlling rather than encouraging creativity</w:t>
      </w:r>
      <w:r w:rsidR="00D548D3" w:rsidRPr="00057967">
        <w:rPr>
          <w:sz w:val="24"/>
          <w:szCs w:val="24"/>
        </w:rPr>
        <w:t>, for example through the imposition of restrictive teacher standards</w:t>
      </w:r>
      <w:r w:rsidR="00226490" w:rsidRPr="00057967">
        <w:rPr>
          <w:sz w:val="24"/>
          <w:szCs w:val="24"/>
        </w:rPr>
        <w:t xml:space="preserve"> and the assumption that knowledge is f</w:t>
      </w:r>
      <w:r w:rsidR="00AF04C0" w:rsidRPr="00057967">
        <w:rPr>
          <w:sz w:val="24"/>
          <w:szCs w:val="24"/>
        </w:rPr>
        <w:t>i</w:t>
      </w:r>
      <w:r w:rsidR="00226490" w:rsidRPr="00057967">
        <w:rPr>
          <w:sz w:val="24"/>
          <w:szCs w:val="24"/>
        </w:rPr>
        <w:t xml:space="preserve">xed and not open to critique. </w:t>
      </w:r>
      <w:r w:rsidR="003959FF" w:rsidRPr="00057967">
        <w:rPr>
          <w:sz w:val="24"/>
          <w:szCs w:val="24"/>
        </w:rPr>
        <w:t xml:space="preserve">A project at Melbourne, which took account of the </w:t>
      </w:r>
      <w:r w:rsidR="009D5A72" w:rsidRPr="00057967">
        <w:rPr>
          <w:sz w:val="24"/>
          <w:szCs w:val="24"/>
        </w:rPr>
        <w:t>knowledge and understanding of indigenous people (</w:t>
      </w:r>
      <w:r w:rsidR="00BE3D0A" w:rsidRPr="00057967">
        <w:rPr>
          <w:sz w:val="24"/>
          <w:szCs w:val="24"/>
        </w:rPr>
        <w:t>e.g.,</w:t>
      </w:r>
      <w:r w:rsidR="009D5A72" w:rsidRPr="00057967">
        <w:rPr>
          <w:sz w:val="24"/>
          <w:szCs w:val="24"/>
        </w:rPr>
        <w:t xml:space="preserve"> in respect of having a holistic and joined-up understanding of place, and so of climate issues)</w:t>
      </w:r>
      <w:r w:rsidR="004A0C56" w:rsidRPr="00057967">
        <w:rPr>
          <w:sz w:val="24"/>
          <w:szCs w:val="24"/>
        </w:rPr>
        <w:t xml:space="preserve"> has been re-</w:t>
      </w:r>
      <w:r w:rsidR="0084015A" w:rsidRPr="00057967">
        <w:rPr>
          <w:sz w:val="24"/>
          <w:szCs w:val="24"/>
        </w:rPr>
        <w:t>imagining</w:t>
      </w:r>
      <w:r w:rsidR="004A0C56" w:rsidRPr="00057967">
        <w:rPr>
          <w:sz w:val="24"/>
          <w:szCs w:val="24"/>
        </w:rPr>
        <w:t xml:space="preserve"> the </w:t>
      </w:r>
      <w:r w:rsidR="00FB4AAE" w:rsidRPr="00057967">
        <w:rPr>
          <w:sz w:val="24"/>
          <w:szCs w:val="24"/>
        </w:rPr>
        <w:t>teacher</w:t>
      </w:r>
      <w:r w:rsidR="004A0C56" w:rsidRPr="00057967">
        <w:rPr>
          <w:sz w:val="24"/>
          <w:szCs w:val="24"/>
        </w:rPr>
        <w:t xml:space="preserve"> education curriculum </w:t>
      </w:r>
      <w:r w:rsidR="00AF3845" w:rsidRPr="00057967">
        <w:rPr>
          <w:sz w:val="24"/>
          <w:szCs w:val="24"/>
        </w:rPr>
        <w:t xml:space="preserve">to encourage a critical approach, the development of new </w:t>
      </w:r>
      <w:r w:rsidR="00742238" w:rsidRPr="00057967">
        <w:rPr>
          <w:sz w:val="24"/>
          <w:szCs w:val="24"/>
        </w:rPr>
        <w:t>partnerships, the brin</w:t>
      </w:r>
      <w:r w:rsidR="00AF04C0" w:rsidRPr="00057967">
        <w:rPr>
          <w:sz w:val="24"/>
          <w:szCs w:val="24"/>
        </w:rPr>
        <w:t>g</w:t>
      </w:r>
      <w:r w:rsidR="00742238" w:rsidRPr="00057967">
        <w:rPr>
          <w:sz w:val="24"/>
          <w:szCs w:val="24"/>
        </w:rPr>
        <w:t xml:space="preserve">ing together of theory and practice and the breakdown of subject, </w:t>
      </w:r>
      <w:r w:rsidR="00162A81" w:rsidRPr="00057967">
        <w:rPr>
          <w:sz w:val="24"/>
          <w:szCs w:val="24"/>
        </w:rPr>
        <w:t xml:space="preserve">disciplinary, </w:t>
      </w:r>
      <w:r w:rsidR="00742238" w:rsidRPr="00057967">
        <w:rPr>
          <w:sz w:val="24"/>
          <w:szCs w:val="24"/>
        </w:rPr>
        <w:t>philosophical and c</w:t>
      </w:r>
      <w:r w:rsidR="00162A81" w:rsidRPr="00057967">
        <w:rPr>
          <w:sz w:val="24"/>
          <w:szCs w:val="24"/>
        </w:rPr>
        <w:t xml:space="preserve">ultural </w:t>
      </w:r>
      <w:r w:rsidR="00742238" w:rsidRPr="00057967">
        <w:rPr>
          <w:sz w:val="24"/>
          <w:szCs w:val="24"/>
        </w:rPr>
        <w:t>boundaries</w:t>
      </w:r>
      <w:r w:rsidR="00C03715">
        <w:rPr>
          <w:sz w:val="24"/>
          <w:szCs w:val="24"/>
        </w:rPr>
        <w:t xml:space="preserve">. </w:t>
      </w:r>
      <w:r w:rsidR="006E0F4D" w:rsidRPr="00057967">
        <w:rPr>
          <w:sz w:val="24"/>
          <w:szCs w:val="24"/>
        </w:rPr>
        <w:t xml:space="preserve"> This approach contrasts with a 2022 report by the Australian government </w:t>
      </w:r>
      <w:r w:rsidR="00F95E9C" w:rsidRPr="00057967">
        <w:rPr>
          <w:sz w:val="24"/>
          <w:szCs w:val="24"/>
        </w:rPr>
        <w:t xml:space="preserve">which would, if implemented, do nothing to address </w:t>
      </w:r>
      <w:r w:rsidR="00EA02DC" w:rsidRPr="00057967">
        <w:rPr>
          <w:sz w:val="24"/>
          <w:szCs w:val="24"/>
        </w:rPr>
        <w:t xml:space="preserve">the new crisis-driven priorities or foster shared responsibility and the </w:t>
      </w:r>
      <w:r w:rsidR="0084015A" w:rsidRPr="00057967">
        <w:rPr>
          <w:sz w:val="24"/>
          <w:szCs w:val="24"/>
        </w:rPr>
        <w:t>creation</w:t>
      </w:r>
      <w:r w:rsidR="00EA02DC" w:rsidRPr="00057967">
        <w:rPr>
          <w:sz w:val="24"/>
          <w:szCs w:val="24"/>
        </w:rPr>
        <w:t xml:space="preserve"> of new knowledge. </w:t>
      </w:r>
      <w:r w:rsidR="00094AA5" w:rsidRPr="00057967">
        <w:rPr>
          <w:sz w:val="24"/>
          <w:szCs w:val="24"/>
        </w:rPr>
        <w:t xml:space="preserve">Key challenges were, she said: the need to consider teacher education with reference to the whole </w:t>
      </w:r>
      <w:r w:rsidR="00600C0C" w:rsidRPr="00057967">
        <w:rPr>
          <w:sz w:val="24"/>
          <w:szCs w:val="24"/>
        </w:rPr>
        <w:t>of a</w:t>
      </w:r>
      <w:r w:rsidR="00094AA5" w:rsidRPr="00057967">
        <w:rPr>
          <w:sz w:val="24"/>
          <w:szCs w:val="24"/>
        </w:rPr>
        <w:t xml:space="preserve"> teacher’s career; </w:t>
      </w:r>
      <w:r w:rsidR="0071187B" w:rsidRPr="00057967">
        <w:rPr>
          <w:sz w:val="24"/>
          <w:szCs w:val="24"/>
        </w:rPr>
        <w:t>deco</w:t>
      </w:r>
      <w:r w:rsidR="00FC31C8" w:rsidRPr="00057967">
        <w:rPr>
          <w:sz w:val="24"/>
          <w:szCs w:val="24"/>
        </w:rPr>
        <w:t>l</w:t>
      </w:r>
      <w:r w:rsidR="0071187B" w:rsidRPr="00057967">
        <w:rPr>
          <w:sz w:val="24"/>
          <w:szCs w:val="24"/>
        </w:rPr>
        <w:t xml:space="preserve">onising ITE; </w:t>
      </w:r>
      <w:r w:rsidR="00600C0C" w:rsidRPr="00057967">
        <w:rPr>
          <w:sz w:val="24"/>
          <w:szCs w:val="24"/>
        </w:rPr>
        <w:t>n</w:t>
      </w:r>
      <w:r w:rsidR="0071187B" w:rsidRPr="00057967">
        <w:rPr>
          <w:sz w:val="24"/>
          <w:szCs w:val="24"/>
        </w:rPr>
        <w:t>ot only teaching what one already knows</w:t>
      </w:r>
      <w:r w:rsidR="00F644B2" w:rsidRPr="00057967">
        <w:rPr>
          <w:sz w:val="24"/>
          <w:szCs w:val="24"/>
        </w:rPr>
        <w:t xml:space="preserve">; the potential role of teacher </w:t>
      </w:r>
      <w:r w:rsidR="00F644B2" w:rsidRPr="00057967">
        <w:rPr>
          <w:sz w:val="24"/>
          <w:szCs w:val="24"/>
        </w:rPr>
        <w:lastRenderedPageBreak/>
        <w:t xml:space="preserve">educators as epistemic agents and brokers, and </w:t>
      </w:r>
      <w:r w:rsidR="00FC31C8" w:rsidRPr="00057967">
        <w:rPr>
          <w:sz w:val="24"/>
          <w:szCs w:val="24"/>
        </w:rPr>
        <w:t>the need to speak back to – and recreate – teacher standards.</w:t>
      </w:r>
    </w:p>
    <w:p w14:paraId="27F93D66" w14:textId="54FB361C" w:rsidR="00FC31C8" w:rsidRPr="00057967" w:rsidRDefault="00FC31C8">
      <w:pPr>
        <w:rPr>
          <w:sz w:val="24"/>
          <w:szCs w:val="24"/>
        </w:rPr>
      </w:pPr>
      <w:r w:rsidRPr="00057967">
        <w:rPr>
          <w:sz w:val="24"/>
          <w:szCs w:val="24"/>
        </w:rPr>
        <w:t>As well as t</w:t>
      </w:r>
      <w:r w:rsidR="003817C3" w:rsidRPr="00057967">
        <w:rPr>
          <w:sz w:val="24"/>
          <w:szCs w:val="24"/>
        </w:rPr>
        <w:t>h</w:t>
      </w:r>
      <w:r w:rsidRPr="00057967">
        <w:rPr>
          <w:sz w:val="24"/>
          <w:szCs w:val="24"/>
        </w:rPr>
        <w:t xml:space="preserve">e keynotes, the conference included a range of </w:t>
      </w:r>
      <w:r w:rsidR="00F43BA0">
        <w:rPr>
          <w:sz w:val="24"/>
          <w:szCs w:val="24"/>
        </w:rPr>
        <w:t>excellent</w:t>
      </w:r>
      <w:r w:rsidR="00785E50">
        <w:rPr>
          <w:sz w:val="24"/>
          <w:szCs w:val="24"/>
        </w:rPr>
        <w:t xml:space="preserve"> </w:t>
      </w:r>
      <w:r w:rsidR="000F2461" w:rsidRPr="00057967">
        <w:rPr>
          <w:sz w:val="24"/>
          <w:szCs w:val="24"/>
        </w:rPr>
        <w:t>workshops and symposia</w:t>
      </w:r>
      <w:r w:rsidR="001D3E22" w:rsidRPr="00057967">
        <w:rPr>
          <w:sz w:val="24"/>
          <w:szCs w:val="24"/>
        </w:rPr>
        <w:t xml:space="preserve">, including from </w:t>
      </w:r>
      <w:r w:rsidR="001D3E22" w:rsidRPr="00057967">
        <w:rPr>
          <w:b/>
          <w:bCs/>
          <w:sz w:val="24"/>
          <w:szCs w:val="24"/>
        </w:rPr>
        <w:t>Rachel Loftho</w:t>
      </w:r>
      <w:r w:rsidR="003817C3" w:rsidRPr="00057967">
        <w:rPr>
          <w:b/>
          <w:bCs/>
          <w:sz w:val="24"/>
          <w:szCs w:val="24"/>
        </w:rPr>
        <w:t>u</w:t>
      </w:r>
      <w:r w:rsidR="001D3E22" w:rsidRPr="00057967">
        <w:rPr>
          <w:b/>
          <w:bCs/>
          <w:sz w:val="24"/>
          <w:szCs w:val="24"/>
        </w:rPr>
        <w:t>se</w:t>
      </w:r>
      <w:r w:rsidR="003817C3" w:rsidRPr="00057967">
        <w:rPr>
          <w:b/>
          <w:bCs/>
          <w:sz w:val="24"/>
          <w:szCs w:val="24"/>
        </w:rPr>
        <w:t xml:space="preserve">, </w:t>
      </w:r>
      <w:r w:rsidR="003B4D57" w:rsidRPr="00057967">
        <w:rPr>
          <w:b/>
          <w:bCs/>
          <w:sz w:val="24"/>
          <w:szCs w:val="24"/>
        </w:rPr>
        <w:t>Deb Outhwaite</w:t>
      </w:r>
      <w:r w:rsidR="001D3415" w:rsidRPr="00057967">
        <w:rPr>
          <w:b/>
          <w:bCs/>
          <w:sz w:val="24"/>
          <w:szCs w:val="24"/>
        </w:rPr>
        <w:t xml:space="preserve">, Linda </w:t>
      </w:r>
      <w:r w:rsidR="00F43BA0">
        <w:rPr>
          <w:b/>
          <w:bCs/>
          <w:sz w:val="24"/>
          <w:szCs w:val="24"/>
        </w:rPr>
        <w:t>la Velle</w:t>
      </w:r>
      <w:r w:rsidR="001D3415" w:rsidRPr="00057967">
        <w:rPr>
          <w:b/>
          <w:bCs/>
          <w:sz w:val="24"/>
          <w:szCs w:val="24"/>
        </w:rPr>
        <w:t>,</w:t>
      </w:r>
      <w:r w:rsidR="001D3415" w:rsidRPr="00057967">
        <w:rPr>
          <w:sz w:val="24"/>
          <w:szCs w:val="24"/>
        </w:rPr>
        <w:t xml:space="preserve"> and one including myself </w:t>
      </w:r>
      <w:r w:rsidR="00D21C5B" w:rsidRPr="00057967">
        <w:rPr>
          <w:sz w:val="24"/>
          <w:szCs w:val="24"/>
        </w:rPr>
        <w:t xml:space="preserve">and </w:t>
      </w:r>
      <w:r w:rsidR="0084015A" w:rsidRPr="00057967">
        <w:rPr>
          <w:sz w:val="24"/>
          <w:szCs w:val="24"/>
        </w:rPr>
        <w:t>colleagues</w:t>
      </w:r>
      <w:r w:rsidR="00D21C5B" w:rsidRPr="00057967">
        <w:rPr>
          <w:sz w:val="24"/>
          <w:szCs w:val="24"/>
        </w:rPr>
        <w:t xml:space="preserve"> from Israel, Canada, Jamaica and </w:t>
      </w:r>
      <w:r w:rsidR="003817C3" w:rsidRPr="00057967">
        <w:rPr>
          <w:sz w:val="24"/>
          <w:szCs w:val="24"/>
        </w:rPr>
        <w:t>Portugal</w:t>
      </w:r>
      <w:r w:rsidR="00D21C5B" w:rsidRPr="00057967">
        <w:rPr>
          <w:sz w:val="24"/>
          <w:szCs w:val="24"/>
        </w:rPr>
        <w:t xml:space="preserve"> speaking about teacher education policy reforms </w:t>
      </w:r>
      <w:r w:rsidR="00E249C7" w:rsidRPr="00057967">
        <w:rPr>
          <w:sz w:val="24"/>
          <w:szCs w:val="24"/>
        </w:rPr>
        <w:t>in</w:t>
      </w:r>
      <w:r w:rsidR="00D21C5B" w:rsidRPr="00057967">
        <w:rPr>
          <w:sz w:val="24"/>
          <w:szCs w:val="24"/>
        </w:rPr>
        <w:t xml:space="preserve"> their respective countries. It was clear that </w:t>
      </w:r>
      <w:r w:rsidR="005339D6" w:rsidRPr="00057967">
        <w:rPr>
          <w:sz w:val="24"/>
          <w:szCs w:val="24"/>
        </w:rPr>
        <w:t>there were a number of common themes to top-</w:t>
      </w:r>
      <w:r w:rsidR="0084015A" w:rsidRPr="00057967">
        <w:rPr>
          <w:sz w:val="24"/>
          <w:szCs w:val="24"/>
        </w:rPr>
        <w:t>down</w:t>
      </w:r>
      <w:r w:rsidR="005339D6" w:rsidRPr="00057967">
        <w:rPr>
          <w:sz w:val="24"/>
          <w:szCs w:val="24"/>
        </w:rPr>
        <w:t xml:space="preserve"> driven ITE policy reforms although, ba</w:t>
      </w:r>
      <w:r w:rsidR="00C44224" w:rsidRPr="00057967">
        <w:rPr>
          <w:sz w:val="24"/>
          <w:szCs w:val="24"/>
        </w:rPr>
        <w:t>s</w:t>
      </w:r>
      <w:r w:rsidR="003817C3" w:rsidRPr="00057967">
        <w:rPr>
          <w:sz w:val="24"/>
          <w:szCs w:val="24"/>
        </w:rPr>
        <w:t>e</w:t>
      </w:r>
      <w:r w:rsidR="005339D6" w:rsidRPr="00057967">
        <w:rPr>
          <w:sz w:val="24"/>
          <w:szCs w:val="24"/>
        </w:rPr>
        <w:t>d on audience r</w:t>
      </w:r>
      <w:r w:rsidR="00C44224" w:rsidRPr="00057967">
        <w:rPr>
          <w:sz w:val="24"/>
          <w:szCs w:val="24"/>
        </w:rPr>
        <w:t>e</w:t>
      </w:r>
      <w:r w:rsidR="005339D6" w:rsidRPr="00057967">
        <w:rPr>
          <w:sz w:val="24"/>
          <w:szCs w:val="24"/>
        </w:rPr>
        <w:t>action, if a p</w:t>
      </w:r>
      <w:r w:rsidR="00C44224" w:rsidRPr="00057967">
        <w:rPr>
          <w:sz w:val="24"/>
          <w:szCs w:val="24"/>
        </w:rPr>
        <w:t xml:space="preserve">rize </w:t>
      </w:r>
      <w:r w:rsidR="005339D6" w:rsidRPr="00057967">
        <w:rPr>
          <w:sz w:val="24"/>
          <w:szCs w:val="24"/>
        </w:rPr>
        <w:t xml:space="preserve">had been awarded for the </w:t>
      </w:r>
      <w:r w:rsidR="00531E1E" w:rsidRPr="00057967">
        <w:rPr>
          <w:sz w:val="24"/>
          <w:szCs w:val="24"/>
        </w:rPr>
        <w:t>least well</w:t>
      </w:r>
      <w:r w:rsidR="00DC75DF">
        <w:rPr>
          <w:sz w:val="24"/>
          <w:szCs w:val="24"/>
        </w:rPr>
        <w:t>-</w:t>
      </w:r>
      <w:r w:rsidR="00531E1E" w:rsidRPr="00057967">
        <w:rPr>
          <w:sz w:val="24"/>
          <w:szCs w:val="24"/>
        </w:rPr>
        <w:t>thought through, disruptive and downright daft r</w:t>
      </w:r>
      <w:r w:rsidR="00C44224" w:rsidRPr="00057967">
        <w:rPr>
          <w:sz w:val="24"/>
          <w:szCs w:val="24"/>
        </w:rPr>
        <w:t>eforms</w:t>
      </w:r>
      <w:r w:rsidR="00DC75DF">
        <w:rPr>
          <w:sz w:val="24"/>
          <w:szCs w:val="24"/>
        </w:rPr>
        <w:t>,</w:t>
      </w:r>
      <w:r w:rsidR="00C44224" w:rsidRPr="00057967">
        <w:rPr>
          <w:sz w:val="24"/>
          <w:szCs w:val="24"/>
        </w:rPr>
        <w:t xml:space="preserve"> </w:t>
      </w:r>
      <w:r w:rsidR="00E925B2" w:rsidRPr="00057967">
        <w:rPr>
          <w:sz w:val="24"/>
          <w:szCs w:val="24"/>
        </w:rPr>
        <w:t>it</w:t>
      </w:r>
      <w:r w:rsidR="00531E1E" w:rsidRPr="00057967">
        <w:rPr>
          <w:sz w:val="24"/>
          <w:szCs w:val="24"/>
        </w:rPr>
        <w:t xml:space="preserve"> would have </w:t>
      </w:r>
      <w:r w:rsidR="00E249C7" w:rsidRPr="00057967">
        <w:rPr>
          <w:sz w:val="24"/>
          <w:szCs w:val="24"/>
        </w:rPr>
        <w:t xml:space="preserve">gone </w:t>
      </w:r>
      <w:r w:rsidR="00531E1E" w:rsidRPr="00057967">
        <w:rPr>
          <w:sz w:val="24"/>
          <w:szCs w:val="24"/>
        </w:rPr>
        <w:t xml:space="preserve">to England. </w:t>
      </w:r>
    </w:p>
    <w:p w14:paraId="1A2526C5" w14:textId="08C3C4E4" w:rsidR="00D00564" w:rsidRPr="00057967" w:rsidRDefault="00D00564">
      <w:pPr>
        <w:rPr>
          <w:sz w:val="24"/>
          <w:szCs w:val="24"/>
        </w:rPr>
      </w:pPr>
      <w:r w:rsidRPr="00057967">
        <w:rPr>
          <w:sz w:val="24"/>
          <w:szCs w:val="24"/>
        </w:rPr>
        <w:t xml:space="preserve">A </w:t>
      </w:r>
      <w:r w:rsidR="00FB4AAE" w:rsidRPr="00057967">
        <w:rPr>
          <w:sz w:val="24"/>
          <w:szCs w:val="24"/>
        </w:rPr>
        <w:t>much-loved</w:t>
      </w:r>
      <w:r w:rsidRPr="00057967">
        <w:rPr>
          <w:sz w:val="24"/>
          <w:szCs w:val="24"/>
        </w:rPr>
        <w:t xml:space="preserve"> tradition </w:t>
      </w:r>
      <w:r w:rsidR="009F00F1" w:rsidRPr="00057967">
        <w:rPr>
          <w:sz w:val="24"/>
          <w:szCs w:val="24"/>
        </w:rPr>
        <w:t>of</w:t>
      </w:r>
      <w:r w:rsidRPr="00057967">
        <w:rPr>
          <w:sz w:val="24"/>
          <w:szCs w:val="24"/>
        </w:rPr>
        <w:t xml:space="preserve"> the World </w:t>
      </w:r>
      <w:r w:rsidR="00DC75DF">
        <w:rPr>
          <w:sz w:val="24"/>
          <w:szCs w:val="24"/>
        </w:rPr>
        <w:t>A</w:t>
      </w:r>
      <w:r w:rsidRPr="00057967">
        <w:rPr>
          <w:sz w:val="24"/>
          <w:szCs w:val="24"/>
        </w:rPr>
        <w:t xml:space="preserve">ssembly is the </w:t>
      </w:r>
      <w:r w:rsidRPr="00057967">
        <w:rPr>
          <w:b/>
          <w:bCs/>
          <w:sz w:val="24"/>
          <w:szCs w:val="24"/>
        </w:rPr>
        <w:t>gala dinner</w:t>
      </w:r>
      <w:r w:rsidRPr="00057967">
        <w:rPr>
          <w:sz w:val="24"/>
          <w:szCs w:val="24"/>
        </w:rPr>
        <w:t xml:space="preserve">, which was held at </w:t>
      </w:r>
      <w:r w:rsidR="00E66247" w:rsidRPr="00057967">
        <w:rPr>
          <w:sz w:val="24"/>
          <w:szCs w:val="24"/>
        </w:rPr>
        <w:t>the Apex Hote</w:t>
      </w:r>
      <w:r w:rsidR="00C44224" w:rsidRPr="00057967">
        <w:rPr>
          <w:sz w:val="24"/>
          <w:szCs w:val="24"/>
        </w:rPr>
        <w:t xml:space="preserve">l </w:t>
      </w:r>
      <w:r w:rsidR="00E66247" w:rsidRPr="00057967">
        <w:rPr>
          <w:sz w:val="24"/>
          <w:szCs w:val="24"/>
        </w:rPr>
        <w:t xml:space="preserve">at the end of the penultimate day. This involved much dancing and </w:t>
      </w:r>
      <w:r w:rsidR="002B35AF" w:rsidRPr="00057967">
        <w:rPr>
          <w:sz w:val="24"/>
          <w:szCs w:val="24"/>
        </w:rPr>
        <w:t>jollity, all helped along by a very good band that include</w:t>
      </w:r>
      <w:r w:rsidR="00DC75DF">
        <w:rPr>
          <w:sz w:val="24"/>
          <w:szCs w:val="24"/>
        </w:rPr>
        <w:t>d</w:t>
      </w:r>
      <w:r w:rsidR="002B35AF" w:rsidRPr="00057967">
        <w:rPr>
          <w:sz w:val="24"/>
          <w:szCs w:val="24"/>
        </w:rPr>
        <w:t xml:space="preserve"> a familiar looking saxophonist by t</w:t>
      </w:r>
      <w:r w:rsidR="00BB5F37" w:rsidRPr="00057967">
        <w:rPr>
          <w:sz w:val="24"/>
          <w:szCs w:val="24"/>
        </w:rPr>
        <w:t>he</w:t>
      </w:r>
      <w:r w:rsidR="002B35AF" w:rsidRPr="00057967">
        <w:rPr>
          <w:sz w:val="24"/>
          <w:szCs w:val="24"/>
        </w:rPr>
        <w:t xml:space="preserve"> name of </w:t>
      </w:r>
      <w:r w:rsidR="008716E2" w:rsidRPr="00057967">
        <w:rPr>
          <w:sz w:val="24"/>
          <w:szCs w:val="24"/>
        </w:rPr>
        <w:t>N</w:t>
      </w:r>
      <w:r w:rsidR="002B35AF" w:rsidRPr="00057967">
        <w:rPr>
          <w:sz w:val="24"/>
          <w:szCs w:val="24"/>
        </w:rPr>
        <w:t xml:space="preserve">ick </w:t>
      </w:r>
      <w:r w:rsidR="00E925B2" w:rsidRPr="00057967">
        <w:rPr>
          <w:sz w:val="24"/>
          <w:szCs w:val="24"/>
        </w:rPr>
        <w:t>Sorensen</w:t>
      </w:r>
      <w:r w:rsidR="009A600F" w:rsidRPr="00057967">
        <w:rPr>
          <w:sz w:val="24"/>
          <w:szCs w:val="24"/>
        </w:rPr>
        <w:t>, formerly of Bath Spa</w:t>
      </w:r>
      <w:r w:rsidR="00785E50">
        <w:rPr>
          <w:sz w:val="24"/>
          <w:szCs w:val="24"/>
        </w:rPr>
        <w:t xml:space="preserve"> University</w:t>
      </w:r>
      <w:r w:rsidR="00BB5D9C">
        <w:rPr>
          <w:sz w:val="24"/>
          <w:szCs w:val="24"/>
        </w:rPr>
        <w:t xml:space="preserve">, now of </w:t>
      </w:r>
      <w:r w:rsidR="00BB5D9C" w:rsidRPr="00BB5D9C">
        <w:rPr>
          <w:i/>
          <w:iCs/>
          <w:sz w:val="24"/>
          <w:szCs w:val="24"/>
        </w:rPr>
        <w:t>The Improvising School</w:t>
      </w:r>
      <w:r w:rsidR="00AF37CF">
        <w:rPr>
          <w:sz w:val="24"/>
          <w:szCs w:val="24"/>
        </w:rPr>
        <w:t>.</w:t>
      </w:r>
    </w:p>
    <w:p w14:paraId="025965DB" w14:textId="1A24A172" w:rsidR="001E44F8" w:rsidRPr="00057967" w:rsidRDefault="00861F0C">
      <w:pPr>
        <w:rPr>
          <w:i/>
          <w:iCs/>
          <w:sz w:val="24"/>
          <w:szCs w:val="24"/>
        </w:rPr>
      </w:pPr>
      <w:r w:rsidRPr="00057967">
        <w:rPr>
          <w:rFonts w:eastAsia="Times New Roman"/>
          <w:noProof/>
          <w:sz w:val="24"/>
          <w:szCs w:val="24"/>
        </w:rPr>
        <w:drawing>
          <wp:inline distT="0" distB="0" distL="0" distR="0" wp14:anchorId="5BC12964" wp14:editId="2D9CEBC1">
            <wp:extent cx="3223260" cy="2418695"/>
            <wp:effectExtent l="0" t="0" r="0" b="1270"/>
            <wp:docPr id="6" name="Picture 6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E34A52AF-B860-4068-80AD-134D472B5E29" descr="Image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20" cy="242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3ABD7" w14:textId="14E0779C" w:rsidR="009A600F" w:rsidRPr="009A600F" w:rsidRDefault="001E44F8">
      <w:pPr>
        <w:rPr>
          <w:i/>
          <w:iCs/>
        </w:rPr>
      </w:pPr>
      <w:r>
        <w:rPr>
          <w:i/>
          <w:iCs/>
        </w:rPr>
        <w:t>Closing ceremony</w:t>
      </w:r>
    </w:p>
    <w:p w14:paraId="480CD083" w14:textId="77777777" w:rsidR="009A600F" w:rsidRDefault="009A600F"/>
    <w:p w14:paraId="0450AA42" w14:textId="406487B8" w:rsidR="00394A5B" w:rsidRPr="00AF37CF" w:rsidRDefault="00394A5B">
      <w:pPr>
        <w:rPr>
          <w:sz w:val="24"/>
          <w:szCs w:val="24"/>
        </w:rPr>
      </w:pPr>
      <w:r w:rsidRPr="00AF37CF">
        <w:rPr>
          <w:sz w:val="24"/>
          <w:szCs w:val="24"/>
        </w:rPr>
        <w:t>JNR</w:t>
      </w:r>
    </w:p>
    <w:p w14:paraId="101ED41D" w14:textId="56B1F6AA" w:rsidR="00D00564" w:rsidRPr="00AF37CF" w:rsidRDefault="00394A5B">
      <w:pPr>
        <w:rPr>
          <w:sz w:val="24"/>
          <w:szCs w:val="24"/>
        </w:rPr>
      </w:pPr>
      <w:r w:rsidRPr="00AF37CF">
        <w:rPr>
          <w:sz w:val="24"/>
          <w:szCs w:val="24"/>
        </w:rPr>
        <w:t>UCET</w:t>
      </w:r>
    </w:p>
    <w:p w14:paraId="36EE29B0" w14:textId="60271733" w:rsidR="00394A5B" w:rsidRPr="00AF37CF" w:rsidRDefault="00394A5B">
      <w:pPr>
        <w:rPr>
          <w:sz w:val="24"/>
          <w:szCs w:val="24"/>
        </w:rPr>
      </w:pPr>
      <w:r w:rsidRPr="00AF37CF">
        <w:rPr>
          <w:sz w:val="24"/>
          <w:szCs w:val="24"/>
        </w:rPr>
        <w:t>June 2022</w:t>
      </w:r>
    </w:p>
    <w:p w14:paraId="00350FDD" w14:textId="77777777" w:rsidR="0084737D" w:rsidRDefault="0084737D">
      <w:pPr>
        <w:rPr>
          <w:i/>
          <w:iCs/>
        </w:rPr>
      </w:pPr>
    </w:p>
    <w:p w14:paraId="4B4F2404" w14:textId="77777777" w:rsidR="0084737D" w:rsidRPr="0084737D" w:rsidRDefault="0084737D">
      <w:pPr>
        <w:rPr>
          <w:i/>
          <w:iCs/>
        </w:rPr>
      </w:pPr>
    </w:p>
    <w:sectPr w:rsidR="0084737D" w:rsidRPr="00847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5A11" w14:textId="77777777" w:rsidR="006D6BBD" w:rsidRDefault="006D6BBD" w:rsidP="00B10156">
      <w:pPr>
        <w:spacing w:after="0" w:line="240" w:lineRule="auto"/>
      </w:pPr>
      <w:r>
        <w:separator/>
      </w:r>
    </w:p>
  </w:endnote>
  <w:endnote w:type="continuationSeparator" w:id="0">
    <w:p w14:paraId="1F58E7EE" w14:textId="77777777" w:rsidR="006D6BBD" w:rsidRDefault="006D6BBD" w:rsidP="00B1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2B78" w14:textId="77777777" w:rsidR="006D6BBD" w:rsidRDefault="006D6BBD" w:rsidP="00B10156">
      <w:pPr>
        <w:spacing w:after="0" w:line="240" w:lineRule="auto"/>
      </w:pPr>
      <w:r>
        <w:separator/>
      </w:r>
    </w:p>
  </w:footnote>
  <w:footnote w:type="continuationSeparator" w:id="0">
    <w:p w14:paraId="5E0BD509" w14:textId="77777777" w:rsidR="006D6BBD" w:rsidRDefault="006D6BBD" w:rsidP="00B10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61"/>
    <w:rsid w:val="000145F1"/>
    <w:rsid w:val="00043CBE"/>
    <w:rsid w:val="00057967"/>
    <w:rsid w:val="00060ECB"/>
    <w:rsid w:val="00090AC4"/>
    <w:rsid w:val="00094AA5"/>
    <w:rsid w:val="00094E32"/>
    <w:rsid w:val="000A7702"/>
    <w:rsid w:val="000B3224"/>
    <w:rsid w:val="000B4769"/>
    <w:rsid w:val="000F2461"/>
    <w:rsid w:val="000F426E"/>
    <w:rsid w:val="00114149"/>
    <w:rsid w:val="001162C5"/>
    <w:rsid w:val="00117005"/>
    <w:rsid w:val="0012369C"/>
    <w:rsid w:val="00142305"/>
    <w:rsid w:val="001604B1"/>
    <w:rsid w:val="00162A81"/>
    <w:rsid w:val="001A0108"/>
    <w:rsid w:val="001A387C"/>
    <w:rsid w:val="001A50E3"/>
    <w:rsid w:val="001A6E30"/>
    <w:rsid w:val="001B4BBA"/>
    <w:rsid w:val="001C0DC9"/>
    <w:rsid w:val="001C16AC"/>
    <w:rsid w:val="001C58A3"/>
    <w:rsid w:val="001D312B"/>
    <w:rsid w:val="001D3415"/>
    <w:rsid w:val="001D3E22"/>
    <w:rsid w:val="001D4C02"/>
    <w:rsid w:val="001D6B92"/>
    <w:rsid w:val="001E03E1"/>
    <w:rsid w:val="001E3BE3"/>
    <w:rsid w:val="001E44F8"/>
    <w:rsid w:val="00203445"/>
    <w:rsid w:val="002260AE"/>
    <w:rsid w:val="00226490"/>
    <w:rsid w:val="002274F1"/>
    <w:rsid w:val="00236189"/>
    <w:rsid w:val="00240EC8"/>
    <w:rsid w:val="00243964"/>
    <w:rsid w:val="00265F1D"/>
    <w:rsid w:val="00270739"/>
    <w:rsid w:val="002957F5"/>
    <w:rsid w:val="002A5DDC"/>
    <w:rsid w:val="002A704C"/>
    <w:rsid w:val="002B35AF"/>
    <w:rsid w:val="002C3306"/>
    <w:rsid w:val="002C333D"/>
    <w:rsid w:val="002F1EDD"/>
    <w:rsid w:val="00300BF6"/>
    <w:rsid w:val="00316858"/>
    <w:rsid w:val="0032371E"/>
    <w:rsid w:val="003371FC"/>
    <w:rsid w:val="003401D2"/>
    <w:rsid w:val="003641BE"/>
    <w:rsid w:val="00365E20"/>
    <w:rsid w:val="003679B0"/>
    <w:rsid w:val="003809B0"/>
    <w:rsid w:val="003817C3"/>
    <w:rsid w:val="00383671"/>
    <w:rsid w:val="00392D50"/>
    <w:rsid w:val="00394A5B"/>
    <w:rsid w:val="003959FF"/>
    <w:rsid w:val="003A020D"/>
    <w:rsid w:val="003A2041"/>
    <w:rsid w:val="003B4D57"/>
    <w:rsid w:val="003D46B1"/>
    <w:rsid w:val="003F3BED"/>
    <w:rsid w:val="00402351"/>
    <w:rsid w:val="00420E74"/>
    <w:rsid w:val="004328EF"/>
    <w:rsid w:val="00460C92"/>
    <w:rsid w:val="00465FC6"/>
    <w:rsid w:val="004714D8"/>
    <w:rsid w:val="004757E6"/>
    <w:rsid w:val="00476DDA"/>
    <w:rsid w:val="0048062B"/>
    <w:rsid w:val="00480F61"/>
    <w:rsid w:val="00487491"/>
    <w:rsid w:val="004A0C56"/>
    <w:rsid w:val="004C15D9"/>
    <w:rsid w:val="004C69F5"/>
    <w:rsid w:val="004F0E2B"/>
    <w:rsid w:val="004F3A7C"/>
    <w:rsid w:val="004F687B"/>
    <w:rsid w:val="00531E1E"/>
    <w:rsid w:val="005339D6"/>
    <w:rsid w:val="005359C8"/>
    <w:rsid w:val="00550F0E"/>
    <w:rsid w:val="0056457E"/>
    <w:rsid w:val="005860E6"/>
    <w:rsid w:val="00597A9F"/>
    <w:rsid w:val="005B290F"/>
    <w:rsid w:val="005B5C52"/>
    <w:rsid w:val="005C6069"/>
    <w:rsid w:val="005E12A4"/>
    <w:rsid w:val="00600C0C"/>
    <w:rsid w:val="00644303"/>
    <w:rsid w:val="00645C76"/>
    <w:rsid w:val="00652C7B"/>
    <w:rsid w:val="00670158"/>
    <w:rsid w:val="006877BC"/>
    <w:rsid w:val="00695438"/>
    <w:rsid w:val="006A03D6"/>
    <w:rsid w:val="006A2B00"/>
    <w:rsid w:val="006B588F"/>
    <w:rsid w:val="006B7238"/>
    <w:rsid w:val="006C2359"/>
    <w:rsid w:val="006D40F9"/>
    <w:rsid w:val="006D6BBD"/>
    <w:rsid w:val="006E0F4D"/>
    <w:rsid w:val="006E1007"/>
    <w:rsid w:val="00704B8F"/>
    <w:rsid w:val="0071187B"/>
    <w:rsid w:val="007203D5"/>
    <w:rsid w:val="00720E61"/>
    <w:rsid w:val="00735BCA"/>
    <w:rsid w:val="00741335"/>
    <w:rsid w:val="00742238"/>
    <w:rsid w:val="007433A6"/>
    <w:rsid w:val="0075588A"/>
    <w:rsid w:val="00766A13"/>
    <w:rsid w:val="00785E50"/>
    <w:rsid w:val="00787846"/>
    <w:rsid w:val="00793684"/>
    <w:rsid w:val="007A499E"/>
    <w:rsid w:val="007B0D88"/>
    <w:rsid w:val="007B265B"/>
    <w:rsid w:val="007C240C"/>
    <w:rsid w:val="007D1DD5"/>
    <w:rsid w:val="007D5764"/>
    <w:rsid w:val="007E2957"/>
    <w:rsid w:val="007E4EC8"/>
    <w:rsid w:val="007F3149"/>
    <w:rsid w:val="007F3FD4"/>
    <w:rsid w:val="007F61B5"/>
    <w:rsid w:val="008038D5"/>
    <w:rsid w:val="008064AC"/>
    <w:rsid w:val="00834BD0"/>
    <w:rsid w:val="0084015A"/>
    <w:rsid w:val="0084737D"/>
    <w:rsid w:val="00854105"/>
    <w:rsid w:val="00861F0C"/>
    <w:rsid w:val="008716E2"/>
    <w:rsid w:val="0087213A"/>
    <w:rsid w:val="008C6923"/>
    <w:rsid w:val="008D3750"/>
    <w:rsid w:val="008E1F7D"/>
    <w:rsid w:val="008E38DC"/>
    <w:rsid w:val="009335CF"/>
    <w:rsid w:val="00951D8E"/>
    <w:rsid w:val="009A1E82"/>
    <w:rsid w:val="009A5597"/>
    <w:rsid w:val="009A5CFA"/>
    <w:rsid w:val="009A600F"/>
    <w:rsid w:val="009D1DCA"/>
    <w:rsid w:val="009D5A72"/>
    <w:rsid w:val="009E43D5"/>
    <w:rsid w:val="009F00F1"/>
    <w:rsid w:val="009F1F77"/>
    <w:rsid w:val="00A034BB"/>
    <w:rsid w:val="00A136FF"/>
    <w:rsid w:val="00A15A49"/>
    <w:rsid w:val="00A54331"/>
    <w:rsid w:val="00A6603B"/>
    <w:rsid w:val="00A70520"/>
    <w:rsid w:val="00A7558F"/>
    <w:rsid w:val="00A858DE"/>
    <w:rsid w:val="00A93440"/>
    <w:rsid w:val="00A96AA8"/>
    <w:rsid w:val="00AD0F10"/>
    <w:rsid w:val="00AD399A"/>
    <w:rsid w:val="00AD7171"/>
    <w:rsid w:val="00AF04C0"/>
    <w:rsid w:val="00AF37CF"/>
    <w:rsid w:val="00AF3845"/>
    <w:rsid w:val="00B04BAB"/>
    <w:rsid w:val="00B077F1"/>
    <w:rsid w:val="00B10156"/>
    <w:rsid w:val="00B2142A"/>
    <w:rsid w:val="00B4715A"/>
    <w:rsid w:val="00B547BF"/>
    <w:rsid w:val="00B54E4C"/>
    <w:rsid w:val="00B65697"/>
    <w:rsid w:val="00B74B0E"/>
    <w:rsid w:val="00B75519"/>
    <w:rsid w:val="00B81698"/>
    <w:rsid w:val="00BB5D9C"/>
    <w:rsid w:val="00BB5F37"/>
    <w:rsid w:val="00BE3D0A"/>
    <w:rsid w:val="00C03715"/>
    <w:rsid w:val="00C13C82"/>
    <w:rsid w:val="00C425A0"/>
    <w:rsid w:val="00C44224"/>
    <w:rsid w:val="00C53318"/>
    <w:rsid w:val="00C73746"/>
    <w:rsid w:val="00C8364C"/>
    <w:rsid w:val="00C94969"/>
    <w:rsid w:val="00C94C17"/>
    <w:rsid w:val="00C9591E"/>
    <w:rsid w:val="00C95F35"/>
    <w:rsid w:val="00CA4A86"/>
    <w:rsid w:val="00CA73A5"/>
    <w:rsid w:val="00CC413C"/>
    <w:rsid w:val="00CC5113"/>
    <w:rsid w:val="00CC5BA6"/>
    <w:rsid w:val="00CD532A"/>
    <w:rsid w:val="00CE023D"/>
    <w:rsid w:val="00CF4790"/>
    <w:rsid w:val="00D00564"/>
    <w:rsid w:val="00D00C48"/>
    <w:rsid w:val="00D013C6"/>
    <w:rsid w:val="00D02DB4"/>
    <w:rsid w:val="00D057C9"/>
    <w:rsid w:val="00D129FC"/>
    <w:rsid w:val="00D21C5B"/>
    <w:rsid w:val="00D23EBF"/>
    <w:rsid w:val="00D30F61"/>
    <w:rsid w:val="00D47A24"/>
    <w:rsid w:val="00D548D3"/>
    <w:rsid w:val="00D62BA7"/>
    <w:rsid w:val="00D70EB2"/>
    <w:rsid w:val="00DA25F3"/>
    <w:rsid w:val="00DA6145"/>
    <w:rsid w:val="00DC75DF"/>
    <w:rsid w:val="00DE48CB"/>
    <w:rsid w:val="00DE61A8"/>
    <w:rsid w:val="00DF01CC"/>
    <w:rsid w:val="00DF156C"/>
    <w:rsid w:val="00E20794"/>
    <w:rsid w:val="00E22DAD"/>
    <w:rsid w:val="00E249C7"/>
    <w:rsid w:val="00E347E8"/>
    <w:rsid w:val="00E55FF2"/>
    <w:rsid w:val="00E66247"/>
    <w:rsid w:val="00E673AE"/>
    <w:rsid w:val="00E72407"/>
    <w:rsid w:val="00E7506A"/>
    <w:rsid w:val="00E8234E"/>
    <w:rsid w:val="00E84A0B"/>
    <w:rsid w:val="00E925B2"/>
    <w:rsid w:val="00E959B6"/>
    <w:rsid w:val="00E963A6"/>
    <w:rsid w:val="00E97E14"/>
    <w:rsid w:val="00EA0062"/>
    <w:rsid w:val="00EA02DC"/>
    <w:rsid w:val="00EA2537"/>
    <w:rsid w:val="00EA2E5E"/>
    <w:rsid w:val="00EB1409"/>
    <w:rsid w:val="00EB1F36"/>
    <w:rsid w:val="00EB24D9"/>
    <w:rsid w:val="00EB76A2"/>
    <w:rsid w:val="00EE33D4"/>
    <w:rsid w:val="00F07185"/>
    <w:rsid w:val="00F33963"/>
    <w:rsid w:val="00F33EA9"/>
    <w:rsid w:val="00F43BA0"/>
    <w:rsid w:val="00F644B2"/>
    <w:rsid w:val="00F65946"/>
    <w:rsid w:val="00F84301"/>
    <w:rsid w:val="00F95E9C"/>
    <w:rsid w:val="00FA4771"/>
    <w:rsid w:val="00FB0694"/>
    <w:rsid w:val="00FB25ED"/>
    <w:rsid w:val="00FB4AAE"/>
    <w:rsid w:val="00FC31C8"/>
    <w:rsid w:val="00FD242A"/>
    <w:rsid w:val="00FD28FA"/>
    <w:rsid w:val="00FE25ED"/>
    <w:rsid w:val="00FE5870"/>
    <w:rsid w:val="00FF06D6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2227"/>
  <w15:chartTrackingRefBased/>
  <w15:docId w15:val="{0F5CA281-462F-4585-AAF6-A5924992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01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1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156"/>
    <w:rPr>
      <w:vertAlign w:val="superscript"/>
    </w:rPr>
  </w:style>
  <w:style w:type="paragraph" w:styleId="Revision">
    <w:name w:val="Revision"/>
    <w:hidden/>
    <w:uiPriority w:val="99"/>
    <w:semiHidden/>
    <w:rsid w:val="001604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724F6EC3-6F09-4360-91C8-B6BE50F025C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cid:E34A52AF-B860-4068-80AD-134D472B5E29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1500EF3E-53A1-4FC1-A9E9-CEA622B6977D" TargetMode="External"/><Relationship Id="rId5" Type="http://schemas.openxmlformats.org/officeDocument/2006/relationships/styles" Target="styles.xml"/><Relationship Id="rId15" Type="http://schemas.openxmlformats.org/officeDocument/2006/relationships/image" Target="cid:5097AE4F-3B71-406E-BDE0-DA16546842C4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A1B6F-BE10-4C81-ABB1-62D27EB53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8B2B2-C702-45AF-92CC-5222F0D4E4CD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3.xml><?xml version="1.0" encoding="utf-8"?>
<ds:datastoreItem xmlns:ds="http://schemas.openxmlformats.org/officeDocument/2006/customXml" ds:itemID="{68AC8794-A181-45F2-8BA2-59932D5A59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E63F77-71DC-417B-B947-7D0018A17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9094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dcterms:created xsi:type="dcterms:W3CDTF">2022-10-17T11:47:00Z</dcterms:created>
  <dcterms:modified xsi:type="dcterms:W3CDTF">2022-10-17T11:47:00Z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MediaServiceImageTags">
    <vt:lpwstr/>
  </property>
</Properties>
</file>