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2.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E9D8D6C" w14:textId="3D788CE6" w:rsidR="00EF7C26" w:rsidRDefault="00EF7C26" w:rsidP="00EF7C26">
      <w:pPr>
        <w:jc w:val="center"/>
        <w:rPr>
          <w:rFonts w:eastAsiaTheme="minorEastAsia"/>
          <w:noProof/>
          <w:color w:val="1F497D"/>
          <w:lang w:eastAsia="en-GB"/>
        </w:rPr>
      </w:pPr>
      <w:r>
        <w:rPr>
          <w:noProof/>
          <w:lang w:eastAsia="en-GB"/>
        </w:rPr>
        <w:drawing>
          <wp:inline distT="0" distB="0" distL="0" distR="0" wp14:anchorId="22DC094F" wp14:editId="173F5AEB">
            <wp:extent cx="1936750" cy="1143000"/>
            <wp:effectExtent l="0" t="0" r="6350" b="0"/>
            <wp:docPr id="4" name="Picture 4" descr="cid:image003.jpg@01D61EF2.F937A220"/>
            <wp:cNvGraphicFramePr/>
            <a:graphic xmlns:a="http://schemas.openxmlformats.org/drawingml/2006/main">
              <a:graphicData uri="http://schemas.openxmlformats.org/drawingml/2006/picture">
                <pic:pic xmlns:pic="http://schemas.openxmlformats.org/drawingml/2006/picture">
                  <pic:nvPicPr>
                    <pic:cNvPr id="2" name="Picture 2" descr="cid:image003.jpg@01D61EF2.F937A220"/>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36750" cy="1143000"/>
                    </a:xfrm>
                    <a:prstGeom prst="rect">
                      <a:avLst/>
                    </a:prstGeom>
                    <a:noFill/>
                    <a:ln>
                      <a:noFill/>
                    </a:ln>
                  </pic:spPr>
                </pic:pic>
              </a:graphicData>
            </a:graphic>
          </wp:inline>
        </w:drawing>
      </w:r>
      <w:r>
        <w:rPr>
          <w:noProof/>
          <w:lang w:eastAsia="en-GB"/>
        </w:rPr>
        <w:drawing>
          <wp:inline distT="0" distB="0" distL="0" distR="0" wp14:anchorId="408E7C80" wp14:editId="4DD1624A">
            <wp:extent cx="1797050" cy="1016000"/>
            <wp:effectExtent l="0" t="0" r="0" b="0"/>
            <wp:docPr id="3" name="Picture 3" descr="cid:image004.png@01D61EF2.F937A220"/>
            <wp:cNvGraphicFramePr/>
            <a:graphic xmlns:a="http://schemas.openxmlformats.org/drawingml/2006/main">
              <a:graphicData uri="http://schemas.openxmlformats.org/drawingml/2006/picture">
                <pic:pic xmlns:pic="http://schemas.openxmlformats.org/drawingml/2006/picture">
                  <pic:nvPicPr>
                    <pic:cNvPr id="3" name="Picture 3" descr="cid:image004.png@01D61EF2.F937A220"/>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97050" cy="1016000"/>
                    </a:xfrm>
                    <a:prstGeom prst="rect">
                      <a:avLst/>
                    </a:prstGeom>
                    <a:noFill/>
                    <a:ln>
                      <a:noFill/>
                    </a:ln>
                  </pic:spPr>
                </pic:pic>
              </a:graphicData>
            </a:graphic>
          </wp:inline>
        </w:drawing>
      </w:r>
    </w:p>
    <w:p w14:paraId="5D475CD2" w14:textId="76C2D032" w:rsidR="00EF7C26" w:rsidRDefault="00EF7C26" w:rsidP="00EF7C26">
      <w:pPr>
        <w:jc w:val="center"/>
        <w:rPr>
          <w:rFonts w:eastAsiaTheme="minorEastAsia"/>
          <w:b/>
          <w:i/>
          <w:noProof/>
          <w:color w:val="1F4E79"/>
          <w:lang w:eastAsia="en-GB"/>
        </w:rPr>
      </w:pPr>
      <w:r>
        <w:rPr>
          <w:rFonts w:eastAsiaTheme="minorEastAsia"/>
          <w:b/>
          <w:i/>
          <w:noProof/>
          <w:color w:val="1F4E79"/>
          <w:lang w:eastAsia="en-GB"/>
        </w:rPr>
        <w:t>“Every teacher is a learning leader”</w:t>
      </w:r>
    </w:p>
    <w:p w14:paraId="7CD6943B" w14:textId="77777777" w:rsidR="00475D44" w:rsidRDefault="00475D44" w:rsidP="00BC4A77">
      <w:pPr>
        <w:jc w:val="center"/>
        <w:rPr>
          <w:b/>
        </w:rPr>
      </w:pPr>
    </w:p>
    <w:p w14:paraId="5CBEE1E2" w14:textId="77777777" w:rsidR="00BC4A77" w:rsidRPr="008100FD" w:rsidRDefault="00BC4A77" w:rsidP="00BC4A77">
      <w:pPr>
        <w:jc w:val="center"/>
        <w:rPr>
          <w:b/>
        </w:rPr>
      </w:pPr>
      <w:r w:rsidRPr="008100FD">
        <w:rPr>
          <w:b/>
        </w:rPr>
        <w:t>Terms of Reference</w:t>
      </w:r>
    </w:p>
    <w:p w14:paraId="29ECF8AF" w14:textId="77777777" w:rsidR="002C07BD" w:rsidRDefault="002C07BD" w:rsidP="00196CA5">
      <w:pPr>
        <w:spacing w:line="240" w:lineRule="auto"/>
        <w:jc w:val="center"/>
        <w:rPr>
          <w:b/>
        </w:rPr>
      </w:pPr>
    </w:p>
    <w:p w14:paraId="077D1128" w14:textId="0E516F01" w:rsidR="00A33986" w:rsidRPr="008100FD" w:rsidRDefault="00A33986" w:rsidP="00196CA5">
      <w:pPr>
        <w:spacing w:line="240" w:lineRule="auto"/>
        <w:jc w:val="center"/>
        <w:rPr>
          <w:b/>
        </w:rPr>
      </w:pPr>
      <w:r w:rsidRPr="008100FD">
        <w:rPr>
          <w:b/>
        </w:rPr>
        <w:t>Learning Leaders – Communication and Engagement Sub</w:t>
      </w:r>
      <w:r w:rsidR="001614B8">
        <w:rPr>
          <w:b/>
        </w:rPr>
        <w:t>-</w:t>
      </w:r>
      <w:r w:rsidRPr="008100FD">
        <w:rPr>
          <w:b/>
        </w:rPr>
        <w:t>group</w:t>
      </w:r>
    </w:p>
    <w:p w14:paraId="6407E958" w14:textId="77777777" w:rsidR="00A33986" w:rsidRDefault="00A33986" w:rsidP="00196CA5">
      <w:pPr>
        <w:spacing w:line="240" w:lineRule="auto"/>
        <w:rPr>
          <w:b/>
        </w:rPr>
      </w:pPr>
    </w:p>
    <w:p w14:paraId="550CAA4D" w14:textId="45E5E345" w:rsidR="00524A1D" w:rsidRPr="00524A1D" w:rsidRDefault="00524A1D" w:rsidP="00196CA5">
      <w:pPr>
        <w:pStyle w:val="ListParagraph"/>
        <w:numPr>
          <w:ilvl w:val="0"/>
          <w:numId w:val="6"/>
        </w:numPr>
        <w:spacing w:after="0" w:line="240" w:lineRule="auto"/>
        <w:rPr>
          <w:b/>
        </w:rPr>
      </w:pPr>
      <w:r w:rsidRPr="00524A1D">
        <w:rPr>
          <w:b/>
        </w:rPr>
        <w:t>Introduction</w:t>
      </w:r>
    </w:p>
    <w:p w14:paraId="40505D92" w14:textId="77777777" w:rsidR="00524A1D" w:rsidRDefault="00524A1D" w:rsidP="00196CA5">
      <w:pPr>
        <w:spacing w:after="0" w:line="240" w:lineRule="auto"/>
        <w:rPr>
          <w:b/>
        </w:rPr>
      </w:pPr>
    </w:p>
    <w:p w14:paraId="414ABAFD" w14:textId="488CBE5D" w:rsidR="00DD26F6" w:rsidRDefault="00524A1D" w:rsidP="00592A30">
      <w:pPr>
        <w:pStyle w:val="ListParagraph"/>
        <w:spacing w:after="0" w:line="240" w:lineRule="auto"/>
        <w:ind w:left="709" w:hanging="709"/>
        <w:jc w:val="both"/>
      </w:pPr>
      <w:r w:rsidRPr="00524A1D">
        <w:t>1.1</w:t>
      </w:r>
      <w:r>
        <w:tab/>
      </w:r>
      <w:r w:rsidR="00920020">
        <w:t>In 2017</w:t>
      </w:r>
      <w:r w:rsidR="008E6AC5">
        <w:t>,</w:t>
      </w:r>
      <w:r w:rsidR="00920020">
        <w:t xml:space="preserve"> t</w:t>
      </w:r>
      <w:r>
        <w:t>he Learning Leaders Oversight Group establish</w:t>
      </w:r>
      <w:r w:rsidR="00DD26F6">
        <w:t>ed</w:t>
      </w:r>
      <w:r>
        <w:t xml:space="preserve"> a </w:t>
      </w:r>
      <w:r w:rsidR="00DD26F6">
        <w:t>Communication and Engagement S</w:t>
      </w:r>
      <w:r>
        <w:t xml:space="preserve">ub-group, made up from representatives of </w:t>
      </w:r>
      <w:r w:rsidR="00F219FE">
        <w:t xml:space="preserve">key </w:t>
      </w:r>
      <w:r>
        <w:t>stakeholder</w:t>
      </w:r>
      <w:r w:rsidR="00DD26F6">
        <w:t xml:space="preserve"> organisations</w:t>
      </w:r>
      <w:r w:rsidR="00112630">
        <w:t>,</w:t>
      </w:r>
      <w:r w:rsidR="00920020">
        <w:t xml:space="preserve"> </w:t>
      </w:r>
      <w:r>
        <w:t xml:space="preserve">with a view to </w:t>
      </w:r>
      <w:r w:rsidR="008C1F68">
        <w:t>providing effective and consistent communication in relation to Learning Leaders.</w:t>
      </w:r>
    </w:p>
    <w:p w14:paraId="2EF694C0" w14:textId="77777777" w:rsidR="00DD26F6" w:rsidRDefault="00DD26F6" w:rsidP="00592A30">
      <w:pPr>
        <w:spacing w:after="0" w:line="240" w:lineRule="auto"/>
        <w:jc w:val="both"/>
      </w:pPr>
    </w:p>
    <w:p w14:paraId="329F2F42" w14:textId="39BCE96D" w:rsidR="00DD26F6" w:rsidRDefault="00DD26F6" w:rsidP="00592A30">
      <w:pPr>
        <w:pStyle w:val="ListParagraph"/>
        <w:spacing w:after="0" w:line="240" w:lineRule="auto"/>
        <w:ind w:left="709" w:hanging="709"/>
        <w:jc w:val="both"/>
      </w:pPr>
      <w:r>
        <w:t>1.2</w:t>
      </w:r>
      <w:r>
        <w:tab/>
      </w:r>
      <w:r w:rsidRPr="005B31F9">
        <w:t>Th</w:t>
      </w:r>
      <w:r w:rsidR="00297D6A">
        <w:t>e</w:t>
      </w:r>
      <w:r w:rsidRPr="005B31F9">
        <w:t xml:space="preserve"> Sub-group met on a number of occasions between 2017 and 2019</w:t>
      </w:r>
      <w:r w:rsidR="008E6AC5">
        <w:t>, however</w:t>
      </w:r>
      <w:r w:rsidRPr="005B31F9">
        <w:t xml:space="preserve"> meetings were </w:t>
      </w:r>
      <w:r w:rsidR="008E6AC5">
        <w:t xml:space="preserve">then </w:t>
      </w:r>
      <w:r w:rsidRPr="005B31F9">
        <w:t>suspended whil</w:t>
      </w:r>
      <w:r w:rsidR="00920020">
        <w:t>e</w:t>
      </w:r>
      <w:r w:rsidRPr="005B31F9">
        <w:t xml:space="preserve"> the work of the other </w:t>
      </w:r>
      <w:r>
        <w:t>three</w:t>
      </w:r>
      <w:r w:rsidRPr="005B31F9">
        <w:t xml:space="preserve"> </w:t>
      </w:r>
      <w:r w:rsidR="009145F4">
        <w:t xml:space="preserve">Learning Leaders </w:t>
      </w:r>
      <w:r w:rsidRPr="005B31F9">
        <w:t>Working Groups continued to develop</w:t>
      </w:r>
      <w:r>
        <w:t xml:space="preserve">. </w:t>
      </w:r>
    </w:p>
    <w:p w14:paraId="61C20E1A" w14:textId="77777777" w:rsidR="00DD26F6" w:rsidRDefault="00DD26F6" w:rsidP="00196CA5">
      <w:pPr>
        <w:pStyle w:val="ListParagraph"/>
        <w:spacing w:after="0" w:line="240" w:lineRule="auto"/>
        <w:ind w:left="0"/>
      </w:pPr>
    </w:p>
    <w:p w14:paraId="6EB95A13" w14:textId="75DFBF7B" w:rsidR="008C1F68" w:rsidRPr="008C1F68" w:rsidRDefault="008C1F68" w:rsidP="00196CA5">
      <w:pPr>
        <w:pStyle w:val="ListParagraph"/>
        <w:numPr>
          <w:ilvl w:val="0"/>
          <w:numId w:val="6"/>
        </w:numPr>
        <w:spacing w:after="0" w:line="240" w:lineRule="auto"/>
        <w:rPr>
          <w:b/>
        </w:rPr>
      </w:pPr>
      <w:r w:rsidRPr="008C1F68">
        <w:rPr>
          <w:b/>
        </w:rPr>
        <w:t>Background</w:t>
      </w:r>
    </w:p>
    <w:p w14:paraId="0246EC31" w14:textId="77777777" w:rsidR="008C1F68" w:rsidRPr="008C1F68" w:rsidRDefault="008C1F68" w:rsidP="00196CA5">
      <w:pPr>
        <w:pStyle w:val="ListParagraph"/>
        <w:spacing w:after="0" w:line="240" w:lineRule="auto"/>
        <w:rPr>
          <w:b/>
        </w:rPr>
      </w:pPr>
    </w:p>
    <w:p w14:paraId="133E302E" w14:textId="18482B48" w:rsidR="00A566E8" w:rsidRPr="00360CBB" w:rsidRDefault="008C1F68" w:rsidP="00196CA5">
      <w:pPr>
        <w:spacing w:after="0" w:line="240" w:lineRule="auto"/>
        <w:ind w:left="720" w:hanging="720"/>
        <w:jc w:val="both"/>
        <w:rPr>
          <w:rFonts w:eastAsia="Calibri"/>
          <w:b/>
          <w:bCs/>
        </w:rPr>
      </w:pPr>
      <w:r>
        <w:t>2.1</w:t>
      </w:r>
      <w:r>
        <w:tab/>
      </w:r>
      <w:r w:rsidR="00A566E8" w:rsidRPr="00360CBB">
        <w:rPr>
          <w:rFonts w:eastAsia="Calibri"/>
        </w:rPr>
        <w:t xml:space="preserve">The Department’s </w:t>
      </w:r>
      <w:hyperlink r:id="rId10" w:history="1">
        <w:r w:rsidR="00A566E8" w:rsidRPr="00360CBB">
          <w:rPr>
            <w:rStyle w:val="Hyperlink"/>
            <w:rFonts w:eastAsia="Calibri"/>
          </w:rPr>
          <w:t>Strategy for Teacher Professional Learning: Learning Leaders</w:t>
        </w:r>
      </w:hyperlink>
      <w:r w:rsidR="00A566E8" w:rsidRPr="00360CBB">
        <w:rPr>
          <w:rFonts w:eastAsia="Calibri"/>
        </w:rPr>
        <w:t xml:space="preserve"> was published in March 2016. It sets out the Department’s vision for teacher professional learning</w:t>
      </w:r>
      <w:r w:rsidR="00F219FE">
        <w:rPr>
          <w:rFonts w:eastAsia="Calibri"/>
        </w:rPr>
        <w:t>,</w:t>
      </w:r>
      <w:r w:rsidR="00A566E8" w:rsidRPr="00360CBB">
        <w:rPr>
          <w:rFonts w:eastAsia="Calibri"/>
        </w:rPr>
        <w:t xml:space="preserve"> together with a number of policy</w:t>
      </w:r>
      <w:r w:rsidR="002E6D38">
        <w:rPr>
          <w:rFonts w:eastAsia="Calibri"/>
        </w:rPr>
        <w:t xml:space="preserve"> commitments which underpin it. The</w:t>
      </w:r>
      <w:r w:rsidR="00A566E8" w:rsidRPr="00360CBB">
        <w:rPr>
          <w:rFonts w:eastAsia="Calibri"/>
        </w:rPr>
        <w:t xml:space="preserve"> vision is</w:t>
      </w:r>
      <w:r w:rsidR="002E6D38">
        <w:rPr>
          <w:rFonts w:eastAsia="Calibri"/>
        </w:rPr>
        <w:t xml:space="preserve"> that</w:t>
      </w:r>
      <w:r w:rsidR="00A566E8" w:rsidRPr="00360CBB">
        <w:rPr>
          <w:rFonts w:eastAsia="Calibri"/>
        </w:rPr>
        <w:t xml:space="preserve"> </w:t>
      </w:r>
      <w:r w:rsidR="00A566E8" w:rsidRPr="00360CBB">
        <w:rPr>
          <w:rFonts w:eastAsia="Calibri"/>
          <w:b/>
          <w:i/>
        </w:rPr>
        <w:t>“Every teacher is a learning leader, accomplished in working collaboratively with all partners in the interests of children and young people”.</w:t>
      </w:r>
    </w:p>
    <w:p w14:paraId="53CB1F90" w14:textId="77777777" w:rsidR="00A566E8" w:rsidRPr="00360CBB" w:rsidRDefault="00A566E8" w:rsidP="00196CA5">
      <w:pPr>
        <w:spacing w:after="0" w:line="240" w:lineRule="auto"/>
        <w:ind w:left="567"/>
        <w:jc w:val="both"/>
        <w:rPr>
          <w:rFonts w:eastAsia="Calibri"/>
        </w:rPr>
      </w:pPr>
    </w:p>
    <w:p w14:paraId="3286C2C3" w14:textId="78D9EDC2" w:rsidR="00A566E8" w:rsidRDefault="00A566E8" w:rsidP="008E6AC5">
      <w:pPr>
        <w:spacing w:after="0" w:line="240" w:lineRule="auto"/>
        <w:ind w:left="720" w:hanging="720"/>
        <w:jc w:val="both"/>
        <w:rPr>
          <w:rFonts w:eastAsia="Calibri"/>
        </w:rPr>
      </w:pPr>
      <w:r>
        <w:rPr>
          <w:rFonts w:eastAsia="Calibri"/>
        </w:rPr>
        <w:t>2.2</w:t>
      </w:r>
      <w:r>
        <w:rPr>
          <w:rFonts w:eastAsia="Calibri"/>
        </w:rPr>
        <w:tab/>
      </w:r>
      <w:r w:rsidR="00F219FE">
        <w:rPr>
          <w:rFonts w:eastAsia="Calibri"/>
        </w:rPr>
        <w:t>The Strategy’s</w:t>
      </w:r>
      <w:r w:rsidRPr="00360CBB">
        <w:rPr>
          <w:rFonts w:eastAsia="Calibri"/>
        </w:rPr>
        <w:t xml:space="preserve"> overall aim is to empower the teaching profession to strengthen its professionalism and expertise to meet the challenging educational needs of young people in the 21st century.</w:t>
      </w:r>
      <w:r w:rsidR="00F219FE">
        <w:rPr>
          <w:rFonts w:eastAsia="Calibri"/>
        </w:rPr>
        <w:t xml:space="preserve"> </w:t>
      </w:r>
      <w:r w:rsidRPr="00360CBB">
        <w:rPr>
          <w:rFonts w:eastAsia="Calibri"/>
        </w:rPr>
        <w:t>Key areas are the development of a teacher professional learning framework, development and dissemination of effective practice, building professional learning communities, building leadership capacity, and engagement.</w:t>
      </w:r>
    </w:p>
    <w:p w14:paraId="367BC1B9" w14:textId="77777777" w:rsidR="00A566E8" w:rsidRPr="00360CBB" w:rsidRDefault="00A566E8" w:rsidP="008E6AC5">
      <w:pPr>
        <w:spacing w:after="0" w:line="240" w:lineRule="auto"/>
        <w:ind w:left="720" w:hanging="720"/>
        <w:jc w:val="both"/>
        <w:rPr>
          <w:rFonts w:eastAsia="Calibri"/>
        </w:rPr>
      </w:pPr>
    </w:p>
    <w:p w14:paraId="1C1BA3CE" w14:textId="5556CE7E" w:rsidR="00A566E8" w:rsidRDefault="00A566E8" w:rsidP="00592A30">
      <w:pPr>
        <w:spacing w:after="0" w:line="240" w:lineRule="auto"/>
        <w:ind w:left="720" w:hanging="720"/>
        <w:jc w:val="both"/>
        <w:rPr>
          <w:bCs/>
        </w:rPr>
      </w:pPr>
      <w:r>
        <w:rPr>
          <w:rFonts w:eastAsia="Calibri"/>
        </w:rPr>
        <w:t>2.3</w:t>
      </w:r>
      <w:r>
        <w:rPr>
          <w:rFonts w:eastAsia="Calibri"/>
        </w:rPr>
        <w:tab/>
      </w:r>
      <w:r w:rsidRPr="00DF68DB">
        <w:rPr>
          <w:rFonts w:eastAsia="Calibri"/>
        </w:rPr>
        <w:t xml:space="preserve">Implementation has been taken forward through </w:t>
      </w:r>
      <w:r>
        <w:rPr>
          <w:rFonts w:eastAsia="Calibri"/>
        </w:rPr>
        <w:t xml:space="preserve">an Oversight Group, a number of </w:t>
      </w:r>
      <w:r w:rsidRPr="00DF68DB">
        <w:rPr>
          <w:rFonts w:eastAsia="Calibri"/>
        </w:rPr>
        <w:t xml:space="preserve">Working Groups </w:t>
      </w:r>
      <w:r w:rsidR="008E6AC5">
        <w:rPr>
          <w:rFonts w:eastAsia="Calibri"/>
        </w:rPr>
        <w:t xml:space="preserve">/ </w:t>
      </w:r>
      <w:r w:rsidR="00692654">
        <w:rPr>
          <w:rFonts w:eastAsia="Calibri"/>
        </w:rPr>
        <w:t xml:space="preserve">Sub-groups </w:t>
      </w:r>
      <w:r w:rsidRPr="00DF68DB">
        <w:t>on (</w:t>
      </w:r>
      <w:proofErr w:type="spellStart"/>
      <w:r w:rsidRPr="00DF68DB">
        <w:t>i</w:t>
      </w:r>
      <w:proofErr w:type="spellEnd"/>
      <w:r w:rsidRPr="00DF68DB">
        <w:t>) leadership competences, (ii) early career development</w:t>
      </w:r>
      <w:r w:rsidRPr="00DF68DB">
        <w:rPr>
          <w:rStyle w:val="FootnoteReference"/>
        </w:rPr>
        <w:footnoteReference w:id="1"/>
      </w:r>
      <w:r w:rsidRPr="00DF68DB">
        <w:t xml:space="preserve"> and (iii) the development of standards for teacher professional </w:t>
      </w:r>
      <w:r w:rsidRPr="00DF68DB">
        <w:lastRenderedPageBreak/>
        <w:t>learning</w:t>
      </w:r>
      <w:r>
        <w:t>)</w:t>
      </w:r>
      <w:r w:rsidR="00692654">
        <w:t>,</w:t>
      </w:r>
      <w:r>
        <w:t xml:space="preserve"> </w:t>
      </w:r>
      <w:r w:rsidRPr="00DF68DB">
        <w:rPr>
          <w:rFonts w:eastAsia="Calibri"/>
        </w:rPr>
        <w:t>and annual Action Plans. The Oversight Group provides strategic direction and its membership is from across the sector</w:t>
      </w:r>
      <w:r w:rsidR="00692654">
        <w:rPr>
          <w:rStyle w:val="FootnoteReference"/>
          <w:rFonts w:eastAsia="Calibri"/>
        </w:rPr>
        <w:footnoteReference w:id="2"/>
      </w:r>
      <w:r w:rsidRPr="00360CBB">
        <w:rPr>
          <w:bCs/>
        </w:rPr>
        <w:t xml:space="preserve">. </w:t>
      </w:r>
    </w:p>
    <w:p w14:paraId="4C3369BD" w14:textId="77777777" w:rsidR="008E6AC5" w:rsidRPr="00DF68DB" w:rsidRDefault="008E6AC5" w:rsidP="00592A30">
      <w:pPr>
        <w:spacing w:after="0" w:line="240" w:lineRule="auto"/>
        <w:ind w:left="720" w:hanging="720"/>
        <w:jc w:val="both"/>
      </w:pPr>
    </w:p>
    <w:p w14:paraId="07975441" w14:textId="7E3CAA1C" w:rsidR="00A566E8" w:rsidRDefault="00A566E8" w:rsidP="008E6AC5">
      <w:pPr>
        <w:spacing w:after="0" w:line="240" w:lineRule="auto"/>
        <w:ind w:left="720" w:hanging="720"/>
        <w:jc w:val="both"/>
        <w:rPr>
          <w:rFonts w:eastAsia="Calibri"/>
        </w:rPr>
      </w:pPr>
      <w:r>
        <w:rPr>
          <w:rFonts w:eastAsia="Calibri"/>
        </w:rPr>
        <w:t>2.4</w:t>
      </w:r>
      <w:r>
        <w:rPr>
          <w:rFonts w:eastAsia="Calibri"/>
        </w:rPr>
        <w:tab/>
      </w:r>
      <w:r w:rsidRPr="00360CBB">
        <w:rPr>
          <w:rFonts w:eastAsia="Calibri"/>
        </w:rPr>
        <w:t xml:space="preserve">The pace of progress with the work on Learning Leaders during 2020/21 and into 2021/22 reduced significantly whilst the Department and its educational partners dealt with the COVID-19 </w:t>
      </w:r>
      <w:r>
        <w:rPr>
          <w:rFonts w:eastAsia="Calibri"/>
        </w:rPr>
        <w:t xml:space="preserve">Pandemic </w:t>
      </w:r>
      <w:r w:rsidRPr="00360CBB">
        <w:rPr>
          <w:rFonts w:eastAsia="Calibri"/>
        </w:rPr>
        <w:t xml:space="preserve">situation – this included suspending the Oversight Group and </w:t>
      </w:r>
      <w:r w:rsidR="00BF37B4">
        <w:rPr>
          <w:rFonts w:eastAsia="Calibri"/>
        </w:rPr>
        <w:t>Sub-</w:t>
      </w:r>
      <w:r w:rsidR="008E6AC5">
        <w:rPr>
          <w:rFonts w:eastAsia="Calibri"/>
        </w:rPr>
        <w:t>g</w:t>
      </w:r>
      <w:r w:rsidRPr="00360CBB">
        <w:rPr>
          <w:rFonts w:eastAsia="Calibri"/>
        </w:rPr>
        <w:t xml:space="preserve">roup meetings. The Oversight Group meetings did, however, recommence </w:t>
      </w:r>
      <w:r w:rsidR="00F219FE">
        <w:rPr>
          <w:rFonts w:eastAsia="Calibri"/>
        </w:rPr>
        <w:t xml:space="preserve">(remotely) </w:t>
      </w:r>
      <w:r w:rsidRPr="00360CBB">
        <w:rPr>
          <w:rFonts w:eastAsia="Calibri"/>
        </w:rPr>
        <w:t>in April 2021</w:t>
      </w:r>
      <w:r>
        <w:rPr>
          <w:rFonts w:eastAsia="Calibri"/>
        </w:rPr>
        <w:t>.</w:t>
      </w:r>
    </w:p>
    <w:p w14:paraId="53880546" w14:textId="77777777" w:rsidR="00A566E8" w:rsidRDefault="00A566E8" w:rsidP="00196CA5">
      <w:pPr>
        <w:spacing w:after="0" w:line="240" w:lineRule="auto"/>
        <w:jc w:val="both"/>
        <w:rPr>
          <w:rFonts w:eastAsia="Calibri"/>
        </w:rPr>
      </w:pPr>
    </w:p>
    <w:p w14:paraId="243F2918" w14:textId="7856FB6A" w:rsidR="00A566E8" w:rsidRDefault="00A566E8" w:rsidP="00196CA5">
      <w:pPr>
        <w:spacing w:after="0" w:line="240" w:lineRule="auto"/>
        <w:ind w:left="720" w:hanging="720"/>
        <w:jc w:val="both"/>
        <w:rPr>
          <w:rFonts w:eastAsia="Calibri"/>
        </w:rPr>
      </w:pPr>
      <w:r>
        <w:rPr>
          <w:rFonts w:eastAsia="Calibri"/>
        </w:rPr>
        <w:t>2.5</w:t>
      </w:r>
      <w:r>
        <w:rPr>
          <w:rFonts w:eastAsia="Calibri"/>
        </w:rPr>
        <w:tab/>
      </w:r>
      <w:r w:rsidRPr="00DF68DB">
        <w:rPr>
          <w:rFonts w:eastAsia="Calibri"/>
        </w:rPr>
        <w:t>Prior to this, the Department brou</w:t>
      </w:r>
      <w:r>
        <w:rPr>
          <w:rFonts w:eastAsia="Calibri"/>
        </w:rPr>
        <w:t>ght together the chairs of the three</w:t>
      </w:r>
      <w:r w:rsidRPr="00DF68DB">
        <w:rPr>
          <w:rFonts w:eastAsia="Calibri"/>
        </w:rPr>
        <w:t xml:space="preserve"> </w:t>
      </w:r>
      <w:r w:rsidR="008E6AC5">
        <w:rPr>
          <w:rFonts w:eastAsia="Calibri"/>
        </w:rPr>
        <w:t>S</w:t>
      </w:r>
      <w:r w:rsidRPr="00DF68DB">
        <w:rPr>
          <w:rFonts w:eastAsia="Calibri"/>
        </w:rPr>
        <w:t xml:space="preserve">ub-groups and created an Editing Workgroup, with the aim of amalgamating all the outputs from the </w:t>
      </w:r>
      <w:r w:rsidR="007D5F11">
        <w:rPr>
          <w:rFonts w:eastAsia="Calibri"/>
        </w:rPr>
        <w:t>S</w:t>
      </w:r>
      <w:r w:rsidRPr="00DF68DB">
        <w:rPr>
          <w:rFonts w:eastAsia="Calibri"/>
        </w:rPr>
        <w:t>ub-groups into a single cohesive package. The Editing Workgroup met on seven occasions between November 2020 and December 2021</w:t>
      </w:r>
      <w:r>
        <w:rPr>
          <w:rFonts w:eastAsia="Calibri"/>
        </w:rPr>
        <w:t xml:space="preserve">, culminating in the production </w:t>
      </w:r>
      <w:r w:rsidRPr="00DF68DB">
        <w:rPr>
          <w:rFonts w:eastAsia="Calibri"/>
        </w:rPr>
        <w:t>of a single document / proposals paper, known simply as “</w:t>
      </w:r>
      <w:r w:rsidRPr="00DF68DB">
        <w:rPr>
          <w:rFonts w:eastAsia="Calibri"/>
          <w:i/>
        </w:rPr>
        <w:t>Teacher Professional Learning in Northern Ireland</w:t>
      </w:r>
      <w:r w:rsidRPr="00DF68DB">
        <w:rPr>
          <w:rFonts w:eastAsia="Calibri"/>
        </w:rPr>
        <w:t>”</w:t>
      </w:r>
      <w:r>
        <w:rPr>
          <w:rFonts w:eastAsia="Calibri"/>
        </w:rPr>
        <w:t xml:space="preserve"> (TPL in NI)</w:t>
      </w:r>
      <w:r w:rsidRPr="00DF68DB">
        <w:rPr>
          <w:rFonts w:eastAsia="Calibri"/>
        </w:rPr>
        <w:t>, together with an aide memoire / summary poster</w:t>
      </w:r>
      <w:r>
        <w:rPr>
          <w:rFonts w:eastAsia="Calibri"/>
        </w:rPr>
        <w:t>. This paper was</w:t>
      </w:r>
      <w:r w:rsidRPr="00DF68DB">
        <w:rPr>
          <w:rFonts w:eastAsia="Calibri"/>
        </w:rPr>
        <w:t xml:space="preserve"> approved by the Oversight Group </w:t>
      </w:r>
      <w:r w:rsidR="007D5F11">
        <w:rPr>
          <w:rFonts w:eastAsia="Calibri"/>
        </w:rPr>
        <w:t>(</w:t>
      </w:r>
      <w:r w:rsidRPr="00DF68DB">
        <w:rPr>
          <w:rFonts w:eastAsia="Calibri"/>
        </w:rPr>
        <w:t xml:space="preserve">towards the end of 2021) for use in discussions with targeted Focus Groups in the education sector. </w:t>
      </w:r>
    </w:p>
    <w:p w14:paraId="26184F51" w14:textId="77777777" w:rsidR="00A566E8" w:rsidRPr="00360CBB" w:rsidRDefault="00A566E8" w:rsidP="00196CA5">
      <w:pPr>
        <w:spacing w:after="0" w:line="240" w:lineRule="auto"/>
        <w:jc w:val="both"/>
        <w:rPr>
          <w:rFonts w:eastAsia="Calibri"/>
        </w:rPr>
      </w:pPr>
    </w:p>
    <w:p w14:paraId="0DA7A8DA" w14:textId="5C834F7A" w:rsidR="00A566E8" w:rsidRDefault="00A566E8" w:rsidP="00196CA5">
      <w:pPr>
        <w:spacing w:after="0" w:line="240" w:lineRule="auto"/>
        <w:ind w:left="720" w:hanging="720"/>
        <w:jc w:val="both"/>
      </w:pPr>
      <w:r>
        <w:t>2.6</w:t>
      </w:r>
      <w:r>
        <w:tab/>
      </w:r>
      <w:r w:rsidRPr="00360CBB">
        <w:t>The aim of the Focus</w:t>
      </w:r>
      <w:r>
        <w:t xml:space="preserve"> Group sessions, which were</w:t>
      </w:r>
      <w:r w:rsidRPr="00360CBB">
        <w:t xml:space="preserve"> carried out for the Department during March and April 2022 by external research assistants</w:t>
      </w:r>
      <w:r w:rsidRPr="00360CBB">
        <w:rPr>
          <w:rStyle w:val="FootnoteReference"/>
        </w:rPr>
        <w:footnoteReference w:id="3"/>
      </w:r>
      <w:r w:rsidRPr="00360CBB">
        <w:t xml:space="preserve"> to enable an independent feedback process, </w:t>
      </w:r>
      <w:r>
        <w:t xml:space="preserve">was to ascertain whether </w:t>
      </w:r>
      <w:r w:rsidRPr="00360CBB">
        <w:t xml:space="preserve">the concepts </w:t>
      </w:r>
      <w:r>
        <w:t>set out in the proposals paper we</w:t>
      </w:r>
      <w:r w:rsidRPr="00360CBB">
        <w:t xml:space="preserve">re understood and suitably developed to enable a full consultation with the education sector during the 2022/23 academic year. </w:t>
      </w:r>
    </w:p>
    <w:p w14:paraId="74055F2D" w14:textId="77777777" w:rsidR="00A566E8" w:rsidRDefault="00A566E8" w:rsidP="00196CA5">
      <w:pPr>
        <w:spacing w:after="0" w:line="240" w:lineRule="auto"/>
        <w:jc w:val="both"/>
      </w:pPr>
    </w:p>
    <w:p w14:paraId="0D213318" w14:textId="4CBCED71" w:rsidR="00A566E8" w:rsidRDefault="00A566E8" w:rsidP="00196CA5">
      <w:pPr>
        <w:spacing w:after="0" w:line="240" w:lineRule="auto"/>
        <w:ind w:left="720" w:hanging="720"/>
        <w:jc w:val="both"/>
      </w:pPr>
      <w:r>
        <w:t>2.7</w:t>
      </w:r>
      <w:r>
        <w:tab/>
      </w:r>
      <w:r w:rsidRPr="00C40BD1">
        <w:t>A Report on the Focus Group sessions was provided to the Department on 15 June 2022</w:t>
      </w:r>
      <w:r>
        <w:t xml:space="preserve"> and </w:t>
      </w:r>
      <w:r w:rsidR="00D16E69">
        <w:t xml:space="preserve">was </w:t>
      </w:r>
      <w:r>
        <w:t>considered by the Oversight Group at its meeting on 22 June 2022</w:t>
      </w:r>
      <w:r w:rsidRPr="00C40BD1">
        <w:t xml:space="preserve">. This Report found that whilst there was much positive feedback regarding the proposals paper, it also demonstrated that there is still a </w:t>
      </w:r>
      <w:r>
        <w:t xml:space="preserve">general </w:t>
      </w:r>
      <w:r w:rsidRPr="00C40BD1">
        <w:t>lack of awareness and understanding about the Strategy, and there remain considerable misconceptions regard</w:t>
      </w:r>
      <w:r w:rsidR="00B778F2">
        <w:t>ing</w:t>
      </w:r>
      <w:r w:rsidRPr="00C40BD1">
        <w:t xml:space="preserve"> the TPL proposals.</w:t>
      </w:r>
    </w:p>
    <w:p w14:paraId="4DB1C901" w14:textId="77777777" w:rsidR="00A566E8" w:rsidRDefault="00A566E8" w:rsidP="00196CA5">
      <w:pPr>
        <w:spacing w:after="0" w:line="240" w:lineRule="auto"/>
        <w:jc w:val="both"/>
      </w:pPr>
    </w:p>
    <w:p w14:paraId="1C5B94AA" w14:textId="01E129A1" w:rsidR="00BF37B4" w:rsidRDefault="00A566E8" w:rsidP="00692654">
      <w:pPr>
        <w:spacing w:after="0" w:line="240" w:lineRule="auto"/>
        <w:ind w:left="720" w:hanging="720"/>
        <w:jc w:val="both"/>
      </w:pPr>
      <w:r>
        <w:t>2.8</w:t>
      </w:r>
      <w:r>
        <w:tab/>
      </w:r>
      <w:r w:rsidRPr="00C40BD1">
        <w:t xml:space="preserve">It was </w:t>
      </w:r>
      <w:r w:rsidR="00BF37B4">
        <w:t>therefore</w:t>
      </w:r>
      <w:r w:rsidRPr="00C40BD1">
        <w:t xml:space="preserve"> agreed at t</w:t>
      </w:r>
      <w:r>
        <w:t xml:space="preserve">he June </w:t>
      </w:r>
      <w:r w:rsidR="00D16E69">
        <w:t xml:space="preserve">2022 </w:t>
      </w:r>
      <w:r>
        <w:t>Oversight Group meeting</w:t>
      </w:r>
      <w:r w:rsidRPr="00C40BD1">
        <w:t xml:space="preserve"> that </w:t>
      </w:r>
      <w:r>
        <w:t xml:space="preserve">before engaging </w:t>
      </w:r>
      <w:r w:rsidR="00005A58">
        <w:t xml:space="preserve">widely </w:t>
      </w:r>
      <w:r>
        <w:t xml:space="preserve">with </w:t>
      </w:r>
      <w:r w:rsidR="00692654">
        <w:t xml:space="preserve">the teaching profession on the </w:t>
      </w:r>
      <w:r>
        <w:t xml:space="preserve">TPL in NI proposals, an </w:t>
      </w:r>
      <w:r w:rsidRPr="00C40BD1">
        <w:t>education and awareness raising exercise</w:t>
      </w:r>
      <w:r>
        <w:t xml:space="preserve"> </w:t>
      </w:r>
      <w:r w:rsidR="00692654">
        <w:t xml:space="preserve">needs </w:t>
      </w:r>
      <w:r>
        <w:t>to be carried out</w:t>
      </w:r>
      <w:r w:rsidR="00920020">
        <w:t xml:space="preserve"> first</w:t>
      </w:r>
      <w:r>
        <w:t xml:space="preserve">. </w:t>
      </w:r>
      <w:r w:rsidR="00692654">
        <w:t xml:space="preserve">It was also agreed that this </w:t>
      </w:r>
      <w:r w:rsidR="007D5F11">
        <w:t xml:space="preserve">programme of </w:t>
      </w:r>
      <w:r w:rsidR="00692654">
        <w:t>engagement</w:t>
      </w:r>
      <w:r w:rsidR="007D5F11">
        <w:t xml:space="preserve"> </w:t>
      </w:r>
      <w:r w:rsidR="00692654">
        <w:t xml:space="preserve">will require a new </w:t>
      </w:r>
      <w:r w:rsidR="00692654" w:rsidRPr="00C40BD1">
        <w:t xml:space="preserve">Communication </w:t>
      </w:r>
      <w:r w:rsidR="00692654">
        <w:t xml:space="preserve">Plan, which should also </w:t>
      </w:r>
      <w:r w:rsidRPr="00C40BD1">
        <w:t xml:space="preserve">consider how to ensure that </w:t>
      </w:r>
      <w:r>
        <w:t xml:space="preserve">the </w:t>
      </w:r>
      <w:r w:rsidRPr="00C40BD1">
        <w:t>L</w:t>
      </w:r>
      <w:r>
        <w:t xml:space="preserve">earning </w:t>
      </w:r>
      <w:r w:rsidRPr="00C40BD1">
        <w:t>L</w:t>
      </w:r>
      <w:r>
        <w:t>eaders</w:t>
      </w:r>
      <w:r w:rsidRPr="00C40BD1">
        <w:t xml:space="preserve"> messaging and terminology is </w:t>
      </w:r>
      <w:r w:rsidR="00B778F2">
        <w:t xml:space="preserve">being used </w:t>
      </w:r>
      <w:r w:rsidRPr="00C40BD1">
        <w:t>consistent</w:t>
      </w:r>
      <w:r w:rsidR="00B778F2">
        <w:t>ly</w:t>
      </w:r>
      <w:r w:rsidRPr="00C40BD1">
        <w:t xml:space="preserve"> </w:t>
      </w:r>
      <w:r w:rsidR="00B778F2">
        <w:t xml:space="preserve">by all </w:t>
      </w:r>
      <w:r w:rsidRPr="00C40BD1">
        <w:t>stakeholder organisations</w:t>
      </w:r>
      <w:r w:rsidR="00B778F2">
        <w:t>, both internally and in their external engagement with schools and teachers</w:t>
      </w:r>
      <w:r>
        <w:t>.</w:t>
      </w:r>
    </w:p>
    <w:p w14:paraId="479D3F32" w14:textId="25F10517" w:rsidR="00BF37B4" w:rsidRDefault="00BF37B4" w:rsidP="00BF37B4">
      <w:pPr>
        <w:spacing w:after="0" w:line="240" w:lineRule="auto"/>
        <w:jc w:val="both"/>
      </w:pPr>
    </w:p>
    <w:p w14:paraId="3687A4DF" w14:textId="2E2D3C69" w:rsidR="00BF37B4" w:rsidRDefault="00EB6417" w:rsidP="00BF37B4">
      <w:pPr>
        <w:spacing w:after="0" w:line="240" w:lineRule="auto"/>
        <w:ind w:left="720" w:hanging="720"/>
        <w:jc w:val="both"/>
      </w:pPr>
      <w:r>
        <w:t>2.9</w:t>
      </w:r>
      <w:r>
        <w:tab/>
      </w:r>
      <w:r w:rsidR="00A566E8" w:rsidRPr="00C40BD1">
        <w:t xml:space="preserve">It was </w:t>
      </w:r>
      <w:r w:rsidR="00BF37B4">
        <w:t xml:space="preserve">further </w:t>
      </w:r>
      <w:r w:rsidR="00A566E8" w:rsidRPr="00C40BD1">
        <w:t xml:space="preserve">agreed </w:t>
      </w:r>
      <w:r w:rsidR="00692654">
        <w:t xml:space="preserve">that the Communication and Engagement Sub-group should be reconstituted to take this work forward and </w:t>
      </w:r>
      <w:r w:rsidR="00A566E8" w:rsidRPr="00C40BD1">
        <w:t xml:space="preserve">that the original timeline for </w:t>
      </w:r>
      <w:r w:rsidR="00A566E8">
        <w:t xml:space="preserve">consulting on </w:t>
      </w:r>
      <w:r w:rsidR="00A566E8" w:rsidRPr="00C40BD1">
        <w:t>the TPL in NI proposals should be revised</w:t>
      </w:r>
      <w:r w:rsidR="00692654">
        <w:t>,</w:t>
      </w:r>
      <w:r w:rsidR="00A566E8" w:rsidRPr="00C40BD1">
        <w:t xml:space="preserve"> to allow for the additional stage of education and awareness raising </w:t>
      </w:r>
      <w:r w:rsidR="00692654">
        <w:t>exercise</w:t>
      </w:r>
      <w:r w:rsidR="00A566E8" w:rsidRPr="00C40BD1">
        <w:t xml:space="preserve"> to be completed </w:t>
      </w:r>
      <w:r w:rsidR="002C07BD">
        <w:t>first.</w:t>
      </w:r>
      <w:r w:rsidR="00BF37B4">
        <w:t xml:space="preserve"> </w:t>
      </w:r>
    </w:p>
    <w:p w14:paraId="20C94B90" w14:textId="77777777" w:rsidR="008E6AC5" w:rsidRDefault="008E6AC5" w:rsidP="00BF37B4">
      <w:pPr>
        <w:spacing w:after="0" w:line="240" w:lineRule="auto"/>
        <w:ind w:left="720" w:hanging="720"/>
        <w:jc w:val="both"/>
      </w:pPr>
    </w:p>
    <w:p w14:paraId="022871AB" w14:textId="5C4516CF" w:rsidR="00DD26F6" w:rsidRPr="00920020" w:rsidRDefault="0057211D" w:rsidP="00920020">
      <w:pPr>
        <w:pStyle w:val="ListParagraph"/>
        <w:numPr>
          <w:ilvl w:val="0"/>
          <w:numId w:val="6"/>
        </w:numPr>
        <w:spacing w:after="0" w:line="240" w:lineRule="auto"/>
        <w:rPr>
          <w:b/>
        </w:rPr>
      </w:pPr>
      <w:r w:rsidRPr="00920020">
        <w:rPr>
          <w:b/>
        </w:rPr>
        <w:t>R</w:t>
      </w:r>
      <w:r w:rsidR="002E6D38" w:rsidRPr="00920020">
        <w:rPr>
          <w:b/>
        </w:rPr>
        <w:t xml:space="preserve">ole of the </w:t>
      </w:r>
      <w:r w:rsidR="00DD26F6" w:rsidRPr="00920020">
        <w:rPr>
          <w:b/>
        </w:rPr>
        <w:t>Communicat</w:t>
      </w:r>
      <w:r w:rsidR="002E6D38" w:rsidRPr="00920020">
        <w:rPr>
          <w:b/>
        </w:rPr>
        <w:t>ion</w:t>
      </w:r>
      <w:r w:rsidR="00DD26F6" w:rsidRPr="00920020">
        <w:rPr>
          <w:b/>
        </w:rPr>
        <w:t xml:space="preserve"> and Engagement Sub-group</w:t>
      </w:r>
    </w:p>
    <w:p w14:paraId="649D6218" w14:textId="77777777" w:rsidR="00DD26F6" w:rsidRDefault="00DD26F6" w:rsidP="00196CA5">
      <w:pPr>
        <w:pStyle w:val="ListParagraph"/>
        <w:spacing w:after="0" w:line="240" w:lineRule="auto"/>
        <w:ind w:left="705"/>
      </w:pPr>
    </w:p>
    <w:p w14:paraId="337E2707" w14:textId="66C7F8EA" w:rsidR="00DD26F6" w:rsidRDefault="00920020" w:rsidP="00592A30">
      <w:pPr>
        <w:pStyle w:val="ListParagraph"/>
        <w:spacing w:after="0" w:line="240" w:lineRule="auto"/>
        <w:ind w:left="709" w:hanging="709"/>
        <w:jc w:val="both"/>
      </w:pPr>
      <w:r>
        <w:t>3</w:t>
      </w:r>
      <w:r w:rsidR="00DD26F6">
        <w:t>.1</w:t>
      </w:r>
      <w:r w:rsidR="00DD26F6">
        <w:tab/>
        <w:t xml:space="preserve">The </w:t>
      </w:r>
      <w:r w:rsidR="00BA4115">
        <w:t xml:space="preserve">main </w:t>
      </w:r>
      <w:r w:rsidR="002E6D38">
        <w:t>role of the Communication</w:t>
      </w:r>
      <w:r w:rsidR="00DD26F6">
        <w:t xml:space="preserve"> and Engagement Sub-group </w:t>
      </w:r>
      <w:r w:rsidR="00894E89">
        <w:t xml:space="preserve">remains </w:t>
      </w:r>
      <w:r w:rsidR="00DD26F6">
        <w:t>as follows:</w:t>
      </w:r>
    </w:p>
    <w:p w14:paraId="09AC1090" w14:textId="77777777" w:rsidR="00DD26F6" w:rsidRDefault="00DD26F6" w:rsidP="00592A30">
      <w:pPr>
        <w:pStyle w:val="ListParagraph"/>
        <w:spacing w:after="0" w:line="240" w:lineRule="auto"/>
        <w:ind w:left="709" w:hanging="709"/>
        <w:jc w:val="both"/>
      </w:pPr>
    </w:p>
    <w:p w14:paraId="29040FB3" w14:textId="2E39BE4C" w:rsidR="00DD26F6" w:rsidRPr="00104A57" w:rsidRDefault="00196CA5" w:rsidP="00592A30">
      <w:pPr>
        <w:numPr>
          <w:ilvl w:val="0"/>
          <w:numId w:val="3"/>
        </w:numPr>
        <w:spacing w:after="0" w:line="240" w:lineRule="auto"/>
        <w:ind w:left="1134" w:hanging="425"/>
        <w:jc w:val="both"/>
        <w:rPr>
          <w:iCs/>
        </w:rPr>
      </w:pPr>
      <w:r>
        <w:rPr>
          <w:iCs/>
        </w:rPr>
        <w:t xml:space="preserve">To </w:t>
      </w:r>
      <w:r w:rsidR="00DD26F6" w:rsidRPr="00104A57">
        <w:rPr>
          <w:iCs/>
        </w:rPr>
        <w:t>agree and keep under review the Communication Plan;</w:t>
      </w:r>
    </w:p>
    <w:p w14:paraId="1BDB0006" w14:textId="3DD80CF5" w:rsidR="00DD26F6" w:rsidRPr="00104A57" w:rsidRDefault="00196CA5" w:rsidP="00592A30">
      <w:pPr>
        <w:pStyle w:val="ListParagraph"/>
        <w:numPr>
          <w:ilvl w:val="0"/>
          <w:numId w:val="3"/>
        </w:numPr>
        <w:spacing w:line="240" w:lineRule="auto"/>
        <w:ind w:left="1134" w:hanging="425"/>
        <w:jc w:val="both"/>
      </w:pPr>
      <w:r>
        <w:t xml:space="preserve">To </w:t>
      </w:r>
      <w:r w:rsidR="00DD26F6" w:rsidRPr="00104A57">
        <w:t xml:space="preserve">ensure effective </w:t>
      </w:r>
      <w:r w:rsidR="00BA4115">
        <w:t xml:space="preserve">and consistent </w:t>
      </w:r>
      <w:r w:rsidR="00DD26F6" w:rsidRPr="00104A57">
        <w:t>communication with all stakeholders in relation to the Learning Leaders Strategy;</w:t>
      </w:r>
    </w:p>
    <w:p w14:paraId="3B9CB049" w14:textId="593A4117" w:rsidR="00DD26F6" w:rsidRPr="00104A57" w:rsidRDefault="00196CA5" w:rsidP="00592A30">
      <w:pPr>
        <w:pStyle w:val="ListParagraph"/>
        <w:numPr>
          <w:ilvl w:val="0"/>
          <w:numId w:val="3"/>
        </w:numPr>
        <w:spacing w:after="0" w:line="240" w:lineRule="auto"/>
        <w:ind w:left="1134" w:hanging="425"/>
        <w:jc w:val="both"/>
      </w:pPr>
      <w:r>
        <w:t xml:space="preserve">To </w:t>
      </w:r>
      <w:r w:rsidR="00DD26F6" w:rsidRPr="00104A57">
        <w:t>review, agree and monitor communication methods, mechanisms and performance;</w:t>
      </w:r>
    </w:p>
    <w:p w14:paraId="0523ACA7" w14:textId="6D40DAF8" w:rsidR="00DD26F6" w:rsidRPr="00104A57" w:rsidRDefault="00196CA5" w:rsidP="00592A30">
      <w:pPr>
        <w:numPr>
          <w:ilvl w:val="0"/>
          <w:numId w:val="3"/>
        </w:numPr>
        <w:spacing w:after="0" w:line="240" w:lineRule="auto"/>
        <w:ind w:left="1134" w:hanging="425"/>
        <w:jc w:val="both"/>
        <w:rPr>
          <w:iCs/>
        </w:rPr>
      </w:pPr>
      <w:r>
        <w:rPr>
          <w:iCs/>
        </w:rPr>
        <w:t xml:space="preserve">To </w:t>
      </w:r>
      <w:r w:rsidR="00DD26F6" w:rsidRPr="00104A57">
        <w:rPr>
          <w:iCs/>
        </w:rPr>
        <w:t>establish roles and responsibilities of each organisation represented on the Oversight Group; and</w:t>
      </w:r>
    </w:p>
    <w:p w14:paraId="44A324C3" w14:textId="3CA1DA02" w:rsidR="00DD26F6" w:rsidRDefault="00196CA5" w:rsidP="00592A30">
      <w:pPr>
        <w:numPr>
          <w:ilvl w:val="0"/>
          <w:numId w:val="3"/>
        </w:numPr>
        <w:spacing w:after="0" w:line="240" w:lineRule="auto"/>
        <w:ind w:left="1134" w:hanging="425"/>
        <w:jc w:val="both"/>
        <w:rPr>
          <w:iCs/>
        </w:rPr>
      </w:pPr>
      <w:r>
        <w:rPr>
          <w:iCs/>
        </w:rPr>
        <w:t xml:space="preserve">To </w:t>
      </w:r>
      <w:r w:rsidR="00DD26F6" w:rsidRPr="00104A57">
        <w:rPr>
          <w:iCs/>
        </w:rPr>
        <w:t>establish protocols and processes for collaborative working between organisations</w:t>
      </w:r>
      <w:r w:rsidR="00B778F2">
        <w:rPr>
          <w:iCs/>
        </w:rPr>
        <w:t xml:space="preserve"> to advance the Learning Leaders Strategy.</w:t>
      </w:r>
    </w:p>
    <w:p w14:paraId="54DFF043" w14:textId="77777777" w:rsidR="00196CA5" w:rsidRPr="00104A57" w:rsidRDefault="00196CA5" w:rsidP="00196CA5">
      <w:pPr>
        <w:spacing w:after="0" w:line="240" w:lineRule="auto"/>
        <w:ind w:left="1134"/>
        <w:rPr>
          <w:iCs/>
        </w:rPr>
      </w:pPr>
    </w:p>
    <w:p w14:paraId="467D0105" w14:textId="478FD512" w:rsidR="008C1F68" w:rsidRPr="00BA4115" w:rsidRDefault="00920020" w:rsidP="00592A30">
      <w:pPr>
        <w:spacing w:after="0" w:line="240" w:lineRule="auto"/>
        <w:jc w:val="both"/>
        <w:rPr>
          <w:bCs/>
        </w:rPr>
      </w:pPr>
      <w:r>
        <w:rPr>
          <w:bCs/>
        </w:rPr>
        <w:t>3</w:t>
      </w:r>
      <w:r w:rsidR="002E6D38" w:rsidRPr="00BA4115">
        <w:rPr>
          <w:bCs/>
        </w:rPr>
        <w:t>.2</w:t>
      </w:r>
      <w:r w:rsidR="002E6D38" w:rsidRPr="00BA4115">
        <w:rPr>
          <w:bCs/>
        </w:rPr>
        <w:tab/>
      </w:r>
      <w:r w:rsidR="00A33986" w:rsidRPr="00BA4115">
        <w:rPr>
          <w:bCs/>
        </w:rPr>
        <w:t xml:space="preserve"> </w:t>
      </w:r>
      <w:r w:rsidR="00BA4115">
        <w:rPr>
          <w:bCs/>
        </w:rPr>
        <w:t xml:space="preserve">This </w:t>
      </w:r>
      <w:r w:rsidR="00894E89">
        <w:rPr>
          <w:bCs/>
        </w:rPr>
        <w:t xml:space="preserve">role </w:t>
      </w:r>
      <w:r w:rsidR="00646A73">
        <w:rPr>
          <w:bCs/>
        </w:rPr>
        <w:t xml:space="preserve">may </w:t>
      </w:r>
      <w:r w:rsidR="00BA4115">
        <w:rPr>
          <w:bCs/>
        </w:rPr>
        <w:t>involve</w:t>
      </w:r>
      <w:r w:rsidR="002D7FF7">
        <w:rPr>
          <w:bCs/>
        </w:rPr>
        <w:t xml:space="preserve"> assisting with</w:t>
      </w:r>
      <w:r w:rsidR="00646A73">
        <w:rPr>
          <w:bCs/>
        </w:rPr>
        <w:t xml:space="preserve"> all or some of the following</w:t>
      </w:r>
      <w:r w:rsidR="00BA4115">
        <w:rPr>
          <w:bCs/>
        </w:rPr>
        <w:t>:</w:t>
      </w:r>
    </w:p>
    <w:p w14:paraId="556AA381" w14:textId="77777777" w:rsidR="00A33986" w:rsidRPr="00A33986" w:rsidRDefault="00A33986" w:rsidP="00592A30">
      <w:pPr>
        <w:spacing w:after="0" w:line="240" w:lineRule="auto"/>
        <w:jc w:val="both"/>
      </w:pPr>
    </w:p>
    <w:p w14:paraId="04D81805" w14:textId="77777777" w:rsidR="00BA4115" w:rsidRDefault="00BA4115" w:rsidP="00592A30">
      <w:pPr>
        <w:numPr>
          <w:ilvl w:val="0"/>
          <w:numId w:val="3"/>
        </w:numPr>
        <w:spacing w:after="0" w:line="240" w:lineRule="auto"/>
        <w:ind w:left="1077" w:hanging="357"/>
        <w:jc w:val="both"/>
        <w:rPr>
          <w:iCs/>
        </w:rPr>
      </w:pPr>
      <w:r w:rsidRPr="00EB534C">
        <w:rPr>
          <w:iCs/>
        </w:rPr>
        <w:t>Promot</w:t>
      </w:r>
      <w:r>
        <w:rPr>
          <w:iCs/>
        </w:rPr>
        <w:t>ing</w:t>
      </w:r>
      <w:r w:rsidRPr="00EB534C">
        <w:rPr>
          <w:iCs/>
        </w:rPr>
        <w:t xml:space="preserve"> </w:t>
      </w:r>
      <w:r>
        <w:rPr>
          <w:iCs/>
        </w:rPr>
        <w:t>Learning Leaders;</w:t>
      </w:r>
    </w:p>
    <w:p w14:paraId="5D89BB9D" w14:textId="732EDB1D" w:rsidR="00BA4115" w:rsidRDefault="00BA4115" w:rsidP="00592A30">
      <w:pPr>
        <w:numPr>
          <w:ilvl w:val="0"/>
          <w:numId w:val="3"/>
        </w:numPr>
        <w:spacing w:after="0" w:line="240" w:lineRule="auto"/>
        <w:ind w:left="1077" w:hanging="357"/>
        <w:jc w:val="both"/>
        <w:rPr>
          <w:iCs/>
        </w:rPr>
      </w:pPr>
      <w:r>
        <w:rPr>
          <w:iCs/>
        </w:rPr>
        <w:t xml:space="preserve">Ensuring that all communication </w:t>
      </w:r>
      <w:r w:rsidR="00894E89">
        <w:rPr>
          <w:iCs/>
        </w:rPr>
        <w:t xml:space="preserve">relating to Learning Leaders </w:t>
      </w:r>
      <w:r>
        <w:rPr>
          <w:iCs/>
        </w:rPr>
        <w:t xml:space="preserve">with the education sector </w:t>
      </w:r>
      <w:r w:rsidR="00894E89">
        <w:rPr>
          <w:iCs/>
        </w:rPr>
        <w:t xml:space="preserve">and other stakeholders </w:t>
      </w:r>
      <w:r>
        <w:rPr>
          <w:iCs/>
        </w:rPr>
        <w:t xml:space="preserve">is </w:t>
      </w:r>
      <w:r w:rsidR="00894E89">
        <w:rPr>
          <w:iCs/>
        </w:rPr>
        <w:t xml:space="preserve">clear and </w:t>
      </w:r>
      <w:r>
        <w:rPr>
          <w:iCs/>
        </w:rPr>
        <w:t>consistent;</w:t>
      </w:r>
    </w:p>
    <w:p w14:paraId="051AD77D" w14:textId="28354469" w:rsidR="00894E89" w:rsidRDefault="00B778F2" w:rsidP="00592A30">
      <w:pPr>
        <w:numPr>
          <w:ilvl w:val="0"/>
          <w:numId w:val="3"/>
        </w:numPr>
        <w:spacing w:after="0" w:line="240" w:lineRule="auto"/>
        <w:ind w:left="1077" w:hanging="357"/>
        <w:jc w:val="both"/>
        <w:rPr>
          <w:iCs/>
        </w:rPr>
      </w:pPr>
      <w:r>
        <w:rPr>
          <w:iCs/>
        </w:rPr>
        <w:t xml:space="preserve">Developing </w:t>
      </w:r>
      <w:r w:rsidR="00894E89">
        <w:rPr>
          <w:iCs/>
        </w:rPr>
        <w:t>agreed Learning Leaders key messages and</w:t>
      </w:r>
      <w:r>
        <w:rPr>
          <w:iCs/>
        </w:rPr>
        <w:t>/or</w:t>
      </w:r>
      <w:r w:rsidR="00894E89">
        <w:rPr>
          <w:iCs/>
        </w:rPr>
        <w:t xml:space="preserve"> branding;</w:t>
      </w:r>
    </w:p>
    <w:p w14:paraId="72C0DB75" w14:textId="1E8E4723" w:rsidR="00894E89" w:rsidRDefault="00894E89" w:rsidP="00592A30">
      <w:pPr>
        <w:numPr>
          <w:ilvl w:val="0"/>
          <w:numId w:val="3"/>
        </w:numPr>
        <w:spacing w:after="0" w:line="240" w:lineRule="auto"/>
        <w:ind w:left="1077" w:hanging="357"/>
        <w:jc w:val="both"/>
        <w:rPr>
          <w:iCs/>
        </w:rPr>
      </w:pPr>
      <w:r>
        <w:rPr>
          <w:iCs/>
        </w:rPr>
        <w:t xml:space="preserve">Providing advice on the development </w:t>
      </w:r>
      <w:r w:rsidR="00B778F2">
        <w:rPr>
          <w:iCs/>
        </w:rPr>
        <w:t>and co</w:t>
      </w:r>
      <w:r w:rsidR="00005A58">
        <w:rPr>
          <w:iCs/>
        </w:rPr>
        <w:t>-</w:t>
      </w:r>
      <w:r w:rsidR="00B778F2">
        <w:rPr>
          <w:iCs/>
        </w:rPr>
        <w:t xml:space="preserve">ordination </w:t>
      </w:r>
      <w:r>
        <w:rPr>
          <w:iCs/>
        </w:rPr>
        <w:t>of communication activities</w:t>
      </w:r>
      <w:r w:rsidR="00B778F2">
        <w:rPr>
          <w:iCs/>
        </w:rPr>
        <w:t xml:space="preserve"> to maximise their impact</w:t>
      </w:r>
      <w:r>
        <w:rPr>
          <w:iCs/>
        </w:rPr>
        <w:t>;</w:t>
      </w:r>
    </w:p>
    <w:p w14:paraId="3BDAF784" w14:textId="23C0A8BF" w:rsidR="00894E89" w:rsidRDefault="00894E89" w:rsidP="00592A30">
      <w:pPr>
        <w:numPr>
          <w:ilvl w:val="0"/>
          <w:numId w:val="3"/>
        </w:numPr>
        <w:spacing w:after="0" w:line="240" w:lineRule="auto"/>
        <w:ind w:left="1077" w:hanging="357"/>
        <w:jc w:val="both"/>
        <w:rPr>
          <w:iCs/>
        </w:rPr>
      </w:pPr>
      <w:r w:rsidRPr="00EB534C">
        <w:rPr>
          <w:iCs/>
        </w:rPr>
        <w:t>Ensur</w:t>
      </w:r>
      <w:r>
        <w:rPr>
          <w:iCs/>
        </w:rPr>
        <w:t>ing</w:t>
      </w:r>
      <w:r w:rsidRPr="00EB534C">
        <w:rPr>
          <w:iCs/>
        </w:rPr>
        <w:t xml:space="preserve"> deliver</w:t>
      </w:r>
      <w:r>
        <w:rPr>
          <w:iCs/>
        </w:rPr>
        <w:t>y of high quality and innovative communication</w:t>
      </w:r>
      <w:r w:rsidR="00B778F2">
        <w:rPr>
          <w:iCs/>
        </w:rPr>
        <w:t>s</w:t>
      </w:r>
      <w:r>
        <w:rPr>
          <w:iCs/>
        </w:rPr>
        <w:t>;</w:t>
      </w:r>
    </w:p>
    <w:p w14:paraId="060EEB52" w14:textId="77777777" w:rsidR="00894E89" w:rsidRDefault="00894E89" w:rsidP="00592A30">
      <w:pPr>
        <w:numPr>
          <w:ilvl w:val="0"/>
          <w:numId w:val="3"/>
        </w:numPr>
        <w:spacing w:after="0" w:line="240" w:lineRule="auto"/>
        <w:ind w:left="1077" w:hanging="357"/>
        <w:jc w:val="both"/>
        <w:rPr>
          <w:iCs/>
        </w:rPr>
      </w:pPr>
      <w:r>
        <w:rPr>
          <w:iCs/>
        </w:rPr>
        <w:t>Identifying new opportunities for communication activities;</w:t>
      </w:r>
    </w:p>
    <w:p w14:paraId="0BDD843C" w14:textId="78463FD9" w:rsidR="00894E89" w:rsidRDefault="00894E89" w:rsidP="00592A30">
      <w:pPr>
        <w:numPr>
          <w:ilvl w:val="0"/>
          <w:numId w:val="3"/>
        </w:numPr>
        <w:spacing w:after="0" w:line="240" w:lineRule="auto"/>
        <w:ind w:left="1077" w:hanging="357"/>
        <w:jc w:val="both"/>
        <w:rPr>
          <w:iCs/>
        </w:rPr>
      </w:pPr>
      <w:r>
        <w:rPr>
          <w:iCs/>
        </w:rPr>
        <w:t xml:space="preserve">Participating in communication activities, including </w:t>
      </w:r>
      <w:r w:rsidR="00196CA5">
        <w:rPr>
          <w:iCs/>
        </w:rPr>
        <w:t xml:space="preserve">TPL </w:t>
      </w:r>
      <w:r>
        <w:rPr>
          <w:iCs/>
        </w:rPr>
        <w:t>seminars and conferences;</w:t>
      </w:r>
    </w:p>
    <w:p w14:paraId="3E99F208" w14:textId="5354AFBD" w:rsidR="00BA4115" w:rsidRPr="00B778F2" w:rsidRDefault="00C047B8">
      <w:pPr>
        <w:numPr>
          <w:ilvl w:val="0"/>
          <w:numId w:val="3"/>
        </w:numPr>
        <w:spacing w:after="0" w:line="240" w:lineRule="auto"/>
        <w:ind w:left="1077" w:hanging="357"/>
        <w:jc w:val="both"/>
        <w:rPr>
          <w:iCs/>
        </w:rPr>
      </w:pPr>
      <w:r>
        <w:rPr>
          <w:iCs/>
        </w:rPr>
        <w:t>Monitor</w:t>
      </w:r>
      <w:r w:rsidR="002E6D38">
        <w:rPr>
          <w:iCs/>
        </w:rPr>
        <w:t>ing</w:t>
      </w:r>
      <w:r>
        <w:rPr>
          <w:iCs/>
        </w:rPr>
        <w:t xml:space="preserve"> the impact of commu</w:t>
      </w:r>
      <w:r w:rsidR="008C1F68">
        <w:rPr>
          <w:iCs/>
        </w:rPr>
        <w:t>nication</w:t>
      </w:r>
      <w:r w:rsidR="00B778F2">
        <w:rPr>
          <w:iCs/>
        </w:rPr>
        <w:t xml:space="preserve"> to refine/enhance its impact</w:t>
      </w:r>
      <w:r w:rsidR="008C1F68">
        <w:rPr>
          <w:iCs/>
        </w:rPr>
        <w:t>;</w:t>
      </w:r>
      <w:r w:rsidR="00B778F2">
        <w:rPr>
          <w:iCs/>
        </w:rPr>
        <w:t xml:space="preserve"> and</w:t>
      </w:r>
    </w:p>
    <w:p w14:paraId="1BF40CEF" w14:textId="43147848" w:rsidR="00894E89" w:rsidRPr="00EB534C" w:rsidRDefault="00894E89" w:rsidP="00592A30">
      <w:pPr>
        <w:numPr>
          <w:ilvl w:val="0"/>
          <w:numId w:val="3"/>
        </w:numPr>
        <w:spacing w:after="0" w:line="240" w:lineRule="auto"/>
        <w:ind w:left="1077" w:hanging="357"/>
        <w:jc w:val="both"/>
        <w:rPr>
          <w:iCs/>
        </w:rPr>
      </w:pPr>
      <w:r w:rsidRPr="00EB534C">
        <w:rPr>
          <w:iCs/>
        </w:rPr>
        <w:t>Report</w:t>
      </w:r>
      <w:r>
        <w:rPr>
          <w:iCs/>
        </w:rPr>
        <w:t>ing</w:t>
      </w:r>
      <w:r w:rsidRPr="00EB534C">
        <w:rPr>
          <w:iCs/>
        </w:rPr>
        <w:t xml:space="preserve"> on communication </w:t>
      </w:r>
      <w:r>
        <w:rPr>
          <w:iCs/>
        </w:rPr>
        <w:t>activities to the Oversight Group.</w:t>
      </w:r>
    </w:p>
    <w:p w14:paraId="50BF7336" w14:textId="77777777" w:rsidR="00894E89" w:rsidRPr="00EB534C" w:rsidRDefault="00894E89" w:rsidP="00196CA5">
      <w:pPr>
        <w:spacing w:after="0" w:line="240" w:lineRule="auto"/>
        <w:ind w:left="1077"/>
        <w:rPr>
          <w:iCs/>
        </w:rPr>
      </w:pPr>
    </w:p>
    <w:p w14:paraId="1C5DAB00" w14:textId="5BBE906C" w:rsidR="00A33986" w:rsidRPr="00A33986" w:rsidRDefault="00920020" w:rsidP="00196CA5">
      <w:pPr>
        <w:spacing w:after="0" w:line="240" w:lineRule="auto"/>
      </w:pPr>
      <w:r>
        <w:rPr>
          <w:b/>
          <w:bCs/>
        </w:rPr>
        <w:t>4</w:t>
      </w:r>
      <w:r w:rsidR="008C1F68">
        <w:rPr>
          <w:b/>
          <w:bCs/>
        </w:rPr>
        <w:t>.0</w:t>
      </w:r>
      <w:r w:rsidR="008C1F68">
        <w:rPr>
          <w:b/>
          <w:bCs/>
        </w:rPr>
        <w:tab/>
      </w:r>
      <w:r w:rsidR="00A33986" w:rsidRPr="00A33986">
        <w:rPr>
          <w:b/>
          <w:bCs/>
        </w:rPr>
        <w:t xml:space="preserve">Membership </w:t>
      </w:r>
    </w:p>
    <w:p w14:paraId="5075F192" w14:textId="77777777" w:rsidR="00B264CD" w:rsidRDefault="00B264CD" w:rsidP="00196CA5">
      <w:pPr>
        <w:spacing w:after="0" w:line="240" w:lineRule="auto"/>
      </w:pPr>
    </w:p>
    <w:p w14:paraId="57C14E52" w14:textId="251916A8" w:rsidR="00A33986" w:rsidRPr="00A33986" w:rsidRDefault="00920020" w:rsidP="00592A30">
      <w:pPr>
        <w:spacing w:after="0" w:line="240" w:lineRule="auto"/>
        <w:ind w:left="720" w:hanging="720"/>
        <w:jc w:val="both"/>
      </w:pPr>
      <w:r>
        <w:t>4</w:t>
      </w:r>
      <w:r w:rsidR="008C1F68">
        <w:t>.1</w:t>
      </w:r>
      <w:r w:rsidR="008C1F68">
        <w:tab/>
      </w:r>
      <w:r w:rsidR="00A33986" w:rsidRPr="00A33986">
        <w:t>Membership of the Communication</w:t>
      </w:r>
      <w:r w:rsidR="00574753">
        <w:t xml:space="preserve"> and Engagement</w:t>
      </w:r>
      <w:r w:rsidR="00A33986" w:rsidRPr="00A33986">
        <w:t xml:space="preserve"> Group is open to </w:t>
      </w:r>
      <w:r w:rsidR="00A33986">
        <w:t>member</w:t>
      </w:r>
      <w:r w:rsidR="002D7FF7">
        <w:t xml:space="preserve"> organisation</w:t>
      </w:r>
      <w:r w:rsidR="00A33986">
        <w:t>s of the Oversight Group</w:t>
      </w:r>
      <w:r w:rsidR="00B20A64">
        <w:t>.</w:t>
      </w:r>
    </w:p>
    <w:p w14:paraId="1E453F6D" w14:textId="77777777" w:rsidR="008C1F68" w:rsidRDefault="008C1F68" w:rsidP="00592A30">
      <w:pPr>
        <w:spacing w:after="0" w:line="240" w:lineRule="auto"/>
        <w:jc w:val="both"/>
      </w:pPr>
    </w:p>
    <w:p w14:paraId="2DE6894A" w14:textId="5321BE56" w:rsidR="00A33986" w:rsidRPr="00A33986" w:rsidRDefault="00920020" w:rsidP="00592A30">
      <w:pPr>
        <w:spacing w:after="0" w:line="240" w:lineRule="auto"/>
        <w:jc w:val="both"/>
      </w:pPr>
      <w:r>
        <w:t>4</w:t>
      </w:r>
      <w:r w:rsidR="008C1F68">
        <w:t>.2</w:t>
      </w:r>
      <w:r w:rsidR="008C1F68">
        <w:tab/>
      </w:r>
      <w:r w:rsidR="00A33986" w:rsidRPr="00A33986">
        <w:t>Members</w:t>
      </w:r>
      <w:r w:rsidR="00C52C5C">
        <w:t xml:space="preserve"> </w:t>
      </w:r>
      <w:r w:rsidR="00196CA5">
        <w:t xml:space="preserve">should </w:t>
      </w:r>
      <w:r w:rsidR="00C52C5C">
        <w:t>agree</w:t>
      </w:r>
      <w:r w:rsidR="00196CA5">
        <w:t xml:space="preserve"> to</w:t>
      </w:r>
      <w:r w:rsidR="00C52C5C">
        <w:t>:</w:t>
      </w:r>
      <w:r w:rsidR="00A33986" w:rsidRPr="00A33986">
        <w:t xml:space="preserve"> </w:t>
      </w:r>
    </w:p>
    <w:p w14:paraId="002DAC23" w14:textId="3639CD27" w:rsidR="00A33986" w:rsidRPr="00A33986" w:rsidRDefault="00A33986" w:rsidP="00592A30">
      <w:pPr>
        <w:pStyle w:val="ListParagraph"/>
        <w:numPr>
          <w:ilvl w:val="0"/>
          <w:numId w:val="1"/>
        </w:numPr>
        <w:spacing w:after="0" w:line="240" w:lineRule="auto"/>
        <w:jc w:val="both"/>
      </w:pPr>
      <w:r w:rsidRPr="00A33986">
        <w:t xml:space="preserve">work co-operatively and constructively as part of </w:t>
      </w:r>
      <w:r w:rsidR="00C52C5C">
        <w:t xml:space="preserve">the </w:t>
      </w:r>
      <w:r w:rsidR="00574753">
        <w:t>Sub-</w:t>
      </w:r>
      <w:r w:rsidR="00C52C5C">
        <w:t>Group;</w:t>
      </w:r>
      <w:r w:rsidRPr="00A33986">
        <w:t xml:space="preserve"> </w:t>
      </w:r>
      <w:r w:rsidR="00B20A64">
        <w:t>and</w:t>
      </w:r>
    </w:p>
    <w:p w14:paraId="73315C6E" w14:textId="7DA95C4E" w:rsidR="00A33986" w:rsidRDefault="00A33986" w:rsidP="00592A30">
      <w:pPr>
        <w:pStyle w:val="ListParagraph"/>
        <w:numPr>
          <w:ilvl w:val="0"/>
          <w:numId w:val="1"/>
        </w:numPr>
        <w:spacing w:after="0" w:line="240" w:lineRule="auto"/>
        <w:jc w:val="both"/>
      </w:pPr>
      <w:proofErr w:type="gramStart"/>
      <w:r w:rsidRPr="00A33986">
        <w:t>set</w:t>
      </w:r>
      <w:proofErr w:type="gramEnd"/>
      <w:r w:rsidR="007D5F11">
        <w:t xml:space="preserve"> </w:t>
      </w:r>
      <w:r w:rsidRPr="00A33986">
        <w:t>aside the ti</w:t>
      </w:r>
      <w:r w:rsidR="00B20A64">
        <w:t>me necessary to attend meetings.</w:t>
      </w:r>
    </w:p>
    <w:p w14:paraId="2AFE2FDF" w14:textId="77777777" w:rsidR="008C1F68" w:rsidRDefault="008C1F68" w:rsidP="00592A30">
      <w:pPr>
        <w:pStyle w:val="ListParagraph"/>
        <w:spacing w:after="0" w:line="240" w:lineRule="auto"/>
        <w:ind w:left="1080"/>
        <w:jc w:val="both"/>
      </w:pPr>
    </w:p>
    <w:p w14:paraId="47B3DE20" w14:textId="24ECFD2A" w:rsidR="008D4DCA" w:rsidRDefault="00920020" w:rsidP="00592A30">
      <w:pPr>
        <w:spacing w:after="0" w:line="240" w:lineRule="auto"/>
        <w:ind w:left="720" w:hanging="720"/>
        <w:jc w:val="both"/>
      </w:pPr>
      <w:r>
        <w:t>4</w:t>
      </w:r>
      <w:r w:rsidR="008C1F68">
        <w:t>.3</w:t>
      </w:r>
      <w:r w:rsidR="008C1F68">
        <w:tab/>
      </w:r>
      <w:r w:rsidR="008D4DCA">
        <w:t xml:space="preserve">The </w:t>
      </w:r>
      <w:r w:rsidR="00574753">
        <w:t>g</w:t>
      </w:r>
      <w:r w:rsidR="008D4DCA">
        <w:t xml:space="preserve">roup may invite non-members to provide input and/or advice where </w:t>
      </w:r>
      <w:r w:rsidR="00574753">
        <w:t xml:space="preserve">it is </w:t>
      </w:r>
      <w:r w:rsidR="008D4DCA">
        <w:t>consider</w:t>
      </w:r>
      <w:r w:rsidR="00574753">
        <w:t>ed</w:t>
      </w:r>
      <w:r w:rsidR="008D4DCA">
        <w:t xml:space="preserve"> appropriate.</w:t>
      </w:r>
    </w:p>
    <w:p w14:paraId="747F3827" w14:textId="77777777" w:rsidR="008C1F68" w:rsidRDefault="008C1F68" w:rsidP="00592A30">
      <w:pPr>
        <w:spacing w:after="0" w:line="240" w:lineRule="auto"/>
        <w:ind w:left="720" w:hanging="720"/>
        <w:jc w:val="both"/>
      </w:pPr>
    </w:p>
    <w:p w14:paraId="12C90C39" w14:textId="4262C737" w:rsidR="00806212" w:rsidRDefault="00920020" w:rsidP="00592A30">
      <w:pPr>
        <w:spacing w:after="0" w:line="240" w:lineRule="auto"/>
        <w:ind w:left="720" w:hanging="720"/>
        <w:jc w:val="both"/>
      </w:pPr>
      <w:r>
        <w:t>4.</w:t>
      </w:r>
      <w:r w:rsidR="008C1F68">
        <w:t>4</w:t>
      </w:r>
      <w:r w:rsidR="008C1F68">
        <w:tab/>
      </w:r>
      <w:r w:rsidR="00806212">
        <w:t xml:space="preserve">Membership </w:t>
      </w:r>
      <w:r w:rsidR="00574753">
        <w:t xml:space="preserve">of the Communication and Engagement Sub-group </w:t>
      </w:r>
      <w:r w:rsidR="007D5F11">
        <w:t xml:space="preserve">will </w:t>
      </w:r>
      <w:r w:rsidR="002C07BD">
        <w:t>include representatives from:</w:t>
      </w:r>
      <w:r w:rsidR="00806212">
        <w:t xml:space="preserve"> </w:t>
      </w:r>
    </w:p>
    <w:p w14:paraId="3C8499ED" w14:textId="77777777" w:rsidR="00806212" w:rsidRDefault="00806212" w:rsidP="00196CA5">
      <w:pPr>
        <w:spacing w:after="0" w:line="240" w:lineRule="auto"/>
      </w:pPr>
    </w:p>
    <w:p w14:paraId="72E6C4AB" w14:textId="77777777" w:rsidR="00646A73" w:rsidRDefault="00646A73" w:rsidP="00196CA5">
      <w:pPr>
        <w:spacing w:after="0" w:line="240" w:lineRule="auto"/>
      </w:pPr>
    </w:p>
    <w:p w14:paraId="3CE46AA2" w14:textId="76581700" w:rsidR="002C07BD" w:rsidRPr="002C07BD" w:rsidRDefault="002C07BD" w:rsidP="00646A73">
      <w:pPr>
        <w:pStyle w:val="FootnoteText"/>
        <w:numPr>
          <w:ilvl w:val="0"/>
          <w:numId w:val="14"/>
        </w:numPr>
        <w:jc w:val="both"/>
        <w:rPr>
          <w:rFonts w:ascii="Arial" w:eastAsia="Calibri" w:hAnsi="Arial" w:cs="Arial"/>
          <w:sz w:val="24"/>
          <w:szCs w:val="24"/>
        </w:rPr>
      </w:pPr>
      <w:r w:rsidRPr="002C07BD">
        <w:rPr>
          <w:rFonts w:ascii="Arial" w:eastAsia="Calibri" w:hAnsi="Arial" w:cs="Arial"/>
          <w:sz w:val="24"/>
          <w:szCs w:val="24"/>
        </w:rPr>
        <w:t>Department of Education;</w:t>
      </w:r>
    </w:p>
    <w:p w14:paraId="0ADEB5A2" w14:textId="299C95AC" w:rsidR="002C07BD" w:rsidRPr="002C07BD" w:rsidRDefault="002C07BD" w:rsidP="00646A73">
      <w:pPr>
        <w:pStyle w:val="FootnoteText"/>
        <w:numPr>
          <w:ilvl w:val="0"/>
          <w:numId w:val="14"/>
        </w:numPr>
        <w:jc w:val="both"/>
        <w:rPr>
          <w:rFonts w:ascii="Arial" w:eastAsia="Calibri" w:hAnsi="Arial" w:cs="Arial"/>
          <w:sz w:val="24"/>
          <w:szCs w:val="24"/>
        </w:rPr>
      </w:pPr>
      <w:r w:rsidRPr="002C07BD">
        <w:rPr>
          <w:rFonts w:ascii="Arial" w:eastAsia="Calibri" w:hAnsi="Arial" w:cs="Arial"/>
          <w:sz w:val="24"/>
          <w:szCs w:val="24"/>
        </w:rPr>
        <w:t>Education Authority (EA)</w:t>
      </w:r>
      <w:r w:rsidR="0050042D">
        <w:rPr>
          <w:rFonts w:ascii="Arial" w:eastAsia="Calibri" w:hAnsi="Arial" w:cs="Arial"/>
          <w:sz w:val="24"/>
          <w:szCs w:val="24"/>
        </w:rPr>
        <w:t xml:space="preserve"> / </w:t>
      </w:r>
      <w:r>
        <w:rPr>
          <w:rFonts w:ascii="Arial" w:eastAsia="Calibri" w:hAnsi="Arial" w:cs="Arial"/>
          <w:sz w:val="24"/>
          <w:szCs w:val="24"/>
        </w:rPr>
        <w:t>C2K</w:t>
      </w:r>
      <w:r w:rsidR="0050042D">
        <w:rPr>
          <w:rFonts w:ascii="Arial" w:eastAsia="Calibri" w:hAnsi="Arial" w:cs="Arial"/>
          <w:sz w:val="24"/>
          <w:szCs w:val="24"/>
        </w:rPr>
        <w:t>;</w:t>
      </w:r>
    </w:p>
    <w:p w14:paraId="45FE22EC" w14:textId="77777777" w:rsidR="002C07BD" w:rsidRPr="002C07BD" w:rsidRDefault="002C07BD" w:rsidP="00646A73">
      <w:pPr>
        <w:pStyle w:val="FootnoteText"/>
        <w:numPr>
          <w:ilvl w:val="0"/>
          <w:numId w:val="14"/>
        </w:numPr>
        <w:jc w:val="both"/>
        <w:rPr>
          <w:rFonts w:ascii="Arial" w:hAnsi="Arial" w:cs="Arial"/>
          <w:bCs/>
          <w:sz w:val="24"/>
          <w:szCs w:val="24"/>
        </w:rPr>
      </w:pPr>
      <w:r w:rsidRPr="002C07BD">
        <w:rPr>
          <w:rFonts w:ascii="Arial" w:hAnsi="Arial" w:cs="Arial"/>
          <w:bCs/>
          <w:sz w:val="24"/>
          <w:szCs w:val="24"/>
        </w:rPr>
        <w:t>Education and Training Inspectorate (ETI);</w:t>
      </w:r>
    </w:p>
    <w:p w14:paraId="3E06A0C8" w14:textId="77777777" w:rsidR="002C07BD" w:rsidRPr="002C07BD" w:rsidRDefault="002C07BD" w:rsidP="00646A73">
      <w:pPr>
        <w:pStyle w:val="FootnoteText"/>
        <w:numPr>
          <w:ilvl w:val="0"/>
          <w:numId w:val="14"/>
        </w:numPr>
        <w:jc w:val="both"/>
        <w:rPr>
          <w:rFonts w:ascii="Arial" w:hAnsi="Arial" w:cs="Arial"/>
          <w:bCs/>
          <w:sz w:val="24"/>
          <w:szCs w:val="24"/>
        </w:rPr>
      </w:pPr>
      <w:r w:rsidRPr="002C07BD">
        <w:rPr>
          <w:rFonts w:ascii="Arial" w:hAnsi="Arial" w:cs="Arial"/>
          <w:bCs/>
          <w:sz w:val="24"/>
          <w:szCs w:val="24"/>
        </w:rPr>
        <w:t>Universities’ Council for the Education of Teachers NI (UCETNI);</w:t>
      </w:r>
    </w:p>
    <w:p w14:paraId="755D39A3" w14:textId="77777777" w:rsidR="002C07BD" w:rsidRPr="002C07BD" w:rsidRDefault="002C07BD" w:rsidP="00646A73">
      <w:pPr>
        <w:pStyle w:val="FootnoteText"/>
        <w:numPr>
          <w:ilvl w:val="0"/>
          <w:numId w:val="14"/>
        </w:numPr>
        <w:jc w:val="both"/>
        <w:rPr>
          <w:rFonts w:ascii="Arial" w:hAnsi="Arial" w:cs="Arial"/>
          <w:bCs/>
          <w:sz w:val="24"/>
          <w:szCs w:val="24"/>
        </w:rPr>
      </w:pPr>
      <w:r w:rsidRPr="002C07BD">
        <w:rPr>
          <w:rFonts w:ascii="Arial" w:hAnsi="Arial" w:cs="Arial"/>
          <w:bCs/>
          <w:sz w:val="24"/>
          <w:szCs w:val="24"/>
        </w:rPr>
        <w:t>Council for the Curriculum, Examinations and Assessment (CCEA);</w:t>
      </w:r>
    </w:p>
    <w:p w14:paraId="75F3D1E0" w14:textId="5B9AEBA4" w:rsidR="002C07BD" w:rsidRPr="002C07BD" w:rsidRDefault="002C07BD" w:rsidP="00646A73">
      <w:pPr>
        <w:pStyle w:val="FootnoteText"/>
        <w:numPr>
          <w:ilvl w:val="0"/>
          <w:numId w:val="14"/>
        </w:numPr>
        <w:jc w:val="both"/>
        <w:rPr>
          <w:rFonts w:ascii="Arial" w:hAnsi="Arial" w:cs="Arial"/>
          <w:bCs/>
          <w:sz w:val="24"/>
          <w:szCs w:val="24"/>
        </w:rPr>
      </w:pPr>
      <w:r w:rsidRPr="002C07BD">
        <w:rPr>
          <w:rFonts w:ascii="Arial" w:hAnsi="Arial" w:cs="Arial"/>
          <w:bCs/>
          <w:sz w:val="24"/>
          <w:szCs w:val="24"/>
        </w:rPr>
        <w:t>Council for Catholic Maintained Schools (CCMS);</w:t>
      </w:r>
      <w:r>
        <w:rPr>
          <w:rFonts w:ascii="Arial" w:hAnsi="Arial" w:cs="Arial"/>
          <w:bCs/>
          <w:sz w:val="24"/>
          <w:szCs w:val="24"/>
        </w:rPr>
        <w:t xml:space="preserve"> and </w:t>
      </w:r>
    </w:p>
    <w:p w14:paraId="2EF7C7C8" w14:textId="2669BD87" w:rsidR="002C07BD" w:rsidRPr="002C07BD" w:rsidRDefault="002C07BD" w:rsidP="00646A73">
      <w:pPr>
        <w:pStyle w:val="FootnoteText"/>
        <w:numPr>
          <w:ilvl w:val="0"/>
          <w:numId w:val="14"/>
        </w:numPr>
        <w:jc w:val="both"/>
        <w:rPr>
          <w:rFonts w:ascii="Arial" w:hAnsi="Arial" w:cs="Arial"/>
          <w:bCs/>
          <w:sz w:val="24"/>
          <w:szCs w:val="24"/>
        </w:rPr>
      </w:pPr>
      <w:r w:rsidRPr="002C07BD">
        <w:rPr>
          <w:rFonts w:ascii="Arial" w:hAnsi="Arial" w:cs="Arial"/>
          <w:bCs/>
          <w:sz w:val="24"/>
          <w:szCs w:val="24"/>
        </w:rPr>
        <w:t>General Teaching Council for NI (GTCNI)</w:t>
      </w:r>
      <w:r>
        <w:rPr>
          <w:rFonts w:ascii="Arial" w:hAnsi="Arial" w:cs="Arial"/>
          <w:bCs/>
          <w:sz w:val="24"/>
          <w:szCs w:val="24"/>
        </w:rPr>
        <w:t>.</w:t>
      </w:r>
    </w:p>
    <w:p w14:paraId="2F705116" w14:textId="77777777" w:rsidR="002C07BD" w:rsidRDefault="002C07BD" w:rsidP="00196CA5">
      <w:pPr>
        <w:spacing w:after="0" w:line="240" w:lineRule="auto"/>
        <w:ind w:firstLine="720"/>
      </w:pPr>
    </w:p>
    <w:p w14:paraId="0909CF29" w14:textId="68226243" w:rsidR="008A0ECA" w:rsidRDefault="008A0ECA" w:rsidP="00196CA5">
      <w:pPr>
        <w:spacing w:after="0" w:line="240" w:lineRule="auto"/>
        <w:ind w:firstLine="720"/>
      </w:pPr>
    </w:p>
    <w:p w14:paraId="48093990" w14:textId="333EF394" w:rsidR="00806212" w:rsidRDefault="002C07BD" w:rsidP="008A0ECA">
      <w:pPr>
        <w:spacing w:after="0" w:line="240" w:lineRule="auto"/>
        <w:ind w:left="720"/>
      </w:pPr>
      <w:r>
        <w:rPr>
          <w:b/>
          <w:color w:val="FF0000"/>
        </w:rPr>
        <w:t xml:space="preserve">N.B. </w:t>
      </w:r>
      <w:r w:rsidRPr="00806212">
        <w:rPr>
          <w:b/>
          <w:color w:val="FF0000"/>
        </w:rPr>
        <w:t xml:space="preserve">MEMBERSHIP </w:t>
      </w:r>
      <w:r>
        <w:rPr>
          <w:b/>
          <w:color w:val="FF0000"/>
        </w:rPr>
        <w:t xml:space="preserve">IS </w:t>
      </w:r>
      <w:r w:rsidRPr="00806212">
        <w:rPr>
          <w:b/>
          <w:color w:val="FF0000"/>
        </w:rPr>
        <w:t>CURRENTLY UNDER REVIEW</w:t>
      </w:r>
      <w:r w:rsidR="008A0ECA">
        <w:rPr>
          <w:b/>
          <w:color w:val="FF0000"/>
        </w:rPr>
        <w:t xml:space="preserve"> (see Annex for confirmed members)</w:t>
      </w:r>
    </w:p>
    <w:p w14:paraId="3E4E2425" w14:textId="77777777" w:rsidR="00196CA5" w:rsidRDefault="00196CA5" w:rsidP="00196CA5">
      <w:pPr>
        <w:spacing w:after="0" w:line="240" w:lineRule="auto"/>
      </w:pPr>
    </w:p>
    <w:p w14:paraId="4722318B" w14:textId="1F2517B5" w:rsidR="00A33986" w:rsidRDefault="00920020" w:rsidP="00196CA5">
      <w:pPr>
        <w:spacing w:after="0" w:line="240" w:lineRule="auto"/>
        <w:rPr>
          <w:b/>
          <w:bCs/>
        </w:rPr>
      </w:pPr>
      <w:r>
        <w:rPr>
          <w:b/>
          <w:bCs/>
        </w:rPr>
        <w:t>5</w:t>
      </w:r>
      <w:r w:rsidR="008C1F68">
        <w:rPr>
          <w:b/>
          <w:bCs/>
        </w:rPr>
        <w:t>.0</w:t>
      </w:r>
      <w:r w:rsidR="008C1F68">
        <w:rPr>
          <w:b/>
          <w:bCs/>
        </w:rPr>
        <w:tab/>
      </w:r>
      <w:r w:rsidR="00A33986" w:rsidRPr="00A33986">
        <w:rPr>
          <w:b/>
          <w:bCs/>
        </w:rPr>
        <w:t xml:space="preserve">Meetings </w:t>
      </w:r>
    </w:p>
    <w:p w14:paraId="05D36E27" w14:textId="77777777" w:rsidR="00B264CD" w:rsidRPr="00A33986" w:rsidRDefault="00B264CD" w:rsidP="00196CA5">
      <w:pPr>
        <w:spacing w:after="0" w:line="240" w:lineRule="auto"/>
      </w:pPr>
    </w:p>
    <w:p w14:paraId="79E306F3" w14:textId="77777777" w:rsidR="00B778F2" w:rsidRDefault="00920020" w:rsidP="00592A30">
      <w:pPr>
        <w:spacing w:after="0" w:line="240" w:lineRule="auto"/>
        <w:ind w:left="720" w:hanging="720"/>
        <w:jc w:val="both"/>
      </w:pPr>
      <w:r>
        <w:t>5</w:t>
      </w:r>
      <w:r w:rsidR="008C1F68">
        <w:t>.1</w:t>
      </w:r>
      <w:r w:rsidR="008C1F68">
        <w:tab/>
      </w:r>
      <w:r w:rsidR="00A33986" w:rsidRPr="00A33986">
        <w:t xml:space="preserve">The </w:t>
      </w:r>
      <w:r w:rsidR="0050042D">
        <w:t xml:space="preserve">reconvened </w:t>
      </w:r>
      <w:r w:rsidR="00806212">
        <w:t>Communication and Engagement Sub-</w:t>
      </w:r>
      <w:r w:rsidR="0050042D">
        <w:t>g</w:t>
      </w:r>
      <w:r w:rsidR="00A33986" w:rsidRPr="00A33986">
        <w:t xml:space="preserve">roup </w:t>
      </w:r>
      <w:r w:rsidR="00196CA5">
        <w:t xml:space="preserve">may initially be required to </w:t>
      </w:r>
      <w:r w:rsidR="00A33986" w:rsidRPr="00A33986">
        <w:t>meet</w:t>
      </w:r>
      <w:r w:rsidR="0063553B">
        <w:t xml:space="preserve"> </w:t>
      </w:r>
      <w:r w:rsidR="00196CA5">
        <w:t>monthly</w:t>
      </w:r>
      <w:r w:rsidR="0050042D">
        <w:t>/bi-monthly,</w:t>
      </w:r>
      <w:r w:rsidR="00196CA5">
        <w:t xml:space="preserve"> but the frequency will be based on need and is open to review.</w:t>
      </w:r>
      <w:r w:rsidR="002E7EEB">
        <w:t xml:space="preserve"> </w:t>
      </w:r>
    </w:p>
    <w:p w14:paraId="17072044" w14:textId="77777777" w:rsidR="00B778F2" w:rsidRDefault="00B778F2" w:rsidP="00592A30">
      <w:pPr>
        <w:spacing w:after="0" w:line="240" w:lineRule="auto"/>
        <w:ind w:left="720" w:hanging="720"/>
        <w:jc w:val="both"/>
      </w:pPr>
    </w:p>
    <w:p w14:paraId="600D8DBC" w14:textId="5996D599" w:rsidR="00964369" w:rsidRDefault="00B778F2" w:rsidP="00646A73">
      <w:pPr>
        <w:spacing w:after="0" w:line="240" w:lineRule="auto"/>
        <w:ind w:left="709" w:hanging="709"/>
        <w:jc w:val="both"/>
      </w:pPr>
      <w:r>
        <w:t>5.2</w:t>
      </w:r>
      <w:r>
        <w:tab/>
      </w:r>
      <w:r w:rsidR="00776CA5" w:rsidRPr="00B20A64">
        <w:t>Meetings will be chaired by the Head of Teacher Education Team</w:t>
      </w:r>
      <w:r w:rsidR="0050042D">
        <w:t xml:space="preserve"> (TET)</w:t>
      </w:r>
      <w:r w:rsidR="00776CA5" w:rsidRPr="00B20A64">
        <w:t xml:space="preserve"> in DE </w:t>
      </w:r>
      <w:r w:rsidR="00964369">
        <w:t xml:space="preserve">or </w:t>
      </w:r>
      <w:r w:rsidR="00776CA5" w:rsidRPr="00B20A64">
        <w:t xml:space="preserve">their </w:t>
      </w:r>
      <w:r w:rsidR="00776CA5">
        <w:t>nomin</w:t>
      </w:r>
      <w:r w:rsidR="00BC4A77">
        <w:t>ee</w:t>
      </w:r>
      <w:r w:rsidR="00646A73">
        <w:t>,</w:t>
      </w:r>
      <w:r w:rsidR="00964369">
        <w:t xml:space="preserve"> however a</w:t>
      </w:r>
      <w:r w:rsidR="003B274E">
        <w:t xml:space="preserve">ll members </w:t>
      </w:r>
      <w:r w:rsidR="00646A73">
        <w:t>will be</w:t>
      </w:r>
      <w:r w:rsidR="003B274E">
        <w:t xml:space="preserve"> free </w:t>
      </w:r>
      <w:r w:rsidR="00055BD2">
        <w:t>to suggest items for the Agenda.</w:t>
      </w:r>
    </w:p>
    <w:p w14:paraId="30A8C6C0" w14:textId="77777777" w:rsidR="00964369" w:rsidRDefault="00964369" w:rsidP="00646A73">
      <w:pPr>
        <w:spacing w:after="0" w:line="240" w:lineRule="auto"/>
        <w:ind w:left="709" w:hanging="709"/>
        <w:jc w:val="both"/>
      </w:pPr>
    </w:p>
    <w:p w14:paraId="74DE4C16" w14:textId="7DCBB93A" w:rsidR="00A33986" w:rsidRDefault="00964369" w:rsidP="00646A73">
      <w:pPr>
        <w:spacing w:after="0" w:line="240" w:lineRule="auto"/>
        <w:ind w:left="709" w:hanging="709"/>
        <w:jc w:val="both"/>
      </w:pPr>
      <w:r>
        <w:t>5.3</w:t>
      </w:r>
      <w:r>
        <w:tab/>
      </w:r>
      <w:r w:rsidR="007D5F11" w:rsidRPr="00B20A64">
        <w:t xml:space="preserve">The </w:t>
      </w:r>
      <w:r w:rsidR="007D5F11">
        <w:t>group</w:t>
      </w:r>
      <w:r w:rsidR="007D5F11" w:rsidRPr="00B20A64">
        <w:t xml:space="preserve"> will be </w:t>
      </w:r>
      <w:r>
        <w:t xml:space="preserve">receive Secretariat </w:t>
      </w:r>
      <w:r w:rsidR="007D5F11" w:rsidRPr="00B20A64">
        <w:t>support from</w:t>
      </w:r>
      <w:r w:rsidR="007D5F11">
        <w:t xml:space="preserve"> TET</w:t>
      </w:r>
      <w:r w:rsidR="0050042D">
        <w:t>,</w:t>
      </w:r>
      <w:r w:rsidR="007D5F11">
        <w:t xml:space="preserve"> who will</w:t>
      </w:r>
      <w:r w:rsidR="00920020">
        <w:t xml:space="preserve"> </w:t>
      </w:r>
      <w:r w:rsidR="007D5F11">
        <w:t xml:space="preserve">arrange meetings </w:t>
      </w:r>
      <w:r w:rsidR="007E1B48">
        <w:t>and send papers</w:t>
      </w:r>
      <w:r w:rsidR="00920020">
        <w:t xml:space="preserve"> </w:t>
      </w:r>
      <w:r w:rsidR="00A33986" w:rsidRPr="00B20A64">
        <w:t xml:space="preserve">to group members </w:t>
      </w:r>
      <w:r w:rsidR="0050042D">
        <w:t xml:space="preserve">at least </w:t>
      </w:r>
      <w:r w:rsidR="00920020">
        <w:t xml:space="preserve">one week </w:t>
      </w:r>
      <w:r w:rsidR="00A33986" w:rsidRPr="00B20A64">
        <w:t xml:space="preserve">before the date of the meeting. </w:t>
      </w:r>
    </w:p>
    <w:p w14:paraId="0F19D876" w14:textId="77777777" w:rsidR="00055BD2" w:rsidRDefault="00055BD2" w:rsidP="00196CA5">
      <w:pPr>
        <w:spacing w:after="0" w:line="240" w:lineRule="auto"/>
      </w:pPr>
    </w:p>
    <w:p w14:paraId="6D91F311" w14:textId="3B9B84C8" w:rsidR="00055BD2" w:rsidRDefault="00920020" w:rsidP="00196CA5">
      <w:pPr>
        <w:spacing w:after="0" w:line="240" w:lineRule="auto"/>
        <w:rPr>
          <w:b/>
        </w:rPr>
      </w:pPr>
      <w:r>
        <w:rPr>
          <w:b/>
        </w:rPr>
        <w:t>6</w:t>
      </w:r>
      <w:r w:rsidR="008C1F68">
        <w:rPr>
          <w:b/>
        </w:rPr>
        <w:t>.0</w:t>
      </w:r>
      <w:r w:rsidR="008C1F68">
        <w:rPr>
          <w:b/>
        </w:rPr>
        <w:tab/>
      </w:r>
      <w:r w:rsidR="00055BD2" w:rsidRPr="00055BD2">
        <w:rPr>
          <w:b/>
        </w:rPr>
        <w:t>Review</w:t>
      </w:r>
    </w:p>
    <w:p w14:paraId="1326C8F7" w14:textId="77777777" w:rsidR="00055BD2" w:rsidRDefault="00055BD2" w:rsidP="00196CA5">
      <w:pPr>
        <w:spacing w:after="0" w:line="240" w:lineRule="auto"/>
        <w:rPr>
          <w:b/>
        </w:rPr>
      </w:pPr>
    </w:p>
    <w:p w14:paraId="51F873E3" w14:textId="4510F13B" w:rsidR="00A33986" w:rsidRDefault="00920020" w:rsidP="00592A30">
      <w:pPr>
        <w:spacing w:after="0" w:line="240" w:lineRule="auto"/>
        <w:ind w:left="720" w:hanging="720"/>
        <w:jc w:val="both"/>
      </w:pPr>
      <w:r>
        <w:t>6</w:t>
      </w:r>
      <w:r w:rsidR="008C1F68">
        <w:t>.1</w:t>
      </w:r>
      <w:r w:rsidR="008C1F68">
        <w:tab/>
      </w:r>
      <w:r w:rsidR="00055BD2" w:rsidRPr="00055BD2">
        <w:t xml:space="preserve">The </w:t>
      </w:r>
      <w:r w:rsidR="00806212">
        <w:t>focus</w:t>
      </w:r>
      <w:r w:rsidR="00055BD2">
        <w:t xml:space="preserve"> and activities of the </w:t>
      </w:r>
      <w:r w:rsidR="00806212">
        <w:t>Sub-</w:t>
      </w:r>
      <w:r w:rsidR="0050042D">
        <w:t>g</w:t>
      </w:r>
      <w:r w:rsidR="00055BD2">
        <w:t>roup will be reviewed periodically</w:t>
      </w:r>
      <w:r w:rsidR="00574753">
        <w:t xml:space="preserve"> and the Terms of Reference updated as </w:t>
      </w:r>
      <w:r w:rsidR="00196CA5">
        <w:t>necessary</w:t>
      </w:r>
      <w:r w:rsidR="00055BD2">
        <w:t xml:space="preserve">. </w:t>
      </w:r>
    </w:p>
    <w:p w14:paraId="120CD910" w14:textId="77777777" w:rsidR="00196CA5" w:rsidRDefault="00196CA5" w:rsidP="00592A30">
      <w:pPr>
        <w:spacing w:after="0" w:line="240" w:lineRule="auto"/>
        <w:ind w:left="720" w:hanging="720"/>
        <w:jc w:val="both"/>
      </w:pPr>
    </w:p>
    <w:p w14:paraId="11134CE2" w14:textId="77777777" w:rsidR="008A0ECA" w:rsidRDefault="008A0ECA" w:rsidP="00592A30">
      <w:pPr>
        <w:spacing w:after="0" w:line="240" w:lineRule="auto"/>
        <w:ind w:left="720" w:hanging="720"/>
        <w:jc w:val="both"/>
      </w:pPr>
    </w:p>
    <w:p w14:paraId="2C7944F5" w14:textId="77777777" w:rsidR="008A0ECA" w:rsidRDefault="008A0ECA" w:rsidP="00592A30">
      <w:pPr>
        <w:spacing w:after="0" w:line="240" w:lineRule="auto"/>
        <w:ind w:left="720" w:hanging="720"/>
        <w:jc w:val="both"/>
      </w:pPr>
    </w:p>
    <w:p w14:paraId="43573017" w14:textId="77777777" w:rsidR="008A0ECA" w:rsidRDefault="008A0ECA" w:rsidP="00592A30">
      <w:pPr>
        <w:spacing w:after="0" w:line="240" w:lineRule="auto"/>
        <w:ind w:left="720" w:hanging="720"/>
        <w:jc w:val="both"/>
      </w:pPr>
    </w:p>
    <w:p w14:paraId="02DCA7F8" w14:textId="77777777" w:rsidR="008A0ECA" w:rsidRDefault="008A0ECA" w:rsidP="00592A30">
      <w:pPr>
        <w:spacing w:after="0" w:line="240" w:lineRule="auto"/>
        <w:ind w:left="720" w:hanging="720"/>
        <w:jc w:val="both"/>
      </w:pPr>
    </w:p>
    <w:p w14:paraId="66247EC0" w14:textId="77777777" w:rsidR="008A0ECA" w:rsidRDefault="008A0ECA" w:rsidP="00592A30">
      <w:pPr>
        <w:spacing w:after="0" w:line="240" w:lineRule="auto"/>
        <w:ind w:left="720" w:hanging="720"/>
        <w:jc w:val="both"/>
      </w:pPr>
    </w:p>
    <w:p w14:paraId="211F8BA8" w14:textId="77777777" w:rsidR="008A0ECA" w:rsidRDefault="008A0ECA" w:rsidP="00592A30">
      <w:pPr>
        <w:spacing w:after="0" w:line="240" w:lineRule="auto"/>
        <w:ind w:left="720" w:hanging="720"/>
        <w:jc w:val="both"/>
      </w:pPr>
    </w:p>
    <w:p w14:paraId="523D78D5" w14:textId="77777777" w:rsidR="008A0ECA" w:rsidRDefault="008A0ECA" w:rsidP="00592A30">
      <w:pPr>
        <w:spacing w:after="0" w:line="240" w:lineRule="auto"/>
        <w:ind w:left="720" w:hanging="720"/>
        <w:jc w:val="both"/>
      </w:pPr>
    </w:p>
    <w:p w14:paraId="1B516430" w14:textId="77777777" w:rsidR="008A0ECA" w:rsidRDefault="008A0ECA" w:rsidP="00592A30">
      <w:pPr>
        <w:spacing w:after="0" w:line="240" w:lineRule="auto"/>
        <w:ind w:left="720" w:hanging="720"/>
        <w:jc w:val="both"/>
      </w:pPr>
    </w:p>
    <w:p w14:paraId="1C7D52FE" w14:textId="77777777" w:rsidR="008A0ECA" w:rsidRDefault="008A0ECA" w:rsidP="00592A30">
      <w:pPr>
        <w:spacing w:after="0" w:line="240" w:lineRule="auto"/>
        <w:ind w:left="720" w:hanging="720"/>
        <w:jc w:val="both"/>
      </w:pPr>
    </w:p>
    <w:p w14:paraId="0EE58DAD" w14:textId="77777777" w:rsidR="008A0ECA" w:rsidRDefault="008A0ECA" w:rsidP="00592A30">
      <w:pPr>
        <w:spacing w:after="0" w:line="240" w:lineRule="auto"/>
        <w:ind w:left="720" w:hanging="720"/>
        <w:jc w:val="both"/>
      </w:pPr>
    </w:p>
    <w:p w14:paraId="1778F08E" w14:textId="77777777" w:rsidR="008A0ECA" w:rsidRDefault="008A0ECA" w:rsidP="00592A30">
      <w:pPr>
        <w:spacing w:after="0" w:line="240" w:lineRule="auto"/>
        <w:ind w:left="720" w:hanging="720"/>
        <w:jc w:val="both"/>
      </w:pPr>
    </w:p>
    <w:p w14:paraId="15B12EBC" w14:textId="77777777" w:rsidR="008A0ECA" w:rsidRDefault="008A0ECA" w:rsidP="00592A30">
      <w:pPr>
        <w:spacing w:after="0" w:line="240" w:lineRule="auto"/>
        <w:ind w:left="720" w:hanging="720"/>
        <w:jc w:val="both"/>
      </w:pPr>
    </w:p>
    <w:p w14:paraId="495AB026" w14:textId="77777777" w:rsidR="008A0ECA" w:rsidRDefault="008A0ECA" w:rsidP="00592A30">
      <w:pPr>
        <w:spacing w:after="0" w:line="240" w:lineRule="auto"/>
        <w:ind w:left="720" w:hanging="720"/>
        <w:jc w:val="both"/>
      </w:pPr>
    </w:p>
    <w:p w14:paraId="37247114" w14:textId="77777777" w:rsidR="008A0ECA" w:rsidRDefault="008A0ECA" w:rsidP="00592A30">
      <w:pPr>
        <w:spacing w:after="0" w:line="240" w:lineRule="auto"/>
        <w:ind w:left="720" w:hanging="720"/>
        <w:jc w:val="both"/>
      </w:pPr>
    </w:p>
    <w:p w14:paraId="0C12ECDA" w14:textId="77777777" w:rsidR="008A0ECA" w:rsidRDefault="008A0ECA" w:rsidP="00592A30">
      <w:pPr>
        <w:spacing w:after="0" w:line="240" w:lineRule="auto"/>
        <w:ind w:left="720" w:hanging="720"/>
        <w:jc w:val="both"/>
      </w:pPr>
    </w:p>
    <w:p w14:paraId="4D151FD7" w14:textId="77777777" w:rsidR="008A0ECA" w:rsidRDefault="008A0ECA" w:rsidP="00592A30">
      <w:pPr>
        <w:spacing w:after="0" w:line="240" w:lineRule="auto"/>
        <w:ind w:left="720" w:hanging="720"/>
        <w:jc w:val="both"/>
      </w:pPr>
    </w:p>
    <w:p w14:paraId="3E73613C" w14:textId="77777777" w:rsidR="008A0ECA" w:rsidRDefault="008A0ECA" w:rsidP="00592A30">
      <w:pPr>
        <w:spacing w:after="0" w:line="240" w:lineRule="auto"/>
        <w:ind w:left="720" w:hanging="720"/>
        <w:jc w:val="both"/>
      </w:pPr>
    </w:p>
    <w:p w14:paraId="6B660460" w14:textId="77777777" w:rsidR="008A0ECA" w:rsidRDefault="008A0ECA" w:rsidP="00592A30">
      <w:pPr>
        <w:spacing w:after="0" w:line="240" w:lineRule="auto"/>
        <w:ind w:left="720" w:hanging="720"/>
        <w:jc w:val="both"/>
      </w:pPr>
    </w:p>
    <w:p w14:paraId="43C2BEF3" w14:textId="77777777" w:rsidR="008A0ECA" w:rsidRDefault="008A0ECA" w:rsidP="00592A30">
      <w:pPr>
        <w:spacing w:after="0" w:line="240" w:lineRule="auto"/>
        <w:ind w:left="720" w:hanging="720"/>
        <w:jc w:val="both"/>
      </w:pPr>
    </w:p>
    <w:p w14:paraId="09F6DEA8" w14:textId="0D11B32B" w:rsidR="008A0ECA" w:rsidRPr="00031874" w:rsidRDefault="008A0ECA" w:rsidP="00592A30">
      <w:pPr>
        <w:spacing w:after="0" w:line="240" w:lineRule="auto"/>
        <w:ind w:left="720" w:hanging="720"/>
        <w:jc w:val="both"/>
        <w:rPr>
          <w:b/>
        </w:rPr>
      </w:pPr>
      <w:r>
        <w:tab/>
      </w:r>
      <w:r>
        <w:tab/>
      </w:r>
      <w:r>
        <w:tab/>
      </w:r>
      <w:r>
        <w:tab/>
      </w:r>
      <w:r>
        <w:tab/>
      </w:r>
      <w:r>
        <w:tab/>
      </w:r>
      <w:r>
        <w:tab/>
      </w:r>
      <w:r>
        <w:tab/>
      </w:r>
      <w:r>
        <w:tab/>
      </w:r>
      <w:r>
        <w:tab/>
      </w:r>
      <w:r>
        <w:tab/>
      </w:r>
      <w:r w:rsidR="00031874" w:rsidRPr="00031874">
        <w:rPr>
          <w:b/>
        </w:rPr>
        <w:t>ANNEX</w:t>
      </w:r>
    </w:p>
    <w:p w14:paraId="1B3C7A65" w14:textId="77777777" w:rsidR="008A0ECA" w:rsidRDefault="008A0ECA" w:rsidP="00592A30">
      <w:pPr>
        <w:spacing w:after="0" w:line="240" w:lineRule="auto"/>
        <w:ind w:left="720" w:hanging="720"/>
        <w:jc w:val="both"/>
        <w:rPr>
          <w:b/>
        </w:rPr>
      </w:pPr>
    </w:p>
    <w:p w14:paraId="5C892513" w14:textId="0CF71445" w:rsidR="008A0ECA" w:rsidRPr="00031874" w:rsidRDefault="008A0ECA" w:rsidP="008A0ECA">
      <w:pPr>
        <w:rPr>
          <w:b/>
          <w:u w:val="single"/>
        </w:rPr>
      </w:pPr>
      <w:r w:rsidRPr="00031874">
        <w:rPr>
          <w:b/>
          <w:u w:val="single"/>
        </w:rPr>
        <w:t xml:space="preserve">Membership </w:t>
      </w:r>
      <w:r w:rsidR="00031874">
        <w:rPr>
          <w:b/>
          <w:u w:val="single"/>
        </w:rPr>
        <w:t>–</w:t>
      </w:r>
      <w:r w:rsidRPr="00031874">
        <w:rPr>
          <w:b/>
          <w:u w:val="single"/>
        </w:rPr>
        <w:t xml:space="preserve"> </w:t>
      </w:r>
      <w:r w:rsidR="00031874">
        <w:rPr>
          <w:b/>
          <w:u w:val="single"/>
        </w:rPr>
        <w:t xml:space="preserve">Learning Leaders </w:t>
      </w:r>
      <w:r w:rsidRPr="00031874">
        <w:rPr>
          <w:b/>
          <w:u w:val="single"/>
        </w:rPr>
        <w:t>Communication and Engagement Sub-group</w:t>
      </w:r>
    </w:p>
    <w:p w14:paraId="146039C6" w14:textId="77777777" w:rsidR="008A0ECA" w:rsidRPr="00031874" w:rsidRDefault="008A0ECA" w:rsidP="008A0ECA"/>
    <w:tbl>
      <w:tblPr>
        <w:tblStyle w:val="TableGrid"/>
        <w:tblW w:w="10060" w:type="dxa"/>
        <w:tblLook w:val="04A0" w:firstRow="1" w:lastRow="0" w:firstColumn="1" w:lastColumn="0" w:noHBand="0" w:noVBand="1"/>
      </w:tblPr>
      <w:tblGrid>
        <w:gridCol w:w="2122"/>
        <w:gridCol w:w="3827"/>
        <w:gridCol w:w="4111"/>
      </w:tblGrid>
      <w:tr w:rsidR="008A0ECA" w:rsidRPr="00031874" w14:paraId="03316A7A" w14:textId="77777777" w:rsidTr="001D1C0E">
        <w:tc>
          <w:tcPr>
            <w:tcW w:w="2122" w:type="dxa"/>
            <w:shd w:val="clear" w:color="auto" w:fill="D9D9D9" w:themeFill="background1" w:themeFillShade="D9"/>
          </w:tcPr>
          <w:p w14:paraId="4A951BAC" w14:textId="77777777" w:rsidR="008A0ECA" w:rsidRPr="00031874" w:rsidRDefault="008A0ECA" w:rsidP="001D1C0E">
            <w:pPr>
              <w:rPr>
                <w:b/>
              </w:rPr>
            </w:pPr>
            <w:r w:rsidRPr="00031874">
              <w:rPr>
                <w:b/>
              </w:rPr>
              <w:t>ORGANISATION</w:t>
            </w:r>
          </w:p>
        </w:tc>
        <w:tc>
          <w:tcPr>
            <w:tcW w:w="3827" w:type="dxa"/>
            <w:shd w:val="clear" w:color="auto" w:fill="D9D9D9" w:themeFill="background1" w:themeFillShade="D9"/>
          </w:tcPr>
          <w:p w14:paraId="55537EE8" w14:textId="77777777" w:rsidR="008A0ECA" w:rsidRPr="00031874" w:rsidRDefault="008A0ECA" w:rsidP="001D1C0E">
            <w:pPr>
              <w:rPr>
                <w:b/>
              </w:rPr>
            </w:pPr>
            <w:r w:rsidRPr="00031874">
              <w:rPr>
                <w:b/>
              </w:rPr>
              <w:t>NAME</w:t>
            </w:r>
          </w:p>
        </w:tc>
        <w:tc>
          <w:tcPr>
            <w:tcW w:w="4111" w:type="dxa"/>
            <w:shd w:val="clear" w:color="auto" w:fill="D9D9D9" w:themeFill="background1" w:themeFillShade="D9"/>
          </w:tcPr>
          <w:p w14:paraId="7F3879EC" w14:textId="77777777" w:rsidR="008A0ECA" w:rsidRPr="00031874" w:rsidRDefault="008A0ECA" w:rsidP="001D1C0E">
            <w:pPr>
              <w:rPr>
                <w:b/>
              </w:rPr>
            </w:pPr>
            <w:r w:rsidRPr="00031874">
              <w:rPr>
                <w:b/>
              </w:rPr>
              <w:t>CONTACT DETAILS</w:t>
            </w:r>
          </w:p>
          <w:p w14:paraId="34AA454D" w14:textId="77777777" w:rsidR="008A0ECA" w:rsidRPr="00031874" w:rsidRDefault="008A0ECA" w:rsidP="001D1C0E">
            <w:pPr>
              <w:rPr>
                <w:b/>
              </w:rPr>
            </w:pPr>
          </w:p>
        </w:tc>
      </w:tr>
      <w:tr w:rsidR="008A0ECA" w:rsidRPr="00031874" w14:paraId="35F5097E" w14:textId="77777777" w:rsidTr="001D1C0E">
        <w:trPr>
          <w:trHeight w:val="113"/>
        </w:trPr>
        <w:tc>
          <w:tcPr>
            <w:tcW w:w="2122" w:type="dxa"/>
            <w:shd w:val="clear" w:color="auto" w:fill="D9D9D9" w:themeFill="background1" w:themeFillShade="D9"/>
          </w:tcPr>
          <w:p w14:paraId="19CE7315" w14:textId="77777777" w:rsidR="008A0ECA" w:rsidRPr="00031874" w:rsidRDefault="008A0ECA" w:rsidP="001D1C0E">
            <w:pPr>
              <w:rPr>
                <w:b/>
              </w:rPr>
            </w:pPr>
          </w:p>
          <w:p w14:paraId="2021BF48" w14:textId="77777777" w:rsidR="008A0ECA" w:rsidRPr="00031874" w:rsidRDefault="008A0ECA" w:rsidP="001D1C0E">
            <w:pPr>
              <w:rPr>
                <w:b/>
              </w:rPr>
            </w:pPr>
            <w:r w:rsidRPr="00031874">
              <w:rPr>
                <w:b/>
              </w:rPr>
              <w:t>DE</w:t>
            </w:r>
          </w:p>
        </w:tc>
        <w:tc>
          <w:tcPr>
            <w:tcW w:w="3827" w:type="dxa"/>
          </w:tcPr>
          <w:p w14:paraId="49B3DEAF" w14:textId="77777777" w:rsidR="008A0ECA" w:rsidRPr="00031874" w:rsidRDefault="008A0ECA" w:rsidP="001D1C0E"/>
          <w:p w14:paraId="1472BBE4" w14:textId="77777777" w:rsidR="008A0ECA" w:rsidRPr="00031874" w:rsidRDefault="008A0ECA" w:rsidP="001D1C0E">
            <w:r w:rsidRPr="00031874">
              <w:t>Angela Kane</w:t>
            </w:r>
          </w:p>
        </w:tc>
        <w:tc>
          <w:tcPr>
            <w:tcW w:w="4111" w:type="dxa"/>
          </w:tcPr>
          <w:p w14:paraId="337E21B1" w14:textId="77777777" w:rsidR="008A0ECA" w:rsidRPr="00031874" w:rsidRDefault="008A0ECA" w:rsidP="001D1C0E">
            <w:pPr>
              <w:rPr>
                <w:rStyle w:val="Hyperlink"/>
              </w:rPr>
            </w:pPr>
          </w:p>
          <w:p w14:paraId="109EC4EA" w14:textId="77777777" w:rsidR="008A0ECA" w:rsidRPr="00031874" w:rsidRDefault="008A0ECA" w:rsidP="001D1C0E">
            <w:hyperlink r:id="rId11" w:history="1">
              <w:r w:rsidRPr="00031874">
                <w:rPr>
                  <w:rStyle w:val="Hyperlink"/>
                </w:rPr>
                <w:t>angela.kane@education-ni.gov.uk</w:t>
              </w:r>
            </w:hyperlink>
          </w:p>
        </w:tc>
      </w:tr>
      <w:tr w:rsidR="008A0ECA" w:rsidRPr="00031874" w14:paraId="089D2920" w14:textId="77777777" w:rsidTr="001D1C0E">
        <w:trPr>
          <w:trHeight w:val="113"/>
        </w:trPr>
        <w:tc>
          <w:tcPr>
            <w:tcW w:w="2122" w:type="dxa"/>
            <w:shd w:val="clear" w:color="auto" w:fill="D9D9D9" w:themeFill="background1" w:themeFillShade="D9"/>
          </w:tcPr>
          <w:p w14:paraId="147A015D" w14:textId="77777777" w:rsidR="008A0ECA" w:rsidRPr="00031874" w:rsidRDefault="008A0ECA" w:rsidP="001D1C0E">
            <w:pPr>
              <w:rPr>
                <w:b/>
              </w:rPr>
            </w:pPr>
          </w:p>
          <w:p w14:paraId="2793176A" w14:textId="77777777" w:rsidR="008A0ECA" w:rsidRPr="00031874" w:rsidRDefault="008A0ECA" w:rsidP="001D1C0E">
            <w:pPr>
              <w:rPr>
                <w:b/>
              </w:rPr>
            </w:pPr>
            <w:r w:rsidRPr="00031874">
              <w:rPr>
                <w:b/>
              </w:rPr>
              <w:t>DE</w:t>
            </w:r>
          </w:p>
        </w:tc>
        <w:tc>
          <w:tcPr>
            <w:tcW w:w="3827" w:type="dxa"/>
          </w:tcPr>
          <w:p w14:paraId="50F6140D" w14:textId="77777777" w:rsidR="008A0ECA" w:rsidRPr="00031874" w:rsidRDefault="008A0ECA" w:rsidP="001D1C0E"/>
          <w:p w14:paraId="0B6C08B3" w14:textId="77777777" w:rsidR="008A0ECA" w:rsidRPr="00031874" w:rsidRDefault="008A0ECA" w:rsidP="001D1C0E">
            <w:r w:rsidRPr="00031874">
              <w:t>Kyle Crutchley</w:t>
            </w:r>
          </w:p>
        </w:tc>
        <w:tc>
          <w:tcPr>
            <w:tcW w:w="4111" w:type="dxa"/>
          </w:tcPr>
          <w:p w14:paraId="4A966390" w14:textId="77777777" w:rsidR="008A0ECA" w:rsidRPr="00031874" w:rsidRDefault="008A0ECA" w:rsidP="001D1C0E"/>
          <w:p w14:paraId="06766F6C" w14:textId="77777777" w:rsidR="008A0ECA" w:rsidRPr="00031874" w:rsidRDefault="008A0ECA" w:rsidP="001D1C0E">
            <w:hyperlink r:id="rId12" w:history="1">
              <w:r w:rsidRPr="00031874">
                <w:rPr>
                  <w:rStyle w:val="Hyperlink"/>
                </w:rPr>
                <w:t>kyle.crutchley@education-ni.gov.uk</w:t>
              </w:r>
            </w:hyperlink>
          </w:p>
        </w:tc>
      </w:tr>
      <w:tr w:rsidR="008A0ECA" w:rsidRPr="00031874" w14:paraId="3F65AE4C" w14:textId="77777777" w:rsidTr="001D1C0E">
        <w:trPr>
          <w:trHeight w:val="113"/>
        </w:trPr>
        <w:tc>
          <w:tcPr>
            <w:tcW w:w="2122" w:type="dxa"/>
            <w:shd w:val="clear" w:color="auto" w:fill="D9D9D9" w:themeFill="background1" w:themeFillShade="D9"/>
          </w:tcPr>
          <w:p w14:paraId="103F6E85" w14:textId="77777777" w:rsidR="008A0ECA" w:rsidRPr="00031874" w:rsidRDefault="008A0ECA" w:rsidP="001D1C0E">
            <w:pPr>
              <w:rPr>
                <w:b/>
              </w:rPr>
            </w:pPr>
          </w:p>
          <w:p w14:paraId="6C7F9923" w14:textId="77777777" w:rsidR="008A0ECA" w:rsidRPr="00031874" w:rsidRDefault="008A0ECA" w:rsidP="001D1C0E">
            <w:pPr>
              <w:rPr>
                <w:b/>
              </w:rPr>
            </w:pPr>
            <w:r w:rsidRPr="00031874">
              <w:rPr>
                <w:b/>
              </w:rPr>
              <w:t>DE</w:t>
            </w:r>
          </w:p>
        </w:tc>
        <w:tc>
          <w:tcPr>
            <w:tcW w:w="3827" w:type="dxa"/>
          </w:tcPr>
          <w:p w14:paraId="7622D616" w14:textId="77777777" w:rsidR="008A0ECA" w:rsidRPr="00031874" w:rsidRDefault="008A0ECA" w:rsidP="001D1C0E"/>
          <w:p w14:paraId="317C0C4B" w14:textId="77777777" w:rsidR="008A0ECA" w:rsidRPr="00031874" w:rsidRDefault="008A0ECA" w:rsidP="001D1C0E">
            <w:r w:rsidRPr="00031874">
              <w:t>Anne McGaffin</w:t>
            </w:r>
          </w:p>
        </w:tc>
        <w:tc>
          <w:tcPr>
            <w:tcW w:w="4111" w:type="dxa"/>
          </w:tcPr>
          <w:p w14:paraId="7EF06E49" w14:textId="77777777" w:rsidR="008A0ECA" w:rsidRPr="00031874" w:rsidRDefault="008A0ECA" w:rsidP="001D1C0E"/>
          <w:p w14:paraId="68C3ECF0" w14:textId="77777777" w:rsidR="008A0ECA" w:rsidRPr="00031874" w:rsidRDefault="008A0ECA" w:rsidP="001D1C0E">
            <w:hyperlink r:id="rId13" w:history="1">
              <w:r w:rsidRPr="00031874">
                <w:rPr>
                  <w:rStyle w:val="Hyperlink"/>
                </w:rPr>
                <w:t>anne.mcgaffin@education-ni.gov.uk</w:t>
              </w:r>
            </w:hyperlink>
          </w:p>
        </w:tc>
      </w:tr>
      <w:tr w:rsidR="00031874" w:rsidRPr="00031874" w14:paraId="126B5314" w14:textId="77777777" w:rsidTr="001D1C0E">
        <w:trPr>
          <w:trHeight w:val="113"/>
        </w:trPr>
        <w:tc>
          <w:tcPr>
            <w:tcW w:w="2122" w:type="dxa"/>
            <w:shd w:val="clear" w:color="auto" w:fill="D9D9D9" w:themeFill="background1" w:themeFillShade="D9"/>
          </w:tcPr>
          <w:p w14:paraId="3A5EE1FC" w14:textId="77777777" w:rsidR="00031874" w:rsidRDefault="00031874" w:rsidP="001D1C0E">
            <w:pPr>
              <w:rPr>
                <w:b/>
              </w:rPr>
            </w:pPr>
          </w:p>
          <w:p w14:paraId="4C8BB89C" w14:textId="65105178" w:rsidR="00031874" w:rsidRPr="00031874" w:rsidRDefault="00031874" w:rsidP="001D1C0E">
            <w:pPr>
              <w:rPr>
                <w:b/>
              </w:rPr>
            </w:pPr>
            <w:r>
              <w:rPr>
                <w:b/>
              </w:rPr>
              <w:t>DE</w:t>
            </w:r>
          </w:p>
        </w:tc>
        <w:tc>
          <w:tcPr>
            <w:tcW w:w="3827" w:type="dxa"/>
          </w:tcPr>
          <w:p w14:paraId="3E124907" w14:textId="77777777" w:rsidR="00031874" w:rsidRDefault="00031874" w:rsidP="001D1C0E"/>
          <w:p w14:paraId="27362180" w14:textId="313C0F68" w:rsidR="00031874" w:rsidRPr="00031874" w:rsidRDefault="00031874" w:rsidP="001D1C0E"/>
        </w:tc>
        <w:tc>
          <w:tcPr>
            <w:tcW w:w="4111" w:type="dxa"/>
          </w:tcPr>
          <w:p w14:paraId="62AFEEDC" w14:textId="77777777" w:rsidR="00031874" w:rsidRPr="00031874" w:rsidRDefault="00031874" w:rsidP="001D1C0E"/>
        </w:tc>
      </w:tr>
      <w:tr w:rsidR="008A0ECA" w:rsidRPr="00031874" w14:paraId="550EB2F2" w14:textId="77777777" w:rsidTr="001D1C0E">
        <w:trPr>
          <w:trHeight w:val="113"/>
        </w:trPr>
        <w:tc>
          <w:tcPr>
            <w:tcW w:w="2122" w:type="dxa"/>
            <w:shd w:val="clear" w:color="auto" w:fill="D9D9D9" w:themeFill="background1" w:themeFillShade="D9"/>
          </w:tcPr>
          <w:p w14:paraId="3ADC5DCB" w14:textId="77777777" w:rsidR="008A0ECA" w:rsidRPr="00031874" w:rsidRDefault="008A0ECA" w:rsidP="001D1C0E">
            <w:pPr>
              <w:rPr>
                <w:b/>
              </w:rPr>
            </w:pPr>
          </w:p>
          <w:p w14:paraId="330719D3" w14:textId="77777777" w:rsidR="008A0ECA" w:rsidRPr="00031874" w:rsidRDefault="008A0ECA" w:rsidP="001D1C0E">
            <w:pPr>
              <w:rPr>
                <w:b/>
              </w:rPr>
            </w:pPr>
            <w:r w:rsidRPr="00031874">
              <w:rPr>
                <w:b/>
              </w:rPr>
              <w:t>CCMS</w:t>
            </w:r>
          </w:p>
        </w:tc>
        <w:tc>
          <w:tcPr>
            <w:tcW w:w="3827" w:type="dxa"/>
          </w:tcPr>
          <w:p w14:paraId="72A5F506" w14:textId="77777777" w:rsidR="008A0ECA" w:rsidRPr="00031874" w:rsidRDefault="008A0ECA" w:rsidP="001D1C0E"/>
          <w:p w14:paraId="32768EC4" w14:textId="3CBF6C9E" w:rsidR="00F515F3" w:rsidRPr="00031874" w:rsidRDefault="00F515F3" w:rsidP="001D1C0E"/>
        </w:tc>
        <w:tc>
          <w:tcPr>
            <w:tcW w:w="4111" w:type="dxa"/>
          </w:tcPr>
          <w:p w14:paraId="094FCA40" w14:textId="77777777" w:rsidR="008A0ECA" w:rsidRPr="00031874" w:rsidRDefault="008A0ECA" w:rsidP="001D1C0E"/>
        </w:tc>
      </w:tr>
      <w:tr w:rsidR="008A0ECA" w:rsidRPr="00031874" w14:paraId="5886E65C" w14:textId="77777777" w:rsidTr="001D1C0E">
        <w:trPr>
          <w:trHeight w:val="113"/>
        </w:trPr>
        <w:tc>
          <w:tcPr>
            <w:tcW w:w="2122" w:type="dxa"/>
            <w:shd w:val="clear" w:color="auto" w:fill="D9D9D9" w:themeFill="background1" w:themeFillShade="D9"/>
          </w:tcPr>
          <w:p w14:paraId="2FF3C282" w14:textId="77777777" w:rsidR="008A0ECA" w:rsidRPr="00031874" w:rsidRDefault="008A0ECA" w:rsidP="001D1C0E">
            <w:pPr>
              <w:rPr>
                <w:b/>
              </w:rPr>
            </w:pPr>
          </w:p>
          <w:p w14:paraId="3579D1D7" w14:textId="77777777" w:rsidR="008A0ECA" w:rsidRPr="00031874" w:rsidRDefault="008A0ECA" w:rsidP="001D1C0E">
            <w:pPr>
              <w:rPr>
                <w:b/>
              </w:rPr>
            </w:pPr>
            <w:r w:rsidRPr="00031874">
              <w:rPr>
                <w:b/>
              </w:rPr>
              <w:t>CCEA</w:t>
            </w:r>
          </w:p>
        </w:tc>
        <w:tc>
          <w:tcPr>
            <w:tcW w:w="3827" w:type="dxa"/>
          </w:tcPr>
          <w:p w14:paraId="1D73EC11" w14:textId="77777777" w:rsidR="008A0ECA" w:rsidRPr="00031874" w:rsidRDefault="008A0ECA" w:rsidP="001D1C0E"/>
          <w:p w14:paraId="0333FC2E" w14:textId="77777777" w:rsidR="008A0ECA" w:rsidRPr="00031874" w:rsidRDefault="008A0ECA" w:rsidP="001D1C0E">
            <w:r w:rsidRPr="00031874">
              <w:t>Lyn Lynch</w:t>
            </w:r>
          </w:p>
        </w:tc>
        <w:tc>
          <w:tcPr>
            <w:tcW w:w="4111" w:type="dxa"/>
          </w:tcPr>
          <w:p w14:paraId="7C5E266E" w14:textId="77777777" w:rsidR="008A0ECA" w:rsidRPr="00031874" w:rsidRDefault="008A0ECA" w:rsidP="001D1C0E"/>
          <w:p w14:paraId="42F5533B" w14:textId="77777777" w:rsidR="008A0ECA" w:rsidRPr="00031874" w:rsidRDefault="008A0ECA" w:rsidP="001D1C0E">
            <w:hyperlink r:id="rId14" w:history="1">
              <w:r w:rsidRPr="00031874">
                <w:rPr>
                  <w:rStyle w:val="Hyperlink"/>
                </w:rPr>
                <w:t>llynch@ccea.org.uk</w:t>
              </w:r>
            </w:hyperlink>
          </w:p>
        </w:tc>
      </w:tr>
      <w:tr w:rsidR="008A0ECA" w:rsidRPr="00031874" w14:paraId="324082B1" w14:textId="77777777" w:rsidTr="001D1C0E">
        <w:trPr>
          <w:trHeight w:val="113"/>
        </w:trPr>
        <w:tc>
          <w:tcPr>
            <w:tcW w:w="2122" w:type="dxa"/>
            <w:shd w:val="clear" w:color="auto" w:fill="D9D9D9" w:themeFill="background1" w:themeFillShade="D9"/>
          </w:tcPr>
          <w:p w14:paraId="4A402ECA" w14:textId="77777777" w:rsidR="008A0ECA" w:rsidRPr="00031874" w:rsidRDefault="008A0ECA" w:rsidP="001D1C0E">
            <w:pPr>
              <w:rPr>
                <w:b/>
              </w:rPr>
            </w:pPr>
          </w:p>
          <w:p w14:paraId="1B4FCD48" w14:textId="77777777" w:rsidR="008A0ECA" w:rsidRPr="00031874" w:rsidRDefault="008A0ECA" w:rsidP="001D1C0E">
            <w:pPr>
              <w:rPr>
                <w:b/>
              </w:rPr>
            </w:pPr>
            <w:r w:rsidRPr="00031874">
              <w:rPr>
                <w:b/>
              </w:rPr>
              <w:t>CCEA</w:t>
            </w:r>
          </w:p>
        </w:tc>
        <w:tc>
          <w:tcPr>
            <w:tcW w:w="3827" w:type="dxa"/>
          </w:tcPr>
          <w:p w14:paraId="5F830B16" w14:textId="77777777" w:rsidR="008A0ECA" w:rsidRPr="00031874" w:rsidRDefault="008A0ECA" w:rsidP="001D1C0E"/>
          <w:p w14:paraId="414D3338" w14:textId="77777777" w:rsidR="008A0ECA" w:rsidRPr="00031874" w:rsidRDefault="008A0ECA" w:rsidP="001D1C0E">
            <w:r w:rsidRPr="00031874">
              <w:t>Roisin Radcliffe</w:t>
            </w:r>
          </w:p>
        </w:tc>
        <w:tc>
          <w:tcPr>
            <w:tcW w:w="4111" w:type="dxa"/>
          </w:tcPr>
          <w:p w14:paraId="49B2B838" w14:textId="77777777" w:rsidR="008A0ECA" w:rsidRPr="00031874" w:rsidRDefault="008A0ECA" w:rsidP="001D1C0E"/>
          <w:p w14:paraId="6852241E" w14:textId="77777777" w:rsidR="008A0ECA" w:rsidRPr="00031874" w:rsidRDefault="008A0ECA" w:rsidP="001D1C0E">
            <w:hyperlink r:id="rId15" w:history="1">
              <w:r w:rsidRPr="00031874">
                <w:rPr>
                  <w:rStyle w:val="Hyperlink"/>
                </w:rPr>
                <w:t>rradcliffe@ccea.org.uk</w:t>
              </w:r>
            </w:hyperlink>
          </w:p>
        </w:tc>
      </w:tr>
      <w:tr w:rsidR="008A0ECA" w:rsidRPr="00031874" w14:paraId="747A051D" w14:textId="77777777" w:rsidTr="001D1C0E">
        <w:trPr>
          <w:trHeight w:val="113"/>
        </w:trPr>
        <w:tc>
          <w:tcPr>
            <w:tcW w:w="2122" w:type="dxa"/>
            <w:shd w:val="clear" w:color="auto" w:fill="D9D9D9" w:themeFill="background1" w:themeFillShade="D9"/>
          </w:tcPr>
          <w:p w14:paraId="6FE29A70" w14:textId="77777777" w:rsidR="008A0ECA" w:rsidRPr="00031874" w:rsidRDefault="008A0ECA" w:rsidP="001D1C0E">
            <w:pPr>
              <w:rPr>
                <w:b/>
              </w:rPr>
            </w:pPr>
          </w:p>
          <w:p w14:paraId="634BA83B" w14:textId="77777777" w:rsidR="008A0ECA" w:rsidRPr="00031874" w:rsidRDefault="008A0ECA" w:rsidP="001D1C0E">
            <w:pPr>
              <w:rPr>
                <w:b/>
              </w:rPr>
            </w:pPr>
            <w:r w:rsidRPr="00031874">
              <w:rPr>
                <w:b/>
              </w:rPr>
              <w:t>CCEA</w:t>
            </w:r>
          </w:p>
        </w:tc>
        <w:tc>
          <w:tcPr>
            <w:tcW w:w="3827" w:type="dxa"/>
          </w:tcPr>
          <w:p w14:paraId="6881CEDA" w14:textId="77777777" w:rsidR="008A0ECA" w:rsidRPr="00031874" w:rsidRDefault="008A0ECA" w:rsidP="001D1C0E"/>
          <w:p w14:paraId="56E95EDB" w14:textId="77777777" w:rsidR="008A0ECA" w:rsidRPr="00031874" w:rsidRDefault="008A0ECA" w:rsidP="001D1C0E">
            <w:r w:rsidRPr="00031874">
              <w:t>Jennifer Bill</w:t>
            </w:r>
          </w:p>
        </w:tc>
        <w:tc>
          <w:tcPr>
            <w:tcW w:w="4111" w:type="dxa"/>
          </w:tcPr>
          <w:p w14:paraId="51E8D358" w14:textId="77777777" w:rsidR="008A0ECA" w:rsidRPr="00031874" w:rsidRDefault="008A0ECA" w:rsidP="001D1C0E"/>
          <w:p w14:paraId="6C00C45D" w14:textId="77777777" w:rsidR="008A0ECA" w:rsidRPr="00031874" w:rsidRDefault="008A0ECA" w:rsidP="001D1C0E">
            <w:hyperlink r:id="rId16" w:history="1">
              <w:r w:rsidRPr="00031874">
                <w:rPr>
                  <w:rStyle w:val="Hyperlink"/>
                </w:rPr>
                <w:t>jbill@ccea.org.uk</w:t>
              </w:r>
            </w:hyperlink>
          </w:p>
        </w:tc>
      </w:tr>
      <w:tr w:rsidR="008A0ECA" w:rsidRPr="00031874" w14:paraId="12D0EAE8" w14:textId="77777777" w:rsidTr="001D1C0E">
        <w:trPr>
          <w:trHeight w:val="113"/>
        </w:trPr>
        <w:tc>
          <w:tcPr>
            <w:tcW w:w="2122" w:type="dxa"/>
            <w:shd w:val="clear" w:color="auto" w:fill="D9D9D9" w:themeFill="background1" w:themeFillShade="D9"/>
          </w:tcPr>
          <w:p w14:paraId="082327F1" w14:textId="77777777" w:rsidR="008A0ECA" w:rsidRPr="00031874" w:rsidRDefault="008A0ECA" w:rsidP="001D1C0E">
            <w:pPr>
              <w:rPr>
                <w:b/>
              </w:rPr>
            </w:pPr>
          </w:p>
          <w:p w14:paraId="47C00C83" w14:textId="77777777" w:rsidR="008A0ECA" w:rsidRPr="00031874" w:rsidRDefault="008A0ECA" w:rsidP="001D1C0E">
            <w:pPr>
              <w:rPr>
                <w:b/>
              </w:rPr>
            </w:pPr>
            <w:r w:rsidRPr="00031874">
              <w:rPr>
                <w:b/>
              </w:rPr>
              <w:t>CCEA</w:t>
            </w:r>
          </w:p>
        </w:tc>
        <w:tc>
          <w:tcPr>
            <w:tcW w:w="3827" w:type="dxa"/>
          </w:tcPr>
          <w:p w14:paraId="2DACCDC4" w14:textId="77777777" w:rsidR="008A0ECA" w:rsidRPr="00031874" w:rsidRDefault="008A0ECA" w:rsidP="001D1C0E"/>
          <w:p w14:paraId="595E9951" w14:textId="77777777" w:rsidR="008A0ECA" w:rsidRPr="00031874" w:rsidRDefault="008A0ECA" w:rsidP="001D1C0E">
            <w:r w:rsidRPr="00031874">
              <w:t>Ruth Hobson</w:t>
            </w:r>
          </w:p>
        </w:tc>
        <w:tc>
          <w:tcPr>
            <w:tcW w:w="4111" w:type="dxa"/>
          </w:tcPr>
          <w:p w14:paraId="1D2C8C59" w14:textId="77777777" w:rsidR="008A0ECA" w:rsidRPr="00031874" w:rsidRDefault="008A0ECA" w:rsidP="001D1C0E"/>
          <w:p w14:paraId="5110F697" w14:textId="77777777" w:rsidR="008A0ECA" w:rsidRPr="00031874" w:rsidRDefault="008A0ECA" w:rsidP="001D1C0E">
            <w:hyperlink r:id="rId17" w:history="1">
              <w:r w:rsidRPr="00031874">
                <w:rPr>
                  <w:rStyle w:val="Hyperlink"/>
                </w:rPr>
                <w:t>rhobson@ccea.org.uk</w:t>
              </w:r>
            </w:hyperlink>
          </w:p>
        </w:tc>
      </w:tr>
      <w:tr w:rsidR="008A0ECA" w:rsidRPr="00031874" w14:paraId="5BE4CC35" w14:textId="77777777" w:rsidTr="001D1C0E">
        <w:trPr>
          <w:trHeight w:val="113"/>
        </w:trPr>
        <w:tc>
          <w:tcPr>
            <w:tcW w:w="2122" w:type="dxa"/>
            <w:shd w:val="clear" w:color="auto" w:fill="D9D9D9" w:themeFill="background1" w:themeFillShade="D9"/>
          </w:tcPr>
          <w:p w14:paraId="73D076E8" w14:textId="77777777" w:rsidR="008A0ECA" w:rsidRPr="00031874" w:rsidRDefault="008A0ECA" w:rsidP="001D1C0E">
            <w:pPr>
              <w:rPr>
                <w:b/>
              </w:rPr>
            </w:pPr>
          </w:p>
          <w:p w14:paraId="1F6E9E11" w14:textId="77777777" w:rsidR="008A0ECA" w:rsidRPr="00031874" w:rsidRDefault="008A0ECA" w:rsidP="001D1C0E">
            <w:pPr>
              <w:rPr>
                <w:b/>
              </w:rPr>
            </w:pPr>
            <w:r w:rsidRPr="00031874">
              <w:rPr>
                <w:b/>
              </w:rPr>
              <w:t>EA</w:t>
            </w:r>
          </w:p>
        </w:tc>
        <w:tc>
          <w:tcPr>
            <w:tcW w:w="3827" w:type="dxa"/>
          </w:tcPr>
          <w:p w14:paraId="71B2A859" w14:textId="77777777" w:rsidR="008A0ECA" w:rsidRPr="00031874" w:rsidRDefault="008A0ECA" w:rsidP="001D1C0E">
            <w:r w:rsidRPr="00031874">
              <w:t>To be confirmed by Averil Morrow once internal EA post filled</w:t>
            </w:r>
          </w:p>
        </w:tc>
        <w:tc>
          <w:tcPr>
            <w:tcW w:w="4111" w:type="dxa"/>
          </w:tcPr>
          <w:p w14:paraId="6DF144AE" w14:textId="77777777" w:rsidR="008A0ECA" w:rsidRPr="00031874" w:rsidRDefault="008A0ECA" w:rsidP="001D1C0E"/>
        </w:tc>
      </w:tr>
      <w:tr w:rsidR="008A0ECA" w:rsidRPr="00031874" w14:paraId="550F9CB9" w14:textId="77777777" w:rsidTr="001D1C0E">
        <w:trPr>
          <w:trHeight w:val="113"/>
        </w:trPr>
        <w:tc>
          <w:tcPr>
            <w:tcW w:w="2122" w:type="dxa"/>
            <w:shd w:val="clear" w:color="auto" w:fill="D9D9D9" w:themeFill="background1" w:themeFillShade="D9"/>
          </w:tcPr>
          <w:p w14:paraId="737AF6FA" w14:textId="77777777" w:rsidR="008A0ECA" w:rsidRPr="00031874" w:rsidRDefault="008A0ECA" w:rsidP="001D1C0E">
            <w:pPr>
              <w:rPr>
                <w:b/>
              </w:rPr>
            </w:pPr>
          </w:p>
          <w:p w14:paraId="4F61B9F9" w14:textId="77777777" w:rsidR="008A0ECA" w:rsidRPr="00031874" w:rsidRDefault="008A0ECA" w:rsidP="001D1C0E">
            <w:pPr>
              <w:rPr>
                <w:b/>
              </w:rPr>
            </w:pPr>
            <w:r w:rsidRPr="00031874">
              <w:rPr>
                <w:b/>
              </w:rPr>
              <w:t>C2K</w:t>
            </w:r>
          </w:p>
        </w:tc>
        <w:tc>
          <w:tcPr>
            <w:tcW w:w="3827" w:type="dxa"/>
          </w:tcPr>
          <w:p w14:paraId="732867AF" w14:textId="77777777" w:rsidR="008A0ECA" w:rsidRPr="00031874" w:rsidRDefault="008A0ECA" w:rsidP="001D1C0E"/>
          <w:p w14:paraId="701EA9CB" w14:textId="77777777" w:rsidR="008A0ECA" w:rsidRPr="00031874" w:rsidRDefault="008A0ECA" w:rsidP="001D1C0E">
            <w:r w:rsidRPr="00031874">
              <w:t>Eamon McAteer</w:t>
            </w:r>
          </w:p>
        </w:tc>
        <w:tc>
          <w:tcPr>
            <w:tcW w:w="4111" w:type="dxa"/>
          </w:tcPr>
          <w:p w14:paraId="6364CF73" w14:textId="77777777" w:rsidR="008A0ECA" w:rsidRPr="00031874" w:rsidRDefault="008A0ECA" w:rsidP="001D1C0E"/>
          <w:bookmarkStart w:id="0" w:name="_GoBack"/>
          <w:bookmarkEnd w:id="0"/>
          <w:p w14:paraId="2D774E9D" w14:textId="013AFBBA" w:rsidR="008A0ECA" w:rsidRPr="00031874" w:rsidRDefault="000528CE" w:rsidP="001D1C0E">
            <w:r>
              <w:rPr>
                <w:rStyle w:val="Hyperlink"/>
              </w:rPr>
              <w:fldChar w:fldCharType="begin"/>
            </w:r>
            <w:r>
              <w:rPr>
                <w:rStyle w:val="Hyperlink"/>
              </w:rPr>
              <w:instrText xml:space="preserve"> HYPERLINK "mailto:</w:instrText>
            </w:r>
            <w:r w:rsidRPr="000528CE">
              <w:rPr>
                <w:rStyle w:val="Hyperlink"/>
              </w:rPr>
              <w:instrText>eamon.mcateer@eani.org.uk</w:instrText>
            </w:r>
            <w:r>
              <w:rPr>
                <w:rStyle w:val="Hyperlink"/>
              </w:rPr>
              <w:instrText xml:space="preserve">" </w:instrText>
            </w:r>
            <w:r>
              <w:rPr>
                <w:rStyle w:val="Hyperlink"/>
              </w:rPr>
              <w:fldChar w:fldCharType="separate"/>
            </w:r>
            <w:r w:rsidRPr="00B376A7">
              <w:rPr>
                <w:rStyle w:val="Hyperlink"/>
              </w:rPr>
              <w:t>eamon.mcateer@eani.org.uk</w:t>
            </w:r>
            <w:r>
              <w:rPr>
                <w:rStyle w:val="Hyperlink"/>
              </w:rPr>
              <w:fldChar w:fldCharType="end"/>
            </w:r>
          </w:p>
        </w:tc>
      </w:tr>
      <w:tr w:rsidR="008A0ECA" w:rsidRPr="00031874" w14:paraId="2CBD07EB" w14:textId="77777777" w:rsidTr="001D1C0E">
        <w:trPr>
          <w:trHeight w:val="113"/>
        </w:trPr>
        <w:tc>
          <w:tcPr>
            <w:tcW w:w="2122" w:type="dxa"/>
            <w:shd w:val="clear" w:color="auto" w:fill="D9D9D9" w:themeFill="background1" w:themeFillShade="D9"/>
          </w:tcPr>
          <w:p w14:paraId="52FC4E2E" w14:textId="77777777" w:rsidR="008A0ECA" w:rsidRPr="00031874" w:rsidRDefault="008A0ECA" w:rsidP="001D1C0E">
            <w:pPr>
              <w:rPr>
                <w:b/>
              </w:rPr>
            </w:pPr>
          </w:p>
          <w:p w14:paraId="345026E9" w14:textId="77777777" w:rsidR="008A0ECA" w:rsidRPr="00031874" w:rsidRDefault="008A0ECA" w:rsidP="001D1C0E">
            <w:pPr>
              <w:rPr>
                <w:b/>
              </w:rPr>
            </w:pPr>
            <w:r w:rsidRPr="00031874">
              <w:rPr>
                <w:b/>
              </w:rPr>
              <w:t>GTCNI</w:t>
            </w:r>
          </w:p>
        </w:tc>
        <w:tc>
          <w:tcPr>
            <w:tcW w:w="3827" w:type="dxa"/>
          </w:tcPr>
          <w:p w14:paraId="01F17737" w14:textId="77777777" w:rsidR="008A0ECA" w:rsidRPr="00031874" w:rsidRDefault="008A0ECA" w:rsidP="001D1C0E"/>
          <w:p w14:paraId="27771FCC" w14:textId="77777777" w:rsidR="008A0ECA" w:rsidRPr="00031874" w:rsidRDefault="008A0ECA" w:rsidP="001D1C0E">
            <w:r w:rsidRPr="00031874">
              <w:t>Elaine McEnarney</w:t>
            </w:r>
          </w:p>
        </w:tc>
        <w:tc>
          <w:tcPr>
            <w:tcW w:w="4111" w:type="dxa"/>
          </w:tcPr>
          <w:p w14:paraId="200B8C09" w14:textId="77777777" w:rsidR="008A0ECA" w:rsidRPr="00031874" w:rsidRDefault="008A0ECA" w:rsidP="001D1C0E"/>
          <w:p w14:paraId="76080537" w14:textId="77777777" w:rsidR="008A0ECA" w:rsidRPr="00031874" w:rsidRDefault="008A0ECA" w:rsidP="001D1C0E">
            <w:hyperlink r:id="rId18" w:history="1">
              <w:r w:rsidRPr="00031874">
                <w:rPr>
                  <w:rStyle w:val="Hyperlink"/>
                  <w:lang w:val="en-US" w:eastAsia="en-GB"/>
                </w:rPr>
                <w:t>emcenarney@gtcni.org.uk</w:t>
              </w:r>
            </w:hyperlink>
          </w:p>
        </w:tc>
      </w:tr>
      <w:tr w:rsidR="008A0ECA" w:rsidRPr="00031874" w14:paraId="7631E009" w14:textId="77777777" w:rsidTr="001D1C0E">
        <w:trPr>
          <w:trHeight w:val="113"/>
        </w:trPr>
        <w:tc>
          <w:tcPr>
            <w:tcW w:w="2122" w:type="dxa"/>
            <w:shd w:val="clear" w:color="auto" w:fill="D9D9D9" w:themeFill="background1" w:themeFillShade="D9"/>
          </w:tcPr>
          <w:p w14:paraId="6AE57C70" w14:textId="77777777" w:rsidR="008A0ECA" w:rsidRPr="00031874" w:rsidRDefault="008A0ECA" w:rsidP="001D1C0E">
            <w:pPr>
              <w:rPr>
                <w:b/>
              </w:rPr>
            </w:pPr>
          </w:p>
          <w:p w14:paraId="00E3CC21" w14:textId="77777777" w:rsidR="008A0ECA" w:rsidRPr="00031874" w:rsidRDefault="008A0ECA" w:rsidP="001D1C0E">
            <w:pPr>
              <w:rPr>
                <w:b/>
              </w:rPr>
            </w:pPr>
            <w:r w:rsidRPr="00031874">
              <w:rPr>
                <w:b/>
              </w:rPr>
              <w:t>UCETNI</w:t>
            </w:r>
          </w:p>
        </w:tc>
        <w:tc>
          <w:tcPr>
            <w:tcW w:w="3827" w:type="dxa"/>
          </w:tcPr>
          <w:p w14:paraId="3E1AAFC8" w14:textId="77777777" w:rsidR="008A0ECA" w:rsidRPr="00031874" w:rsidRDefault="008A0ECA" w:rsidP="001D1C0E"/>
          <w:p w14:paraId="20D6626D" w14:textId="77777777" w:rsidR="008A0ECA" w:rsidRPr="00031874" w:rsidRDefault="008A0ECA" w:rsidP="001D1C0E">
            <w:r w:rsidRPr="00031874">
              <w:t>Martin Hagan</w:t>
            </w:r>
          </w:p>
        </w:tc>
        <w:tc>
          <w:tcPr>
            <w:tcW w:w="4111" w:type="dxa"/>
          </w:tcPr>
          <w:p w14:paraId="5B8ABB93" w14:textId="77777777" w:rsidR="008A0ECA" w:rsidRPr="00031874" w:rsidRDefault="008A0ECA" w:rsidP="001D1C0E"/>
          <w:p w14:paraId="744AD748" w14:textId="77777777" w:rsidR="008A0ECA" w:rsidRPr="00031874" w:rsidRDefault="008A0ECA" w:rsidP="001D1C0E">
            <w:hyperlink r:id="rId19" w:history="1">
              <w:r w:rsidRPr="00031874">
                <w:rPr>
                  <w:rStyle w:val="Hyperlink"/>
                </w:rPr>
                <w:t>m.hagan@stmarys-belfast.ac.uk</w:t>
              </w:r>
            </w:hyperlink>
          </w:p>
        </w:tc>
      </w:tr>
      <w:tr w:rsidR="008A0ECA" w:rsidRPr="00031874" w14:paraId="597D86B0" w14:textId="77777777" w:rsidTr="001D1C0E">
        <w:trPr>
          <w:trHeight w:val="113"/>
        </w:trPr>
        <w:tc>
          <w:tcPr>
            <w:tcW w:w="2122" w:type="dxa"/>
            <w:shd w:val="clear" w:color="auto" w:fill="D9D9D9" w:themeFill="background1" w:themeFillShade="D9"/>
          </w:tcPr>
          <w:p w14:paraId="3FA4EAB3" w14:textId="77777777" w:rsidR="008A0ECA" w:rsidRPr="00031874" w:rsidRDefault="008A0ECA" w:rsidP="001D1C0E">
            <w:pPr>
              <w:rPr>
                <w:b/>
              </w:rPr>
            </w:pPr>
          </w:p>
          <w:p w14:paraId="4386215F" w14:textId="7E1359D1" w:rsidR="008A0ECA" w:rsidRPr="00031874" w:rsidRDefault="008A0ECA" w:rsidP="001D1C0E">
            <w:pPr>
              <w:rPr>
                <w:b/>
              </w:rPr>
            </w:pPr>
          </w:p>
        </w:tc>
        <w:tc>
          <w:tcPr>
            <w:tcW w:w="3827" w:type="dxa"/>
          </w:tcPr>
          <w:p w14:paraId="6B203282" w14:textId="77777777" w:rsidR="008A0ECA" w:rsidRPr="00031874" w:rsidRDefault="008A0ECA" w:rsidP="001D1C0E"/>
          <w:p w14:paraId="0BBB06EB" w14:textId="16B6CE41" w:rsidR="00F515F3" w:rsidRPr="00031874" w:rsidRDefault="00F515F3" w:rsidP="001D1C0E"/>
        </w:tc>
        <w:tc>
          <w:tcPr>
            <w:tcW w:w="4111" w:type="dxa"/>
          </w:tcPr>
          <w:p w14:paraId="21050AD6" w14:textId="77777777" w:rsidR="008A0ECA" w:rsidRPr="00031874" w:rsidRDefault="008A0ECA" w:rsidP="001D1C0E"/>
        </w:tc>
      </w:tr>
      <w:tr w:rsidR="008A0ECA" w:rsidRPr="00031874" w14:paraId="27E3D1AE" w14:textId="77777777" w:rsidTr="001D1C0E">
        <w:trPr>
          <w:trHeight w:val="113"/>
        </w:trPr>
        <w:tc>
          <w:tcPr>
            <w:tcW w:w="2122" w:type="dxa"/>
            <w:shd w:val="clear" w:color="auto" w:fill="D9D9D9" w:themeFill="background1" w:themeFillShade="D9"/>
          </w:tcPr>
          <w:p w14:paraId="69EFBC73" w14:textId="77777777" w:rsidR="008A0ECA" w:rsidRPr="00031874" w:rsidRDefault="008A0ECA" w:rsidP="001D1C0E">
            <w:pPr>
              <w:rPr>
                <w:b/>
              </w:rPr>
            </w:pPr>
          </w:p>
          <w:p w14:paraId="7617688D" w14:textId="77777777" w:rsidR="008A0ECA" w:rsidRPr="00031874" w:rsidRDefault="008A0ECA" w:rsidP="001D1C0E">
            <w:pPr>
              <w:rPr>
                <w:b/>
              </w:rPr>
            </w:pPr>
          </w:p>
        </w:tc>
        <w:tc>
          <w:tcPr>
            <w:tcW w:w="3827" w:type="dxa"/>
          </w:tcPr>
          <w:p w14:paraId="7B12DD95" w14:textId="77777777" w:rsidR="008A0ECA" w:rsidRPr="00031874" w:rsidRDefault="008A0ECA" w:rsidP="001D1C0E"/>
        </w:tc>
        <w:tc>
          <w:tcPr>
            <w:tcW w:w="4111" w:type="dxa"/>
          </w:tcPr>
          <w:p w14:paraId="1DCBA0C8" w14:textId="77777777" w:rsidR="008A0ECA" w:rsidRPr="00031874" w:rsidRDefault="008A0ECA" w:rsidP="001D1C0E"/>
        </w:tc>
      </w:tr>
      <w:tr w:rsidR="008A0ECA" w:rsidRPr="00031874" w14:paraId="593742D8" w14:textId="77777777" w:rsidTr="001D1C0E">
        <w:trPr>
          <w:trHeight w:val="113"/>
        </w:trPr>
        <w:tc>
          <w:tcPr>
            <w:tcW w:w="2122" w:type="dxa"/>
            <w:shd w:val="clear" w:color="auto" w:fill="D9D9D9" w:themeFill="background1" w:themeFillShade="D9"/>
          </w:tcPr>
          <w:p w14:paraId="380C4C75" w14:textId="77777777" w:rsidR="008A0ECA" w:rsidRPr="00031874" w:rsidRDefault="008A0ECA" w:rsidP="001D1C0E">
            <w:pPr>
              <w:rPr>
                <w:b/>
              </w:rPr>
            </w:pPr>
          </w:p>
          <w:p w14:paraId="63D43F8E" w14:textId="77777777" w:rsidR="008A0ECA" w:rsidRPr="00031874" w:rsidRDefault="008A0ECA" w:rsidP="001D1C0E">
            <w:pPr>
              <w:rPr>
                <w:b/>
              </w:rPr>
            </w:pPr>
          </w:p>
        </w:tc>
        <w:tc>
          <w:tcPr>
            <w:tcW w:w="3827" w:type="dxa"/>
          </w:tcPr>
          <w:p w14:paraId="609722FE" w14:textId="77777777" w:rsidR="008A0ECA" w:rsidRPr="00031874" w:rsidRDefault="008A0ECA" w:rsidP="001D1C0E"/>
        </w:tc>
        <w:tc>
          <w:tcPr>
            <w:tcW w:w="4111" w:type="dxa"/>
          </w:tcPr>
          <w:p w14:paraId="21266682" w14:textId="77777777" w:rsidR="008A0ECA" w:rsidRPr="00031874" w:rsidRDefault="008A0ECA" w:rsidP="001D1C0E"/>
        </w:tc>
      </w:tr>
      <w:tr w:rsidR="008A0ECA" w:rsidRPr="00031874" w14:paraId="59556D0C" w14:textId="77777777" w:rsidTr="001D1C0E">
        <w:trPr>
          <w:trHeight w:val="113"/>
        </w:trPr>
        <w:tc>
          <w:tcPr>
            <w:tcW w:w="2122" w:type="dxa"/>
            <w:shd w:val="clear" w:color="auto" w:fill="D9D9D9" w:themeFill="background1" w:themeFillShade="D9"/>
          </w:tcPr>
          <w:p w14:paraId="3D4557A0" w14:textId="77777777" w:rsidR="008A0ECA" w:rsidRPr="00031874" w:rsidRDefault="008A0ECA" w:rsidP="001D1C0E">
            <w:pPr>
              <w:rPr>
                <w:b/>
              </w:rPr>
            </w:pPr>
          </w:p>
          <w:p w14:paraId="2D2CC5FA" w14:textId="77777777" w:rsidR="008A0ECA" w:rsidRPr="00031874" w:rsidRDefault="008A0ECA" w:rsidP="001D1C0E">
            <w:pPr>
              <w:rPr>
                <w:b/>
              </w:rPr>
            </w:pPr>
          </w:p>
        </w:tc>
        <w:tc>
          <w:tcPr>
            <w:tcW w:w="3827" w:type="dxa"/>
          </w:tcPr>
          <w:p w14:paraId="29B3C27E" w14:textId="77777777" w:rsidR="008A0ECA" w:rsidRPr="00031874" w:rsidRDefault="008A0ECA" w:rsidP="001D1C0E"/>
        </w:tc>
        <w:tc>
          <w:tcPr>
            <w:tcW w:w="4111" w:type="dxa"/>
          </w:tcPr>
          <w:p w14:paraId="703917DD" w14:textId="77777777" w:rsidR="008A0ECA" w:rsidRPr="00031874" w:rsidRDefault="008A0ECA" w:rsidP="001D1C0E"/>
        </w:tc>
      </w:tr>
    </w:tbl>
    <w:p w14:paraId="7A304370" w14:textId="77777777" w:rsidR="008A0ECA" w:rsidRPr="00031874" w:rsidRDefault="008A0ECA" w:rsidP="00592A30">
      <w:pPr>
        <w:spacing w:after="0" w:line="240" w:lineRule="auto"/>
        <w:ind w:left="720" w:hanging="720"/>
        <w:jc w:val="both"/>
        <w:rPr>
          <w:b/>
        </w:rPr>
      </w:pPr>
    </w:p>
    <w:sectPr w:rsidR="008A0ECA" w:rsidRPr="00031874">
      <w:headerReference w:type="even" r:id="rId20"/>
      <w:headerReference w:type="default" r:id="rId21"/>
      <w:footerReference w:type="even" r:id="rId22"/>
      <w:footerReference w:type="default" r:id="rId23"/>
      <w:headerReference w:type="first" r:id="rId24"/>
      <w:footerReference w:type="first" r:id="rId2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29DB76" w14:textId="77777777" w:rsidR="00EF7C26" w:rsidRDefault="00EF7C26" w:rsidP="00EF7C26">
      <w:pPr>
        <w:spacing w:after="0" w:line="240" w:lineRule="auto"/>
      </w:pPr>
      <w:r>
        <w:separator/>
      </w:r>
    </w:p>
  </w:endnote>
  <w:endnote w:type="continuationSeparator" w:id="0">
    <w:p w14:paraId="26325BA9" w14:textId="77777777" w:rsidR="00EF7C26" w:rsidRDefault="00EF7C26" w:rsidP="00EF7C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E52559C" w14:textId="77777777" w:rsidR="007C3A8E" w:rsidRDefault="007C3A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60075105"/>
      <w:docPartObj>
        <w:docPartGallery w:val="Page Numbers (Bottom of Page)"/>
        <w:docPartUnique/>
      </w:docPartObj>
    </w:sdtPr>
    <w:sdtEndPr>
      <w:rPr>
        <w:noProof/>
      </w:rPr>
    </w:sdtEndPr>
    <w:sdtContent>
      <w:p w14:paraId="6202FCCF" w14:textId="2CAF6B73" w:rsidR="00196CA5" w:rsidRDefault="00196CA5">
        <w:pPr>
          <w:pStyle w:val="Footer"/>
          <w:jc w:val="center"/>
        </w:pPr>
        <w:r>
          <w:fldChar w:fldCharType="begin"/>
        </w:r>
        <w:r>
          <w:instrText xml:space="preserve"> PAGE   \* MERGEFORMAT </w:instrText>
        </w:r>
        <w:r>
          <w:fldChar w:fldCharType="separate"/>
        </w:r>
        <w:r w:rsidR="000528CE">
          <w:rPr>
            <w:noProof/>
          </w:rPr>
          <w:t>5</w:t>
        </w:r>
        <w:r>
          <w:rPr>
            <w:noProof/>
          </w:rPr>
          <w:fldChar w:fldCharType="end"/>
        </w:r>
      </w:p>
    </w:sdtContent>
  </w:sdt>
  <w:p w14:paraId="50A6E49D" w14:textId="77777777" w:rsidR="00EF7C26" w:rsidRDefault="00EF7C2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73ABF7" w14:textId="77777777" w:rsidR="007C3A8E" w:rsidRDefault="007C3A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5FB7E7" w14:textId="77777777" w:rsidR="00EF7C26" w:rsidRDefault="00EF7C26" w:rsidP="00EF7C26">
      <w:pPr>
        <w:spacing w:after="0" w:line="240" w:lineRule="auto"/>
      </w:pPr>
      <w:r>
        <w:separator/>
      </w:r>
    </w:p>
  </w:footnote>
  <w:footnote w:type="continuationSeparator" w:id="0">
    <w:p w14:paraId="4EBB29B8" w14:textId="77777777" w:rsidR="00EF7C26" w:rsidRDefault="00EF7C26" w:rsidP="00EF7C26">
      <w:pPr>
        <w:spacing w:after="0" w:line="240" w:lineRule="auto"/>
      </w:pPr>
      <w:r>
        <w:continuationSeparator/>
      </w:r>
    </w:p>
  </w:footnote>
  <w:footnote w:id="1">
    <w:p w14:paraId="3D17CCC9" w14:textId="77777777" w:rsidR="00A566E8" w:rsidRPr="00692654" w:rsidRDefault="00A566E8" w:rsidP="00A566E8">
      <w:pPr>
        <w:pStyle w:val="FootnoteText"/>
        <w:rPr>
          <w:rFonts w:ascii="Arial" w:hAnsi="Arial" w:cs="Arial"/>
          <w:sz w:val="18"/>
          <w:szCs w:val="18"/>
        </w:rPr>
      </w:pPr>
      <w:r w:rsidRPr="00D16E69">
        <w:rPr>
          <w:rStyle w:val="FootnoteReference"/>
          <w:rFonts w:ascii="Arial" w:hAnsi="Arial" w:cs="Arial"/>
        </w:rPr>
        <w:footnoteRef/>
      </w:r>
      <w:r w:rsidRPr="00D16E69">
        <w:rPr>
          <w:rFonts w:ascii="Arial" w:hAnsi="Arial" w:cs="Arial"/>
        </w:rPr>
        <w:t xml:space="preserve"> </w:t>
      </w:r>
      <w:r w:rsidRPr="00692654">
        <w:rPr>
          <w:rFonts w:ascii="Arial" w:hAnsi="Arial" w:cs="Arial"/>
          <w:sz w:val="18"/>
          <w:szCs w:val="18"/>
        </w:rPr>
        <w:t>The working group at the time was known as the Induction and Early Professional Development Working Group, however the term ‘early career’ has since been adopted for this period of a teacher’s career (now referred to as “Early Career Teacher” (“ECT”)).</w:t>
      </w:r>
    </w:p>
  </w:footnote>
  <w:footnote w:id="2">
    <w:p w14:paraId="295B7080" w14:textId="20A86228" w:rsidR="00692654" w:rsidRPr="002C07BD" w:rsidRDefault="00692654">
      <w:pPr>
        <w:pStyle w:val="FootnoteText"/>
        <w:rPr>
          <w:rFonts w:ascii="Arial" w:hAnsi="Arial" w:cs="Arial"/>
          <w:sz w:val="18"/>
          <w:szCs w:val="18"/>
        </w:rPr>
      </w:pPr>
      <w:r>
        <w:rPr>
          <w:rStyle w:val="FootnoteReference"/>
        </w:rPr>
        <w:footnoteRef/>
      </w:r>
      <w:r>
        <w:t xml:space="preserve"> </w:t>
      </w:r>
      <w:r w:rsidRPr="002C07BD">
        <w:rPr>
          <w:rFonts w:ascii="Arial" w:hAnsi="Arial" w:cs="Arial"/>
          <w:sz w:val="18"/>
          <w:szCs w:val="18"/>
        </w:rPr>
        <w:t>I</w:t>
      </w:r>
      <w:r w:rsidRPr="002C07BD">
        <w:rPr>
          <w:rFonts w:ascii="Arial" w:eastAsia="Calibri" w:hAnsi="Arial" w:cs="Arial"/>
          <w:sz w:val="18"/>
          <w:szCs w:val="18"/>
        </w:rPr>
        <w:t>nclud</w:t>
      </w:r>
      <w:r w:rsidR="007D5F11">
        <w:rPr>
          <w:rFonts w:ascii="Arial" w:eastAsia="Calibri" w:hAnsi="Arial" w:cs="Arial"/>
          <w:sz w:val="18"/>
          <w:szCs w:val="18"/>
        </w:rPr>
        <w:t>es</w:t>
      </w:r>
      <w:r w:rsidRPr="002C07BD">
        <w:rPr>
          <w:rFonts w:ascii="Arial" w:eastAsia="Calibri" w:hAnsi="Arial" w:cs="Arial"/>
          <w:sz w:val="18"/>
          <w:szCs w:val="18"/>
        </w:rPr>
        <w:t xml:space="preserve"> representatives from the Department</w:t>
      </w:r>
      <w:r w:rsidR="007D5F11">
        <w:rPr>
          <w:rFonts w:ascii="Arial" w:eastAsia="Calibri" w:hAnsi="Arial" w:cs="Arial"/>
          <w:sz w:val="18"/>
          <w:szCs w:val="18"/>
        </w:rPr>
        <w:t xml:space="preserve"> of Education</w:t>
      </w:r>
      <w:r w:rsidRPr="002C07BD">
        <w:rPr>
          <w:rFonts w:ascii="Arial" w:eastAsia="Calibri" w:hAnsi="Arial" w:cs="Arial"/>
          <w:sz w:val="18"/>
          <w:szCs w:val="18"/>
        </w:rPr>
        <w:t xml:space="preserve">, Education Authority (EA), </w:t>
      </w:r>
      <w:r w:rsidRPr="002C07BD">
        <w:rPr>
          <w:rFonts w:ascii="Arial" w:hAnsi="Arial" w:cs="Arial"/>
          <w:bCs/>
          <w:sz w:val="18"/>
          <w:szCs w:val="18"/>
        </w:rPr>
        <w:t>Education and Training Inspectorate (ETI), Universities’ Council for the Education of Teachers NI (UCETNI), Council for the Curriculum, Examinations and Assessment (CCEA), Council for Catholic Maintained Schools (CCMS) and the General Teaching Council for NI (GTCNI), as well as a number of school practitioners</w:t>
      </w:r>
      <w:r w:rsidR="007D5F11">
        <w:rPr>
          <w:rFonts w:ascii="Arial" w:hAnsi="Arial" w:cs="Arial"/>
          <w:bCs/>
          <w:sz w:val="18"/>
          <w:szCs w:val="18"/>
        </w:rPr>
        <w:t>.</w:t>
      </w:r>
    </w:p>
  </w:footnote>
  <w:footnote w:id="3">
    <w:p w14:paraId="726F3204" w14:textId="77777777" w:rsidR="00A566E8" w:rsidRPr="00692654" w:rsidRDefault="00A566E8" w:rsidP="00A566E8">
      <w:pPr>
        <w:pStyle w:val="FootnoteText"/>
        <w:rPr>
          <w:rFonts w:ascii="Arial" w:hAnsi="Arial" w:cs="Arial"/>
          <w:sz w:val="18"/>
          <w:szCs w:val="18"/>
        </w:rPr>
      </w:pPr>
      <w:r w:rsidRPr="00D16E69">
        <w:rPr>
          <w:rStyle w:val="FootnoteReference"/>
          <w:rFonts w:ascii="Arial" w:hAnsi="Arial" w:cs="Arial"/>
        </w:rPr>
        <w:footnoteRef/>
      </w:r>
      <w:r w:rsidRPr="00D16E69">
        <w:rPr>
          <w:rFonts w:ascii="Arial" w:hAnsi="Arial" w:cs="Arial"/>
        </w:rPr>
        <w:t xml:space="preserve"> </w:t>
      </w:r>
      <w:r w:rsidRPr="00692654">
        <w:rPr>
          <w:rFonts w:ascii="Arial" w:hAnsi="Arial" w:cs="Arial"/>
          <w:sz w:val="18"/>
          <w:szCs w:val="18"/>
        </w:rPr>
        <w:t>Universities’ Council for the Education of Teachers (UCET)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F60DDBE" w14:textId="106AC825" w:rsidR="00EF7C26" w:rsidRDefault="000528CE">
    <w:pPr>
      <w:pStyle w:val="Header"/>
    </w:pPr>
    <w:r>
      <w:rPr>
        <w:noProof/>
      </w:rPr>
      <w:pict w14:anchorId="6743002E">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844" o:spid="_x0000_s2050" type="#_x0000_t136" style="position:absolute;margin-left:0;margin-top:0;width:454.5pt;height:181.8pt;rotation:315;z-index:-251655168;mso-position-horizontal:center;mso-position-horizontal-relative:margin;mso-position-vertical:center;mso-position-vertical-relative:margin" o:allowincell="f" fillcolor="#a5a5a5 [2092]" stroked="f">
          <v:textpath style="font-family:&quot;Arial&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7422E9" w14:textId="1AD1BC22" w:rsidR="00EF7C26" w:rsidRDefault="000528CE">
    <w:pPr>
      <w:pStyle w:val="Header"/>
    </w:pPr>
    <w:r>
      <w:rPr>
        <w:noProof/>
      </w:rPr>
      <w:pict w14:anchorId="0D769F8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845" o:spid="_x0000_s2051" type="#_x0000_t136" style="position:absolute;margin-left:0;margin-top:0;width:454.5pt;height:181.8pt;rotation:315;z-index:-251653120;mso-position-horizontal:center;mso-position-horizontal-relative:margin;mso-position-vertical:center;mso-position-vertical-relative:margin" o:allowincell="f" fillcolor="#a5a5a5 [2092]" stroked="f">
          <v:textpath style="font-family:&quot;Arial&quot;;font-size:1pt" string="DRAFT"/>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7E0D00" w14:textId="48AD5224" w:rsidR="00EF7C26" w:rsidRDefault="000528CE">
    <w:pPr>
      <w:pStyle w:val="Header"/>
    </w:pPr>
    <w:r>
      <w:rPr>
        <w:noProof/>
      </w:rPr>
      <w:pict w14:anchorId="668CF55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08940843" o:spid="_x0000_s2049" type="#_x0000_t136" style="position:absolute;margin-left:0;margin-top:0;width:454.5pt;height:181.8pt;rotation:315;z-index:-251657216;mso-position-horizontal:center;mso-position-horizontal-relative:margin;mso-position-vertical:center;mso-position-vertical-relative:margin" o:allowincell="f" fillcolor="#a5a5a5 [2092]" stroked="f">
          <v:textpath style="font-family:&quot;Arial&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B568F"/>
    <w:multiLevelType w:val="multilevel"/>
    <w:tmpl w:val="0DBC2D98"/>
    <w:lvl w:ilvl="0">
      <w:start w:val="4"/>
      <w:numFmt w:val="decimal"/>
      <w:lvlText w:val="%1.0"/>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 w15:restartNumberingAfterBreak="0">
    <w:nsid w:val="080F4EDB"/>
    <w:multiLevelType w:val="hybridMultilevel"/>
    <w:tmpl w:val="ED00AB8A"/>
    <w:lvl w:ilvl="0" w:tplc="65F0FE36">
      <w:start w:val="1"/>
      <w:numFmt w:val="bullet"/>
      <w:lvlText w:val=""/>
      <w:lvlJc w:val="left"/>
      <w:pPr>
        <w:tabs>
          <w:tab w:val="num" w:pos="720"/>
        </w:tabs>
        <w:ind w:left="720" w:hanging="360"/>
      </w:pPr>
      <w:rPr>
        <w:rFonts w:ascii="Wingdings" w:hAnsi="Wingdings" w:hint="default"/>
      </w:rPr>
    </w:lvl>
    <w:lvl w:ilvl="1" w:tplc="ED7661DC">
      <w:start w:val="1"/>
      <w:numFmt w:val="bullet"/>
      <w:lvlText w:val=""/>
      <w:lvlJc w:val="left"/>
      <w:pPr>
        <w:tabs>
          <w:tab w:val="num" w:pos="1440"/>
        </w:tabs>
        <w:ind w:left="1440" w:hanging="360"/>
      </w:pPr>
      <w:rPr>
        <w:rFonts w:ascii="Wingdings" w:hAnsi="Wingdings" w:hint="default"/>
      </w:rPr>
    </w:lvl>
    <w:lvl w:ilvl="2" w:tplc="C00285F8">
      <w:start w:val="1"/>
      <w:numFmt w:val="bullet"/>
      <w:lvlText w:val=""/>
      <w:lvlJc w:val="left"/>
      <w:pPr>
        <w:tabs>
          <w:tab w:val="num" w:pos="2160"/>
        </w:tabs>
        <w:ind w:left="2160" w:hanging="360"/>
      </w:pPr>
      <w:rPr>
        <w:rFonts w:ascii="Wingdings" w:hAnsi="Wingdings" w:hint="default"/>
      </w:rPr>
    </w:lvl>
    <w:lvl w:ilvl="3" w:tplc="FC04D65E">
      <w:start w:val="1"/>
      <w:numFmt w:val="bullet"/>
      <w:lvlText w:val=""/>
      <w:lvlJc w:val="left"/>
      <w:pPr>
        <w:tabs>
          <w:tab w:val="num" w:pos="2880"/>
        </w:tabs>
        <w:ind w:left="2880" w:hanging="360"/>
      </w:pPr>
      <w:rPr>
        <w:rFonts w:ascii="Wingdings" w:hAnsi="Wingdings" w:hint="default"/>
      </w:rPr>
    </w:lvl>
    <w:lvl w:ilvl="4" w:tplc="566CE6BA">
      <w:start w:val="1"/>
      <w:numFmt w:val="bullet"/>
      <w:lvlText w:val=""/>
      <w:lvlJc w:val="left"/>
      <w:pPr>
        <w:tabs>
          <w:tab w:val="num" w:pos="3600"/>
        </w:tabs>
        <w:ind w:left="3600" w:hanging="360"/>
      </w:pPr>
      <w:rPr>
        <w:rFonts w:ascii="Wingdings" w:hAnsi="Wingdings" w:hint="default"/>
      </w:rPr>
    </w:lvl>
    <w:lvl w:ilvl="5" w:tplc="FB56A4CC">
      <w:start w:val="1"/>
      <w:numFmt w:val="bullet"/>
      <w:lvlText w:val=""/>
      <w:lvlJc w:val="left"/>
      <w:pPr>
        <w:tabs>
          <w:tab w:val="num" w:pos="4320"/>
        </w:tabs>
        <w:ind w:left="4320" w:hanging="360"/>
      </w:pPr>
      <w:rPr>
        <w:rFonts w:ascii="Wingdings" w:hAnsi="Wingdings" w:hint="default"/>
      </w:rPr>
    </w:lvl>
    <w:lvl w:ilvl="6" w:tplc="96E8E106">
      <w:start w:val="1"/>
      <w:numFmt w:val="bullet"/>
      <w:lvlText w:val=""/>
      <w:lvlJc w:val="left"/>
      <w:pPr>
        <w:tabs>
          <w:tab w:val="num" w:pos="5040"/>
        </w:tabs>
        <w:ind w:left="5040" w:hanging="360"/>
      </w:pPr>
      <w:rPr>
        <w:rFonts w:ascii="Wingdings" w:hAnsi="Wingdings" w:hint="default"/>
      </w:rPr>
    </w:lvl>
    <w:lvl w:ilvl="7" w:tplc="67AA6BAE">
      <w:start w:val="1"/>
      <w:numFmt w:val="bullet"/>
      <w:lvlText w:val=""/>
      <w:lvlJc w:val="left"/>
      <w:pPr>
        <w:tabs>
          <w:tab w:val="num" w:pos="5760"/>
        </w:tabs>
        <w:ind w:left="5760" w:hanging="360"/>
      </w:pPr>
      <w:rPr>
        <w:rFonts w:ascii="Wingdings" w:hAnsi="Wingdings" w:hint="default"/>
      </w:rPr>
    </w:lvl>
    <w:lvl w:ilvl="8" w:tplc="8A881802">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321F20"/>
    <w:multiLevelType w:val="hybridMultilevel"/>
    <w:tmpl w:val="FC96B742"/>
    <w:lvl w:ilvl="0" w:tplc="2E640988">
      <w:start w:val="1"/>
      <w:numFmt w:val="lowerRoman"/>
      <w:lvlText w:val="(%1)"/>
      <w:lvlJc w:val="left"/>
      <w:pPr>
        <w:ind w:left="1425" w:hanging="720"/>
      </w:pPr>
      <w:rPr>
        <w:rFonts w:hint="default"/>
      </w:rPr>
    </w:lvl>
    <w:lvl w:ilvl="1" w:tplc="08090019" w:tentative="1">
      <w:start w:val="1"/>
      <w:numFmt w:val="lowerLetter"/>
      <w:lvlText w:val="%2."/>
      <w:lvlJc w:val="left"/>
      <w:pPr>
        <w:ind w:left="1785" w:hanging="360"/>
      </w:pPr>
    </w:lvl>
    <w:lvl w:ilvl="2" w:tplc="0809001B" w:tentative="1">
      <w:start w:val="1"/>
      <w:numFmt w:val="lowerRoman"/>
      <w:lvlText w:val="%3."/>
      <w:lvlJc w:val="right"/>
      <w:pPr>
        <w:ind w:left="2505" w:hanging="180"/>
      </w:pPr>
    </w:lvl>
    <w:lvl w:ilvl="3" w:tplc="0809000F" w:tentative="1">
      <w:start w:val="1"/>
      <w:numFmt w:val="decimal"/>
      <w:lvlText w:val="%4."/>
      <w:lvlJc w:val="left"/>
      <w:pPr>
        <w:ind w:left="3225" w:hanging="360"/>
      </w:pPr>
    </w:lvl>
    <w:lvl w:ilvl="4" w:tplc="08090019" w:tentative="1">
      <w:start w:val="1"/>
      <w:numFmt w:val="lowerLetter"/>
      <w:lvlText w:val="%5."/>
      <w:lvlJc w:val="left"/>
      <w:pPr>
        <w:ind w:left="3945" w:hanging="360"/>
      </w:pPr>
    </w:lvl>
    <w:lvl w:ilvl="5" w:tplc="0809001B" w:tentative="1">
      <w:start w:val="1"/>
      <w:numFmt w:val="lowerRoman"/>
      <w:lvlText w:val="%6."/>
      <w:lvlJc w:val="right"/>
      <w:pPr>
        <w:ind w:left="4665" w:hanging="180"/>
      </w:pPr>
    </w:lvl>
    <w:lvl w:ilvl="6" w:tplc="0809000F" w:tentative="1">
      <w:start w:val="1"/>
      <w:numFmt w:val="decimal"/>
      <w:lvlText w:val="%7."/>
      <w:lvlJc w:val="left"/>
      <w:pPr>
        <w:ind w:left="5385" w:hanging="360"/>
      </w:pPr>
    </w:lvl>
    <w:lvl w:ilvl="7" w:tplc="08090019" w:tentative="1">
      <w:start w:val="1"/>
      <w:numFmt w:val="lowerLetter"/>
      <w:lvlText w:val="%8."/>
      <w:lvlJc w:val="left"/>
      <w:pPr>
        <w:ind w:left="6105" w:hanging="360"/>
      </w:pPr>
    </w:lvl>
    <w:lvl w:ilvl="8" w:tplc="0809001B" w:tentative="1">
      <w:start w:val="1"/>
      <w:numFmt w:val="lowerRoman"/>
      <w:lvlText w:val="%9."/>
      <w:lvlJc w:val="right"/>
      <w:pPr>
        <w:ind w:left="6825" w:hanging="180"/>
      </w:pPr>
    </w:lvl>
  </w:abstractNum>
  <w:abstractNum w:abstractNumId="3" w15:restartNumberingAfterBreak="0">
    <w:nsid w:val="16EB78A7"/>
    <w:multiLevelType w:val="hybridMultilevel"/>
    <w:tmpl w:val="087E2B44"/>
    <w:lvl w:ilvl="0" w:tplc="5B7066E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A1301DC"/>
    <w:multiLevelType w:val="hybridMultilevel"/>
    <w:tmpl w:val="28BE5AC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1F4C5972"/>
    <w:multiLevelType w:val="multilevel"/>
    <w:tmpl w:val="83060F66"/>
    <w:lvl w:ilvl="0">
      <w:start w:val="1"/>
      <w:numFmt w:val="decimal"/>
      <w:lvlText w:val="%1.0"/>
      <w:lvlJc w:val="left"/>
      <w:pPr>
        <w:ind w:left="720" w:hanging="720"/>
      </w:pPr>
      <w:rPr>
        <w:rFonts w:hint="default"/>
      </w:rPr>
    </w:lvl>
    <w:lvl w:ilvl="1">
      <w:start w:val="1"/>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6" w15:restartNumberingAfterBreak="0">
    <w:nsid w:val="23D85B7D"/>
    <w:multiLevelType w:val="hybridMultilevel"/>
    <w:tmpl w:val="A8A8E0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A6323F"/>
    <w:multiLevelType w:val="hybridMultilevel"/>
    <w:tmpl w:val="4E8001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9C16833"/>
    <w:multiLevelType w:val="hybridMultilevel"/>
    <w:tmpl w:val="4F6090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25F4D32"/>
    <w:multiLevelType w:val="hybridMultilevel"/>
    <w:tmpl w:val="28BAC53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57AF28A8"/>
    <w:multiLevelType w:val="hybridMultilevel"/>
    <w:tmpl w:val="98F2005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601E19B7"/>
    <w:multiLevelType w:val="multilevel"/>
    <w:tmpl w:val="E33CEFB6"/>
    <w:lvl w:ilvl="0">
      <w:start w:val="1"/>
      <w:numFmt w:val="decimal"/>
      <w:lvlText w:val="%1.0"/>
      <w:lvlJc w:val="left"/>
      <w:pPr>
        <w:ind w:left="360" w:hanging="360"/>
      </w:pPr>
      <w:rPr>
        <w:rFonts w:hint="default"/>
      </w:rPr>
    </w:lvl>
    <w:lvl w:ilvl="1">
      <w:start w:val="1"/>
      <w:numFmt w:val="decimal"/>
      <w:lvlText w:val="%1.%2"/>
      <w:lvlJc w:val="left"/>
      <w:pPr>
        <w:ind w:left="1080" w:hanging="360"/>
      </w:pPr>
      <w:rPr>
        <w:rFonts w:hint="default"/>
        <w:b w:val="0"/>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6A185BF9"/>
    <w:multiLevelType w:val="hybridMultilevel"/>
    <w:tmpl w:val="1A687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BCA42F5"/>
    <w:multiLevelType w:val="multilevel"/>
    <w:tmpl w:val="D6645376"/>
    <w:lvl w:ilvl="0">
      <w:start w:val="3"/>
      <w:numFmt w:val="decimal"/>
      <w:lvlText w:val="%1.0"/>
      <w:lvlJc w:val="left"/>
      <w:pPr>
        <w:ind w:left="644" w:hanging="360"/>
      </w:pPr>
      <w:rPr>
        <w:rFonts w:hint="default"/>
        <w:b/>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560" w:hanging="1800"/>
      </w:pPr>
      <w:rPr>
        <w:rFonts w:hint="default"/>
      </w:rPr>
    </w:lvl>
  </w:abstractNum>
  <w:num w:numId="1">
    <w:abstractNumId w:val="10"/>
  </w:num>
  <w:num w:numId="2">
    <w:abstractNumId w:val="7"/>
  </w:num>
  <w:num w:numId="3">
    <w:abstractNumId w:val="9"/>
  </w:num>
  <w:num w:numId="4">
    <w:abstractNumId w:val="12"/>
  </w:num>
  <w:num w:numId="5">
    <w:abstractNumId w:val="8"/>
  </w:num>
  <w:num w:numId="6">
    <w:abstractNumId w:val="5"/>
  </w:num>
  <w:num w:numId="7">
    <w:abstractNumId w:val="6"/>
  </w:num>
  <w:num w:numId="8">
    <w:abstractNumId w:val="3"/>
  </w:num>
  <w:num w:numId="9">
    <w:abstractNumId w:val="11"/>
  </w:num>
  <w:num w:numId="10">
    <w:abstractNumId w:val="2"/>
  </w:num>
  <w:num w:numId="11">
    <w:abstractNumId w:val="13"/>
  </w:num>
  <w:num w:numId="12">
    <w:abstractNumId w:val="0"/>
  </w:num>
  <w:num w:numId="13">
    <w:abstractNumId w:val="1"/>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3986"/>
    <w:rsid w:val="00005A58"/>
    <w:rsid w:val="00017EE7"/>
    <w:rsid w:val="00031874"/>
    <w:rsid w:val="000528CE"/>
    <w:rsid w:val="00055BD2"/>
    <w:rsid w:val="000849EA"/>
    <w:rsid w:val="00106090"/>
    <w:rsid w:val="00112630"/>
    <w:rsid w:val="001614B8"/>
    <w:rsid w:val="00196CA5"/>
    <w:rsid w:val="001D0039"/>
    <w:rsid w:val="00202779"/>
    <w:rsid w:val="0028754B"/>
    <w:rsid w:val="00297D6A"/>
    <w:rsid w:val="002C07BD"/>
    <w:rsid w:val="002D7FF7"/>
    <w:rsid w:val="002E6D38"/>
    <w:rsid w:val="002E7EEB"/>
    <w:rsid w:val="002F67FF"/>
    <w:rsid w:val="003B274E"/>
    <w:rsid w:val="00475D44"/>
    <w:rsid w:val="0050042D"/>
    <w:rsid w:val="00524A1D"/>
    <w:rsid w:val="005359EE"/>
    <w:rsid w:val="0057211D"/>
    <w:rsid w:val="00574753"/>
    <w:rsid w:val="00592A30"/>
    <w:rsid w:val="0063553B"/>
    <w:rsid w:val="00646A73"/>
    <w:rsid w:val="00692654"/>
    <w:rsid w:val="006E054B"/>
    <w:rsid w:val="00710EC9"/>
    <w:rsid w:val="00776CA5"/>
    <w:rsid w:val="007C3A8E"/>
    <w:rsid w:val="007D5F11"/>
    <w:rsid w:val="007E1B48"/>
    <w:rsid w:val="00806212"/>
    <w:rsid w:val="008100FD"/>
    <w:rsid w:val="00825DE1"/>
    <w:rsid w:val="00876E3A"/>
    <w:rsid w:val="00894E89"/>
    <w:rsid w:val="008A0ECA"/>
    <w:rsid w:val="008C1F68"/>
    <w:rsid w:val="008D4DCA"/>
    <w:rsid w:val="008E6AC5"/>
    <w:rsid w:val="00901EA2"/>
    <w:rsid w:val="009145F4"/>
    <w:rsid w:val="00920020"/>
    <w:rsid w:val="00943C6A"/>
    <w:rsid w:val="00964369"/>
    <w:rsid w:val="0099299B"/>
    <w:rsid w:val="009E505A"/>
    <w:rsid w:val="00A020DC"/>
    <w:rsid w:val="00A33986"/>
    <w:rsid w:val="00A566E8"/>
    <w:rsid w:val="00B20A64"/>
    <w:rsid w:val="00B264CD"/>
    <w:rsid w:val="00B778F2"/>
    <w:rsid w:val="00BA4115"/>
    <w:rsid w:val="00BC4A77"/>
    <w:rsid w:val="00BF37B4"/>
    <w:rsid w:val="00C047B8"/>
    <w:rsid w:val="00C52C5C"/>
    <w:rsid w:val="00C76F76"/>
    <w:rsid w:val="00D16E69"/>
    <w:rsid w:val="00D568C7"/>
    <w:rsid w:val="00DD26F6"/>
    <w:rsid w:val="00E87497"/>
    <w:rsid w:val="00EB534C"/>
    <w:rsid w:val="00EB6417"/>
    <w:rsid w:val="00EE1586"/>
    <w:rsid w:val="00EF7C26"/>
    <w:rsid w:val="00F219FE"/>
    <w:rsid w:val="00F515F3"/>
    <w:rsid w:val="00FA23E6"/>
    <w:rsid w:val="00FB45D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C4DA0BC"/>
  <w15:chartTrackingRefBased/>
  <w15:docId w15:val="{05A68853-94F8-422C-86F9-E4CB4047F3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Arial"/>
        <w:sz w:val="24"/>
        <w:szCs w:val="24"/>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33986"/>
    <w:pPr>
      <w:autoSpaceDE w:val="0"/>
      <w:autoSpaceDN w:val="0"/>
      <w:adjustRightInd w:val="0"/>
      <w:spacing w:after="0" w:line="240" w:lineRule="auto"/>
    </w:pPr>
    <w:rPr>
      <w:color w:val="000000"/>
    </w:rPr>
  </w:style>
  <w:style w:type="paragraph" w:styleId="ListParagraph">
    <w:name w:val="List Paragraph"/>
    <w:aliases w:val="Dot pt,No Spacing1,List Paragraph Char Char Char,Indicator Text,Numbered Para 1,List Paragraph1,Bullet 1,Bullet Points,MAIN CONTENT,List Paragraph2,OBC Bullet,List Paragraph11,List Paragraph12,F5 List Paragraph,Colorful List - Accent 11,L"/>
    <w:basedOn w:val="Normal"/>
    <w:link w:val="ListParagraphChar"/>
    <w:uiPriority w:val="34"/>
    <w:qFormat/>
    <w:rsid w:val="00B264CD"/>
    <w:pPr>
      <w:ind w:left="720"/>
      <w:contextualSpacing/>
    </w:pPr>
  </w:style>
  <w:style w:type="paragraph" w:styleId="BalloonText">
    <w:name w:val="Balloon Text"/>
    <w:basedOn w:val="Normal"/>
    <w:link w:val="BalloonTextChar"/>
    <w:uiPriority w:val="99"/>
    <w:semiHidden/>
    <w:unhideWhenUsed/>
    <w:rsid w:val="00825DE1"/>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25DE1"/>
    <w:rPr>
      <w:rFonts w:ascii="Segoe UI" w:hAnsi="Segoe UI" w:cs="Segoe UI"/>
      <w:sz w:val="18"/>
      <w:szCs w:val="18"/>
    </w:rPr>
  </w:style>
  <w:style w:type="character" w:styleId="CommentReference">
    <w:name w:val="annotation reference"/>
    <w:basedOn w:val="DefaultParagraphFont"/>
    <w:uiPriority w:val="99"/>
    <w:semiHidden/>
    <w:unhideWhenUsed/>
    <w:rsid w:val="00FB45D2"/>
    <w:rPr>
      <w:sz w:val="16"/>
      <w:szCs w:val="16"/>
    </w:rPr>
  </w:style>
  <w:style w:type="paragraph" w:styleId="CommentText">
    <w:name w:val="annotation text"/>
    <w:basedOn w:val="Normal"/>
    <w:link w:val="CommentTextChar"/>
    <w:uiPriority w:val="99"/>
    <w:semiHidden/>
    <w:unhideWhenUsed/>
    <w:rsid w:val="00FB45D2"/>
    <w:pPr>
      <w:spacing w:line="240" w:lineRule="auto"/>
    </w:pPr>
    <w:rPr>
      <w:sz w:val="20"/>
      <w:szCs w:val="20"/>
    </w:rPr>
  </w:style>
  <w:style w:type="character" w:customStyle="1" w:styleId="CommentTextChar">
    <w:name w:val="Comment Text Char"/>
    <w:basedOn w:val="DefaultParagraphFont"/>
    <w:link w:val="CommentText"/>
    <w:uiPriority w:val="99"/>
    <w:semiHidden/>
    <w:rsid w:val="00FB45D2"/>
    <w:rPr>
      <w:sz w:val="20"/>
      <w:szCs w:val="20"/>
    </w:rPr>
  </w:style>
  <w:style w:type="paragraph" w:styleId="CommentSubject">
    <w:name w:val="annotation subject"/>
    <w:basedOn w:val="CommentText"/>
    <w:next w:val="CommentText"/>
    <w:link w:val="CommentSubjectChar"/>
    <w:uiPriority w:val="99"/>
    <w:semiHidden/>
    <w:unhideWhenUsed/>
    <w:rsid w:val="00FB45D2"/>
    <w:rPr>
      <w:b/>
      <w:bCs/>
    </w:rPr>
  </w:style>
  <w:style w:type="character" w:customStyle="1" w:styleId="CommentSubjectChar">
    <w:name w:val="Comment Subject Char"/>
    <w:basedOn w:val="CommentTextChar"/>
    <w:link w:val="CommentSubject"/>
    <w:uiPriority w:val="99"/>
    <w:semiHidden/>
    <w:rsid w:val="00FB45D2"/>
    <w:rPr>
      <w:b/>
      <w:bCs/>
      <w:sz w:val="20"/>
      <w:szCs w:val="20"/>
    </w:rPr>
  </w:style>
  <w:style w:type="character" w:styleId="Hyperlink">
    <w:name w:val="Hyperlink"/>
    <w:basedOn w:val="DefaultParagraphFont"/>
    <w:uiPriority w:val="99"/>
    <w:unhideWhenUsed/>
    <w:rsid w:val="00943C6A"/>
    <w:rPr>
      <w:color w:val="0563C1" w:themeColor="hyperlink"/>
      <w:u w:val="single"/>
    </w:rPr>
  </w:style>
  <w:style w:type="paragraph" w:styleId="Header">
    <w:name w:val="header"/>
    <w:basedOn w:val="Normal"/>
    <w:link w:val="HeaderChar"/>
    <w:uiPriority w:val="99"/>
    <w:unhideWhenUsed/>
    <w:rsid w:val="00EF7C26"/>
    <w:pPr>
      <w:tabs>
        <w:tab w:val="center" w:pos="4513"/>
        <w:tab w:val="right" w:pos="9026"/>
      </w:tabs>
      <w:spacing w:after="0" w:line="240" w:lineRule="auto"/>
    </w:pPr>
  </w:style>
  <w:style w:type="character" w:customStyle="1" w:styleId="HeaderChar">
    <w:name w:val="Header Char"/>
    <w:basedOn w:val="DefaultParagraphFont"/>
    <w:link w:val="Header"/>
    <w:uiPriority w:val="99"/>
    <w:rsid w:val="00EF7C26"/>
  </w:style>
  <w:style w:type="paragraph" w:styleId="Footer">
    <w:name w:val="footer"/>
    <w:basedOn w:val="Normal"/>
    <w:link w:val="FooterChar"/>
    <w:uiPriority w:val="99"/>
    <w:unhideWhenUsed/>
    <w:rsid w:val="00EF7C26"/>
    <w:pPr>
      <w:tabs>
        <w:tab w:val="center" w:pos="4513"/>
        <w:tab w:val="right" w:pos="9026"/>
      </w:tabs>
      <w:spacing w:after="0" w:line="240" w:lineRule="auto"/>
    </w:pPr>
  </w:style>
  <w:style w:type="character" w:customStyle="1" w:styleId="FooterChar">
    <w:name w:val="Footer Char"/>
    <w:basedOn w:val="DefaultParagraphFont"/>
    <w:link w:val="Footer"/>
    <w:uiPriority w:val="99"/>
    <w:rsid w:val="00EF7C26"/>
  </w:style>
  <w:style w:type="character" w:customStyle="1" w:styleId="ListParagraphChar">
    <w:name w:val="List Paragraph Char"/>
    <w:aliases w:val="Dot pt Char,No Spacing1 Char,List Paragraph Char Char Char Char,Indicator Text Char,Numbered Para 1 Char,List Paragraph1 Char,Bullet 1 Char,Bullet Points Char,MAIN CONTENT Char,List Paragraph2 Char,OBC Bullet Char,L Char"/>
    <w:link w:val="ListParagraph"/>
    <w:uiPriority w:val="34"/>
    <w:qFormat/>
    <w:locked/>
    <w:rsid w:val="00A566E8"/>
  </w:style>
  <w:style w:type="paragraph" w:styleId="FootnoteText">
    <w:name w:val="footnote text"/>
    <w:basedOn w:val="Normal"/>
    <w:link w:val="FootnoteTextChar"/>
    <w:uiPriority w:val="99"/>
    <w:semiHidden/>
    <w:unhideWhenUsed/>
    <w:rsid w:val="00A566E8"/>
    <w:pPr>
      <w:spacing w:after="0" w:line="240" w:lineRule="auto"/>
    </w:pPr>
    <w:rPr>
      <w:rFonts w:asciiTheme="minorHAnsi" w:hAnsiTheme="minorHAnsi" w:cstheme="minorBidi"/>
      <w:sz w:val="20"/>
      <w:szCs w:val="20"/>
    </w:rPr>
  </w:style>
  <w:style w:type="character" w:customStyle="1" w:styleId="FootnoteTextChar">
    <w:name w:val="Footnote Text Char"/>
    <w:basedOn w:val="DefaultParagraphFont"/>
    <w:link w:val="FootnoteText"/>
    <w:uiPriority w:val="99"/>
    <w:semiHidden/>
    <w:rsid w:val="00A566E8"/>
    <w:rPr>
      <w:rFonts w:asciiTheme="minorHAnsi" w:hAnsiTheme="minorHAnsi" w:cstheme="minorBidi"/>
      <w:sz w:val="20"/>
      <w:szCs w:val="20"/>
    </w:rPr>
  </w:style>
  <w:style w:type="character" w:styleId="FootnoteReference">
    <w:name w:val="footnote reference"/>
    <w:basedOn w:val="DefaultParagraphFont"/>
    <w:uiPriority w:val="99"/>
    <w:semiHidden/>
    <w:unhideWhenUsed/>
    <w:rsid w:val="00A566E8"/>
    <w:rPr>
      <w:vertAlign w:val="superscript"/>
    </w:rPr>
  </w:style>
  <w:style w:type="table" w:styleId="TableGrid">
    <w:name w:val="Table Grid"/>
    <w:basedOn w:val="TableNormal"/>
    <w:uiPriority w:val="39"/>
    <w:rsid w:val="00BA41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3671434">
      <w:bodyDiv w:val="1"/>
      <w:marLeft w:val="0"/>
      <w:marRight w:val="0"/>
      <w:marTop w:val="0"/>
      <w:marBottom w:val="0"/>
      <w:divBdr>
        <w:top w:val="none" w:sz="0" w:space="0" w:color="auto"/>
        <w:left w:val="none" w:sz="0" w:space="0" w:color="auto"/>
        <w:bottom w:val="none" w:sz="0" w:space="0" w:color="auto"/>
        <w:right w:val="none" w:sz="0" w:space="0" w:color="auto"/>
      </w:divBdr>
    </w:div>
    <w:div w:id="1520511719">
      <w:bodyDiv w:val="1"/>
      <w:marLeft w:val="0"/>
      <w:marRight w:val="0"/>
      <w:marTop w:val="0"/>
      <w:marBottom w:val="0"/>
      <w:divBdr>
        <w:top w:val="none" w:sz="0" w:space="0" w:color="auto"/>
        <w:left w:val="none" w:sz="0" w:space="0" w:color="auto"/>
        <w:bottom w:val="none" w:sz="0" w:space="0" w:color="auto"/>
        <w:right w:val="none" w:sz="0" w:space="0" w:color="auto"/>
      </w:divBdr>
    </w:div>
    <w:div w:id="20122925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anne.mcgaffin@education-ni.gov.uk" TargetMode="External"/><Relationship Id="rId18" Type="http://schemas.openxmlformats.org/officeDocument/2006/relationships/hyperlink" Target="mailto:emcenarney@gtcni.org.uk"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2.xml"/><Relationship Id="rId7" Type="http://schemas.openxmlformats.org/officeDocument/2006/relationships/endnotes" Target="endnotes.xml"/><Relationship Id="rId12" Type="http://schemas.openxmlformats.org/officeDocument/2006/relationships/hyperlink" Target="mailto:kyle.crutchley@education-ni.gov.uk" TargetMode="External"/><Relationship Id="rId17" Type="http://schemas.openxmlformats.org/officeDocument/2006/relationships/hyperlink" Target="mailto:rhobson@ccea.org.uk" TargetMode="External"/><Relationship Id="rId25"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yperlink" Target="mailto:jbill@ccea.org.uk" TargetMode="External"/><Relationship Id="rId20" Type="http://schemas.openxmlformats.org/officeDocument/2006/relationships/header" Target="header1.xml"/><Relationship Id="rId29" Type="http://schemas.openxmlformats.org/officeDocument/2006/relationships/customXml" Target="../customXml/item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ngela.kane@education-ni.gov.uk" TargetMode="External"/><Relationship Id="rId24" Type="http://schemas.openxmlformats.org/officeDocument/2006/relationships/header" Target="header3.xml"/><Relationship Id="rId5" Type="http://schemas.openxmlformats.org/officeDocument/2006/relationships/webSettings" Target="webSettings.xml"/><Relationship Id="rId15" Type="http://schemas.openxmlformats.org/officeDocument/2006/relationships/hyperlink" Target="mailto:rradcliffe@ccea.org.uk" TargetMode="External"/><Relationship Id="rId23" Type="http://schemas.openxmlformats.org/officeDocument/2006/relationships/footer" Target="footer2.xml"/><Relationship Id="rId28" Type="http://schemas.openxmlformats.org/officeDocument/2006/relationships/customXml" Target="../customXml/item2.xml"/><Relationship Id="rId10" Type="http://schemas.openxmlformats.org/officeDocument/2006/relationships/hyperlink" Target="https://www.education-ni.gov.uk/publications/teaching-professional-learning-strategy" TargetMode="External"/><Relationship Id="rId19" Type="http://schemas.openxmlformats.org/officeDocument/2006/relationships/hyperlink" Target="mailto:m.hagan@stmarys-belfast.ac.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llynch@ccea.org.uk" TargetMode="External"/><Relationship Id="rId22" Type="http://schemas.openxmlformats.org/officeDocument/2006/relationships/footer" Target="footer1.xm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953D52AC5EFC34CA92E8D6091DF89C8" ma:contentTypeVersion="15" ma:contentTypeDescription="Create a new document." ma:contentTypeScope="" ma:versionID="9cbff150964d7d31ddf086f80b2d5bcc">
  <xsd:schema xmlns:xsd="http://www.w3.org/2001/XMLSchema" xmlns:xs="http://www.w3.org/2001/XMLSchema" xmlns:p="http://schemas.microsoft.com/office/2006/metadata/properties" xmlns:ns2="3995883a-d786-4b4f-a5c8-93a53e2574e9" xmlns:ns3="3c323e8f-b349-459e-99de-466e326f23a6" targetNamespace="http://schemas.microsoft.com/office/2006/metadata/properties" ma:root="true" ma:fieldsID="da094f6b1a8d30fe8e341d2132a1b6fe" ns2:_="" ns3:_="">
    <xsd:import namespace="3995883a-d786-4b4f-a5c8-93a53e2574e9"/>
    <xsd:import namespace="3c323e8f-b349-459e-99de-466e326f23a6"/>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LengthInSeconds" minOccurs="0"/>
                <xsd:element ref="ns2:MediaServiceAutoKeyPoints" minOccurs="0"/>
                <xsd:element ref="ns2:MediaServiceKeyPoints"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95883a-d786-4b4f-a5c8-93a53e2574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LengthInSeconds" ma:index="12" nillable="true" ma:displayName="MediaLengthInSeconds" ma:hidden="true" ma:internalName="MediaLengthInSeconds" ma:readOnly="true">
      <xsd:simpleType>
        <xsd:restriction base="dms:Unknown"/>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b2e29533-ce21-4a72-8119-d08375b93a9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c323e8f-b349-459e-99de-466e326f23a6"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3b2454f3-7b2c-42cd-8942-0b44d0a08ad4}" ma:internalName="TaxCatchAll" ma:showField="CatchAllData" ma:web="3c323e8f-b349-459e-99de-466e326f23a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512C3D1-EFF6-4107-B377-BB100E37CFA7}">
  <ds:schemaRefs>
    <ds:schemaRef ds:uri="http://schemas.openxmlformats.org/officeDocument/2006/bibliography"/>
  </ds:schemaRefs>
</ds:datastoreItem>
</file>

<file path=customXml/itemProps2.xml><?xml version="1.0" encoding="utf-8"?>
<ds:datastoreItem xmlns:ds="http://schemas.openxmlformats.org/officeDocument/2006/customXml" ds:itemID="{31CB81FC-C853-41F4-BFC2-2072F3E48377}"/>
</file>

<file path=customXml/itemProps3.xml><?xml version="1.0" encoding="utf-8"?>
<ds:datastoreItem xmlns:ds="http://schemas.openxmlformats.org/officeDocument/2006/customXml" ds:itemID="{432614DC-41EB-4C40-8AB8-68CC0202B245}"/>
</file>

<file path=docProps/app.xml><?xml version="1.0" encoding="utf-8"?>
<Properties xmlns="http://schemas.openxmlformats.org/officeDocument/2006/extended-properties" xmlns:vt="http://schemas.openxmlformats.org/officeDocument/2006/docPropsVTypes">
  <Template>Normal</Template>
  <TotalTime>1</TotalTime>
  <Pages>5</Pages>
  <Words>1307</Words>
  <Characters>7454</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
    </vt:vector>
  </TitlesOfParts>
  <Company>NICS</Company>
  <LinksUpToDate>false</LinksUpToDate>
  <CharactersWithSpaces>8744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 Dempster</dc:creator>
  <cp:keywords/>
  <dc:description/>
  <cp:lastModifiedBy>McGaffin, Anne</cp:lastModifiedBy>
  <cp:revision>2</cp:revision>
  <dcterms:created xsi:type="dcterms:W3CDTF">2022-08-23T09:51:00Z</dcterms:created>
  <dcterms:modified xsi:type="dcterms:W3CDTF">2022-08-23T09:51:00Z</dcterms:modified>
</cp:coreProperties>
</file>