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664" w:rsidRDefault="00DE4A07" w:rsidP="00DE4A07">
      <w:pPr>
        <w:jc w:val="center"/>
        <w:rPr>
          <w:rFonts w:ascii="Arial" w:hAnsi="Arial" w:cs="Arial"/>
          <w:b/>
          <w:sz w:val="24"/>
          <w:szCs w:val="24"/>
        </w:rPr>
      </w:pPr>
      <w:r>
        <w:rPr>
          <w:rFonts w:ascii="Times New Roman" w:eastAsiaTheme="minorEastAsia" w:hAnsi="Times New Roman" w:cs="Times New Roman"/>
          <w:noProof/>
          <w:color w:val="1F497D"/>
          <w:sz w:val="20"/>
          <w:szCs w:val="20"/>
          <w:lang w:eastAsia="en-GB"/>
        </w:rPr>
        <w:drawing>
          <wp:inline distT="0" distB="0" distL="0" distR="0">
            <wp:extent cx="1735455" cy="845820"/>
            <wp:effectExtent l="0" t="0" r="0" b="0"/>
            <wp:docPr id="7" name="Picture 7" descr="cid:image003.jpg@01D61EF2.F937A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61EF2.F937A2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5455" cy="845820"/>
                    </a:xfrm>
                    <a:prstGeom prst="rect">
                      <a:avLst/>
                    </a:prstGeom>
                    <a:noFill/>
                    <a:ln>
                      <a:noFill/>
                    </a:ln>
                  </pic:spPr>
                </pic:pic>
              </a:graphicData>
            </a:graphic>
          </wp:inline>
        </w:drawing>
      </w:r>
      <w:r>
        <w:rPr>
          <w:rFonts w:ascii="Times New Roman" w:eastAsiaTheme="minorEastAsia" w:hAnsi="Times New Roman" w:cs="Times New Roman"/>
          <w:noProof/>
          <w:color w:val="1F497D"/>
          <w:sz w:val="20"/>
          <w:szCs w:val="20"/>
          <w:lang w:eastAsia="en-GB"/>
        </w:rPr>
        <w:drawing>
          <wp:inline distT="0" distB="0" distL="0" distR="0">
            <wp:extent cx="1163320" cy="821055"/>
            <wp:effectExtent l="0" t="0" r="0" b="0"/>
            <wp:docPr id="6" name="Picture 6" descr="cid:image004.png@01D61EF2.F937A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61EF2.F937A2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3320" cy="821055"/>
                    </a:xfrm>
                    <a:prstGeom prst="rect">
                      <a:avLst/>
                    </a:prstGeom>
                    <a:noFill/>
                    <a:ln>
                      <a:noFill/>
                    </a:ln>
                  </pic:spPr>
                </pic:pic>
              </a:graphicData>
            </a:graphic>
          </wp:inline>
        </w:drawing>
      </w:r>
    </w:p>
    <w:p w:rsidR="008A1664" w:rsidRPr="008A1664" w:rsidRDefault="008A1664" w:rsidP="008A1664">
      <w:pPr>
        <w:jc w:val="center"/>
        <w:rPr>
          <w:rFonts w:eastAsiaTheme="minorEastAsia"/>
          <w:b/>
          <w:i/>
          <w:noProof/>
          <w:color w:val="1F4E79"/>
          <w:sz w:val="24"/>
          <w:szCs w:val="24"/>
          <w:lang w:eastAsia="en-GB"/>
        </w:rPr>
      </w:pPr>
      <w:r w:rsidRPr="008A1664">
        <w:rPr>
          <w:rFonts w:eastAsiaTheme="minorEastAsia"/>
          <w:b/>
          <w:i/>
          <w:noProof/>
          <w:color w:val="1F4E79"/>
          <w:sz w:val="24"/>
          <w:szCs w:val="24"/>
          <w:lang w:eastAsia="en-GB"/>
        </w:rPr>
        <w:t>“Every teacher is a learning leader”</w:t>
      </w:r>
    </w:p>
    <w:p w:rsidR="008A1664" w:rsidRDefault="008A1664" w:rsidP="006667D6">
      <w:pPr>
        <w:jc w:val="center"/>
        <w:rPr>
          <w:rFonts w:ascii="Arial" w:hAnsi="Arial" w:cs="Arial"/>
          <w:b/>
          <w:sz w:val="24"/>
          <w:szCs w:val="24"/>
        </w:rPr>
      </w:pPr>
    </w:p>
    <w:p w:rsidR="00066226" w:rsidRDefault="00726442" w:rsidP="006667D6">
      <w:pPr>
        <w:jc w:val="center"/>
        <w:rPr>
          <w:rFonts w:ascii="Arial" w:hAnsi="Arial" w:cs="Arial"/>
          <w:b/>
          <w:sz w:val="24"/>
          <w:szCs w:val="24"/>
        </w:rPr>
      </w:pPr>
      <w:r>
        <w:rPr>
          <w:rFonts w:ascii="Arial" w:hAnsi="Arial" w:cs="Arial"/>
          <w:b/>
          <w:sz w:val="24"/>
          <w:szCs w:val="24"/>
        </w:rPr>
        <w:t xml:space="preserve">LEARNING LEADERS </w:t>
      </w:r>
      <w:r w:rsidR="006667D6">
        <w:rPr>
          <w:rFonts w:ascii="Arial" w:hAnsi="Arial" w:cs="Arial"/>
          <w:b/>
          <w:sz w:val="24"/>
          <w:szCs w:val="24"/>
        </w:rPr>
        <w:t>MEETING 8 SEPTEMBER 2022</w:t>
      </w:r>
      <w:r w:rsidR="0021379D">
        <w:rPr>
          <w:rFonts w:ascii="Arial" w:hAnsi="Arial" w:cs="Arial"/>
          <w:b/>
          <w:sz w:val="24"/>
          <w:szCs w:val="24"/>
        </w:rPr>
        <w:t xml:space="preserve"> @ 2.00pm</w:t>
      </w:r>
      <w:bookmarkStart w:id="0" w:name="_GoBack"/>
      <w:bookmarkEnd w:id="0"/>
    </w:p>
    <w:p w:rsidR="006667D6" w:rsidRDefault="00066226" w:rsidP="006667D6">
      <w:pPr>
        <w:jc w:val="center"/>
        <w:rPr>
          <w:rFonts w:ascii="Arial" w:hAnsi="Arial" w:cs="Arial"/>
          <w:b/>
          <w:sz w:val="24"/>
          <w:szCs w:val="24"/>
        </w:rPr>
      </w:pPr>
      <w:r>
        <w:rPr>
          <w:rFonts w:ascii="Arial" w:hAnsi="Arial" w:cs="Arial"/>
          <w:b/>
          <w:sz w:val="24"/>
          <w:szCs w:val="24"/>
        </w:rPr>
        <w:t>TEACHER PROFESSIONAL LEARNING IN NORTHERN IRELAND PROPOSALS</w:t>
      </w:r>
    </w:p>
    <w:p w:rsidR="006667D6" w:rsidRPr="006667D6" w:rsidRDefault="00F72BA2" w:rsidP="006667D6">
      <w:pPr>
        <w:jc w:val="center"/>
        <w:rPr>
          <w:rFonts w:ascii="Arial" w:hAnsi="Arial" w:cs="Arial"/>
          <w:b/>
          <w:sz w:val="24"/>
          <w:szCs w:val="24"/>
        </w:rPr>
      </w:pPr>
      <w:r w:rsidRPr="006667D6">
        <w:rPr>
          <w:rFonts w:ascii="Arial" w:hAnsi="Arial" w:cs="Arial"/>
          <w:b/>
          <w:sz w:val="24"/>
          <w:szCs w:val="24"/>
        </w:rPr>
        <w:t>DISCUSSION PAPER</w:t>
      </w:r>
      <w:r>
        <w:rPr>
          <w:rFonts w:ascii="Arial" w:hAnsi="Arial" w:cs="Arial"/>
          <w:b/>
          <w:sz w:val="24"/>
          <w:szCs w:val="24"/>
        </w:rPr>
        <w:t xml:space="preserve">: </w:t>
      </w:r>
      <w:r w:rsidR="006667D6">
        <w:rPr>
          <w:rFonts w:ascii="Arial" w:hAnsi="Arial" w:cs="Arial"/>
          <w:b/>
          <w:sz w:val="24"/>
          <w:szCs w:val="24"/>
        </w:rPr>
        <w:t xml:space="preserve">NEW </w:t>
      </w:r>
      <w:r w:rsidR="006667D6" w:rsidRPr="006667D6">
        <w:rPr>
          <w:rFonts w:ascii="Arial" w:hAnsi="Arial" w:cs="Arial"/>
          <w:b/>
          <w:sz w:val="24"/>
          <w:szCs w:val="24"/>
        </w:rPr>
        <w:t>TEACHER COMPETENCES</w:t>
      </w:r>
    </w:p>
    <w:p w:rsidR="006667D6" w:rsidRDefault="006667D6"/>
    <w:p w:rsidR="006667D6" w:rsidRPr="006667D6" w:rsidRDefault="006667D6" w:rsidP="000F19CD">
      <w:pPr>
        <w:ind w:firstLine="357"/>
        <w:rPr>
          <w:rFonts w:ascii="Arial" w:hAnsi="Arial" w:cs="Arial"/>
          <w:b/>
          <w:sz w:val="24"/>
          <w:szCs w:val="24"/>
        </w:rPr>
      </w:pPr>
      <w:r w:rsidRPr="006667D6">
        <w:rPr>
          <w:rFonts w:ascii="Arial" w:hAnsi="Arial" w:cs="Arial"/>
          <w:b/>
          <w:sz w:val="24"/>
          <w:szCs w:val="24"/>
        </w:rPr>
        <w:t>INTRODUCTION</w:t>
      </w:r>
    </w:p>
    <w:p w:rsidR="006667D6" w:rsidRPr="00E56214" w:rsidRDefault="006667D6" w:rsidP="00E56214">
      <w:pPr>
        <w:pStyle w:val="ListParagraph"/>
        <w:numPr>
          <w:ilvl w:val="0"/>
          <w:numId w:val="2"/>
        </w:numPr>
        <w:spacing w:line="257" w:lineRule="auto"/>
        <w:ind w:left="357" w:hanging="357"/>
        <w:rPr>
          <w:rFonts w:cs="Arial"/>
          <w:szCs w:val="24"/>
        </w:rPr>
      </w:pPr>
      <w:r w:rsidRPr="00E56214">
        <w:rPr>
          <w:rFonts w:cs="Arial"/>
          <w:szCs w:val="24"/>
        </w:rPr>
        <w:t xml:space="preserve">The </w:t>
      </w:r>
      <w:r w:rsidR="009944F6">
        <w:rPr>
          <w:rFonts w:cs="Arial"/>
          <w:szCs w:val="24"/>
        </w:rPr>
        <w:t xml:space="preserve">proposed </w:t>
      </w:r>
      <w:r w:rsidRPr="00E56214">
        <w:rPr>
          <w:rFonts w:cs="Arial"/>
          <w:szCs w:val="24"/>
        </w:rPr>
        <w:t xml:space="preserve">new teacher competences </w:t>
      </w:r>
      <w:r w:rsidR="008D42CC">
        <w:rPr>
          <w:rFonts w:cs="Arial"/>
          <w:szCs w:val="24"/>
        </w:rPr>
        <w:t>(</w:t>
      </w:r>
      <w:r w:rsidRPr="00E56214">
        <w:rPr>
          <w:rFonts w:cs="Arial"/>
          <w:szCs w:val="24"/>
        </w:rPr>
        <w:t xml:space="preserve">i.e. the four areas of competence and the twelve replacement key competences </w:t>
      </w:r>
      <w:r w:rsidR="00C06597">
        <w:rPr>
          <w:rFonts w:cs="Arial"/>
          <w:szCs w:val="24"/>
        </w:rPr>
        <w:t xml:space="preserve">/ competence statements </w:t>
      </w:r>
      <w:r w:rsidRPr="00E56214">
        <w:rPr>
          <w:rFonts w:cs="Arial"/>
          <w:szCs w:val="24"/>
        </w:rPr>
        <w:t>as set out in the “T</w:t>
      </w:r>
      <w:r w:rsidR="00E56214" w:rsidRPr="00E56214">
        <w:rPr>
          <w:rFonts w:cs="Arial"/>
          <w:szCs w:val="24"/>
        </w:rPr>
        <w:t>eacher Professional Learning in Northern Ireland (T</w:t>
      </w:r>
      <w:r w:rsidRPr="00E56214">
        <w:rPr>
          <w:rFonts w:cs="Arial"/>
          <w:szCs w:val="24"/>
        </w:rPr>
        <w:t>PL in NI</w:t>
      </w:r>
      <w:r w:rsidR="00E56214" w:rsidRPr="00E56214">
        <w:rPr>
          <w:rFonts w:cs="Arial"/>
          <w:szCs w:val="24"/>
        </w:rPr>
        <w:t>)</w:t>
      </w:r>
      <w:r w:rsidR="00C06597">
        <w:rPr>
          <w:rFonts w:cs="Arial"/>
          <w:szCs w:val="24"/>
        </w:rPr>
        <w:t>”</w:t>
      </w:r>
      <w:r w:rsidRPr="00E56214">
        <w:rPr>
          <w:rFonts w:cs="Arial"/>
          <w:szCs w:val="24"/>
        </w:rPr>
        <w:t xml:space="preserve"> proposals </w:t>
      </w:r>
      <w:r w:rsidR="00726442">
        <w:rPr>
          <w:rFonts w:cs="Arial"/>
          <w:szCs w:val="24"/>
        </w:rPr>
        <w:t>document</w:t>
      </w:r>
      <w:r w:rsidR="00684A3C">
        <w:rPr>
          <w:rFonts w:cs="Arial"/>
          <w:szCs w:val="24"/>
        </w:rPr>
        <w:t xml:space="preserve"> (see </w:t>
      </w:r>
      <w:r w:rsidR="00684A3C" w:rsidRPr="00637AB1">
        <w:rPr>
          <w:rFonts w:cs="Arial"/>
          <w:b/>
          <w:szCs w:val="24"/>
        </w:rPr>
        <w:t>Annex 1</w:t>
      </w:r>
      <w:r w:rsidR="008D42CC">
        <w:rPr>
          <w:rFonts w:cs="Arial"/>
          <w:szCs w:val="24"/>
        </w:rPr>
        <w:t>),</w:t>
      </w:r>
      <w:r w:rsidR="00E56214" w:rsidRPr="00E56214">
        <w:rPr>
          <w:rFonts w:cs="Arial"/>
          <w:szCs w:val="24"/>
        </w:rPr>
        <w:t xml:space="preserve"> </w:t>
      </w:r>
      <w:r w:rsidRPr="00E56214">
        <w:rPr>
          <w:rFonts w:cs="Arial"/>
          <w:szCs w:val="24"/>
        </w:rPr>
        <w:t xml:space="preserve">may be the one element of the total set of TPL proposals which could be considered for introduction into the system </w:t>
      </w:r>
      <w:r w:rsidR="00C06597">
        <w:rPr>
          <w:rFonts w:cs="Arial"/>
          <w:szCs w:val="24"/>
        </w:rPr>
        <w:t>in advance of a full implementation</w:t>
      </w:r>
      <w:r w:rsidR="0029565B">
        <w:rPr>
          <w:rFonts w:cs="Arial"/>
          <w:szCs w:val="24"/>
        </w:rPr>
        <w:t xml:space="preserve"> of the proposals</w:t>
      </w:r>
      <w:r w:rsidR="00E56214" w:rsidRPr="00E56214">
        <w:rPr>
          <w:rFonts w:cs="Arial"/>
          <w:szCs w:val="24"/>
        </w:rPr>
        <w:t>. However, consideration needs to be given to the potential impact of their introduction and other relevant key issues</w:t>
      </w:r>
      <w:r w:rsidR="008D42CC">
        <w:rPr>
          <w:rFonts w:cs="Arial"/>
          <w:szCs w:val="24"/>
        </w:rPr>
        <w:t xml:space="preserve"> and possible implications</w:t>
      </w:r>
      <w:r w:rsidR="00E56214" w:rsidRPr="00E56214">
        <w:rPr>
          <w:rFonts w:cs="Arial"/>
          <w:szCs w:val="24"/>
        </w:rPr>
        <w:t xml:space="preserve">.   </w:t>
      </w:r>
    </w:p>
    <w:p w:rsidR="00E56214" w:rsidRDefault="00E56214" w:rsidP="006667D6">
      <w:pPr>
        <w:rPr>
          <w:rFonts w:ascii="Arial" w:hAnsi="Arial" w:cs="Arial"/>
          <w:sz w:val="24"/>
          <w:szCs w:val="24"/>
        </w:rPr>
      </w:pPr>
    </w:p>
    <w:p w:rsidR="00E56214" w:rsidRPr="00E56214" w:rsidRDefault="00E56214" w:rsidP="000F19CD">
      <w:pPr>
        <w:ind w:firstLine="357"/>
        <w:rPr>
          <w:rFonts w:ascii="Arial" w:hAnsi="Arial" w:cs="Arial"/>
          <w:b/>
          <w:sz w:val="24"/>
          <w:szCs w:val="24"/>
        </w:rPr>
      </w:pPr>
      <w:r w:rsidRPr="00E56214">
        <w:rPr>
          <w:rFonts w:ascii="Arial" w:hAnsi="Arial" w:cs="Arial"/>
          <w:b/>
          <w:sz w:val="24"/>
          <w:szCs w:val="24"/>
        </w:rPr>
        <w:t>BACKGROUND</w:t>
      </w:r>
    </w:p>
    <w:p w:rsidR="000F19CD" w:rsidRDefault="00E56214" w:rsidP="006667D6">
      <w:pPr>
        <w:pStyle w:val="ListParagraph"/>
        <w:numPr>
          <w:ilvl w:val="0"/>
          <w:numId w:val="2"/>
        </w:numPr>
        <w:spacing w:line="257" w:lineRule="auto"/>
        <w:ind w:left="357" w:hanging="357"/>
        <w:rPr>
          <w:rFonts w:cs="Arial"/>
          <w:szCs w:val="24"/>
        </w:rPr>
      </w:pPr>
      <w:r w:rsidRPr="00E56214">
        <w:rPr>
          <w:rFonts w:cs="Arial"/>
          <w:szCs w:val="24"/>
        </w:rPr>
        <w:t>T</w:t>
      </w:r>
      <w:r w:rsidR="006667D6" w:rsidRPr="00E56214">
        <w:rPr>
          <w:rFonts w:cs="Arial"/>
          <w:szCs w:val="24"/>
        </w:rPr>
        <w:t xml:space="preserve">he </w:t>
      </w:r>
      <w:r w:rsidRPr="00E56214">
        <w:rPr>
          <w:rFonts w:cs="Arial"/>
          <w:szCs w:val="24"/>
        </w:rPr>
        <w:t xml:space="preserve">new </w:t>
      </w:r>
      <w:r w:rsidR="008D42CC">
        <w:rPr>
          <w:rFonts w:cs="Arial"/>
          <w:szCs w:val="24"/>
        </w:rPr>
        <w:t xml:space="preserve">teacher </w:t>
      </w:r>
      <w:r w:rsidR="006667D6" w:rsidRPr="00E56214">
        <w:rPr>
          <w:rFonts w:cs="Arial"/>
          <w:szCs w:val="24"/>
        </w:rPr>
        <w:t>competences have yet to be widely consulted on</w:t>
      </w:r>
      <w:r w:rsidR="00726442">
        <w:rPr>
          <w:rFonts w:cs="Arial"/>
          <w:szCs w:val="24"/>
        </w:rPr>
        <w:t xml:space="preserve">, </w:t>
      </w:r>
      <w:r w:rsidR="006667D6" w:rsidRPr="00E56214">
        <w:rPr>
          <w:rFonts w:cs="Arial"/>
          <w:szCs w:val="24"/>
        </w:rPr>
        <w:t xml:space="preserve">as part of the overall package of proposals contained within the </w:t>
      </w:r>
      <w:r w:rsidR="008D42CC">
        <w:rPr>
          <w:rFonts w:cs="Arial"/>
          <w:szCs w:val="24"/>
        </w:rPr>
        <w:t xml:space="preserve">TPL in NI </w:t>
      </w:r>
      <w:r w:rsidR="006667D6" w:rsidRPr="00E56214">
        <w:rPr>
          <w:rFonts w:cs="Arial"/>
          <w:szCs w:val="24"/>
        </w:rPr>
        <w:t xml:space="preserve">document, however </w:t>
      </w:r>
      <w:r w:rsidRPr="00E56214">
        <w:rPr>
          <w:rFonts w:cs="Arial"/>
          <w:szCs w:val="24"/>
        </w:rPr>
        <w:t>it is</w:t>
      </w:r>
      <w:r w:rsidR="006667D6" w:rsidRPr="00E56214">
        <w:rPr>
          <w:rFonts w:cs="Arial"/>
          <w:szCs w:val="24"/>
        </w:rPr>
        <w:t xml:space="preserve"> acknowledged that awareness of the proposed new competences has already increased and </w:t>
      </w:r>
      <w:r w:rsidRPr="00E56214">
        <w:rPr>
          <w:rFonts w:cs="Arial"/>
          <w:szCs w:val="24"/>
        </w:rPr>
        <w:t xml:space="preserve">it appears that </w:t>
      </w:r>
      <w:r w:rsidR="006667D6" w:rsidRPr="00E56214">
        <w:rPr>
          <w:rFonts w:cs="Arial"/>
          <w:szCs w:val="24"/>
        </w:rPr>
        <w:t xml:space="preserve">there </w:t>
      </w:r>
      <w:r w:rsidRPr="00E56214">
        <w:rPr>
          <w:rFonts w:cs="Arial"/>
          <w:szCs w:val="24"/>
        </w:rPr>
        <w:t>may be</w:t>
      </w:r>
      <w:r w:rsidR="006667D6" w:rsidRPr="00E56214">
        <w:rPr>
          <w:rFonts w:cs="Arial"/>
          <w:szCs w:val="24"/>
        </w:rPr>
        <w:t xml:space="preserve"> a growing appetite </w:t>
      </w:r>
      <w:r w:rsidRPr="00E56214">
        <w:rPr>
          <w:rFonts w:cs="Arial"/>
          <w:szCs w:val="24"/>
        </w:rPr>
        <w:t xml:space="preserve">for them to be </w:t>
      </w:r>
      <w:r w:rsidR="006667D6" w:rsidRPr="00E56214">
        <w:rPr>
          <w:rFonts w:cs="Arial"/>
          <w:szCs w:val="24"/>
        </w:rPr>
        <w:t>reflect</w:t>
      </w:r>
      <w:r w:rsidRPr="00E56214">
        <w:rPr>
          <w:rFonts w:cs="Arial"/>
          <w:szCs w:val="24"/>
        </w:rPr>
        <w:t xml:space="preserve">ed </w:t>
      </w:r>
      <w:r w:rsidR="006667D6" w:rsidRPr="00E56214">
        <w:rPr>
          <w:rFonts w:cs="Arial"/>
          <w:szCs w:val="24"/>
        </w:rPr>
        <w:t>in Initial Teacher Education (ITE), in new TPL programmes</w:t>
      </w:r>
      <w:r w:rsidRPr="00E56214">
        <w:rPr>
          <w:rFonts w:cs="Arial"/>
          <w:szCs w:val="24"/>
        </w:rPr>
        <w:t>,</w:t>
      </w:r>
      <w:r w:rsidR="006667D6" w:rsidRPr="00E56214">
        <w:rPr>
          <w:rFonts w:cs="Arial"/>
          <w:szCs w:val="24"/>
        </w:rPr>
        <w:t xml:space="preserve"> and when capturing emerging exemplars of </w:t>
      </w:r>
      <w:r w:rsidR="0029565B">
        <w:rPr>
          <w:rFonts w:cs="Arial"/>
          <w:szCs w:val="24"/>
        </w:rPr>
        <w:t>effective</w:t>
      </w:r>
      <w:r w:rsidR="0029565B" w:rsidRPr="00E56214">
        <w:rPr>
          <w:rFonts w:cs="Arial"/>
          <w:szCs w:val="24"/>
        </w:rPr>
        <w:t xml:space="preserve"> </w:t>
      </w:r>
      <w:r w:rsidR="006667D6" w:rsidRPr="00E56214">
        <w:rPr>
          <w:rFonts w:cs="Arial"/>
          <w:szCs w:val="24"/>
        </w:rPr>
        <w:t>practice.</w:t>
      </w:r>
    </w:p>
    <w:p w:rsidR="000F19CD" w:rsidRDefault="000F19CD" w:rsidP="000F19CD">
      <w:pPr>
        <w:pStyle w:val="ListParagraph"/>
        <w:spacing w:line="257" w:lineRule="auto"/>
        <w:ind w:left="357"/>
        <w:rPr>
          <w:rFonts w:cs="Arial"/>
          <w:szCs w:val="24"/>
        </w:rPr>
      </w:pPr>
    </w:p>
    <w:p w:rsidR="008D42CC" w:rsidRDefault="00E56214" w:rsidP="008D42CC">
      <w:pPr>
        <w:pStyle w:val="ListParagraph"/>
        <w:numPr>
          <w:ilvl w:val="0"/>
          <w:numId w:val="2"/>
        </w:numPr>
        <w:spacing w:line="257" w:lineRule="auto"/>
        <w:ind w:left="357" w:hanging="357"/>
        <w:rPr>
          <w:rFonts w:cs="Arial"/>
          <w:szCs w:val="24"/>
        </w:rPr>
      </w:pPr>
      <w:r w:rsidRPr="000F19CD">
        <w:rPr>
          <w:rFonts w:cs="Arial"/>
          <w:szCs w:val="24"/>
        </w:rPr>
        <w:t xml:space="preserve">At the Learning Leaders Oversight Group meeting on 22 June 2022, the consensus </w:t>
      </w:r>
      <w:r w:rsidR="0029565B">
        <w:rPr>
          <w:rFonts w:cs="Arial"/>
          <w:szCs w:val="24"/>
        </w:rPr>
        <w:t>from</w:t>
      </w:r>
      <w:r w:rsidRPr="000F19CD">
        <w:rPr>
          <w:rFonts w:cs="Arial"/>
          <w:szCs w:val="24"/>
        </w:rPr>
        <w:t xml:space="preserve"> members was for the new competences to be introduced at the earliest opportunity</w:t>
      </w:r>
      <w:r w:rsidR="008D42CC">
        <w:rPr>
          <w:rFonts w:cs="Arial"/>
          <w:szCs w:val="24"/>
        </w:rPr>
        <w:t xml:space="preserve"> (thereby replacing the </w:t>
      </w:r>
      <w:r w:rsidR="008D42CC" w:rsidRPr="000F19CD">
        <w:rPr>
          <w:rFonts w:cs="Arial"/>
          <w:szCs w:val="24"/>
        </w:rPr>
        <w:t>G</w:t>
      </w:r>
      <w:r w:rsidR="008D42CC">
        <w:rPr>
          <w:rFonts w:cs="Arial"/>
          <w:szCs w:val="24"/>
        </w:rPr>
        <w:t xml:space="preserve">eneral Teaching Council for Northern Ireland’s (GTCNI) existing </w:t>
      </w:r>
      <w:r w:rsidR="0029565B">
        <w:rPr>
          <w:rFonts w:cs="Arial"/>
          <w:szCs w:val="24"/>
        </w:rPr>
        <w:t>27</w:t>
      </w:r>
      <w:r w:rsidR="008D42CC">
        <w:rPr>
          <w:rFonts w:cs="Arial"/>
          <w:szCs w:val="24"/>
        </w:rPr>
        <w:t xml:space="preserve"> teacher competences) but </w:t>
      </w:r>
      <w:r w:rsidRPr="000F19CD">
        <w:rPr>
          <w:rFonts w:cs="Arial"/>
          <w:szCs w:val="24"/>
        </w:rPr>
        <w:t xml:space="preserve">with the caveat that they have not yet received </w:t>
      </w:r>
      <w:r w:rsidR="000F19CD">
        <w:rPr>
          <w:rFonts w:cs="Arial"/>
          <w:szCs w:val="24"/>
        </w:rPr>
        <w:t>G</w:t>
      </w:r>
      <w:r w:rsidRPr="000F19CD">
        <w:rPr>
          <w:rFonts w:cs="Arial"/>
          <w:szCs w:val="24"/>
        </w:rPr>
        <w:t>TCNI Council endorsement</w:t>
      </w:r>
      <w:r w:rsidR="0029565B">
        <w:rPr>
          <w:rStyle w:val="FootnoteReference"/>
          <w:rFonts w:cs="Arial"/>
          <w:szCs w:val="24"/>
        </w:rPr>
        <w:footnoteReference w:id="1"/>
      </w:r>
      <w:r w:rsidRPr="000F19CD">
        <w:rPr>
          <w:rFonts w:cs="Arial"/>
          <w:szCs w:val="24"/>
        </w:rPr>
        <w:t xml:space="preserve"> and remain subject to consultation with the </w:t>
      </w:r>
      <w:r w:rsidR="000F19CD">
        <w:rPr>
          <w:rFonts w:cs="Arial"/>
          <w:szCs w:val="24"/>
        </w:rPr>
        <w:t xml:space="preserve">teaching </w:t>
      </w:r>
      <w:r w:rsidRPr="000F19CD">
        <w:rPr>
          <w:rFonts w:cs="Arial"/>
          <w:szCs w:val="24"/>
        </w:rPr>
        <w:t>profession</w:t>
      </w:r>
      <w:r w:rsidR="00553394">
        <w:rPr>
          <w:rFonts w:cs="Arial"/>
          <w:szCs w:val="24"/>
        </w:rPr>
        <w:t xml:space="preserve"> / wider education sector</w:t>
      </w:r>
      <w:r w:rsidRPr="000F19CD">
        <w:rPr>
          <w:rFonts w:cs="Arial"/>
          <w:szCs w:val="24"/>
        </w:rPr>
        <w:t>.</w:t>
      </w:r>
    </w:p>
    <w:p w:rsidR="006667D6" w:rsidRPr="008D42CC" w:rsidRDefault="00066226" w:rsidP="008D42CC">
      <w:pPr>
        <w:pStyle w:val="ListParagraph"/>
        <w:numPr>
          <w:ilvl w:val="0"/>
          <w:numId w:val="2"/>
        </w:numPr>
        <w:spacing w:line="257" w:lineRule="auto"/>
        <w:ind w:left="357" w:hanging="357"/>
        <w:rPr>
          <w:rFonts w:cs="Arial"/>
          <w:szCs w:val="24"/>
        </w:rPr>
      </w:pPr>
      <w:r>
        <w:t>T</w:t>
      </w:r>
      <w:r w:rsidR="008D42CC">
        <w:t xml:space="preserve">here are a range of stakeholders who would be affected by the introduction of the </w:t>
      </w:r>
      <w:r w:rsidR="00553394">
        <w:t>new</w:t>
      </w:r>
      <w:r w:rsidR="008D42CC">
        <w:t xml:space="preserve"> teacher competences and therefore </w:t>
      </w:r>
      <w:r>
        <w:t xml:space="preserve">careful </w:t>
      </w:r>
      <w:r w:rsidR="008D42CC">
        <w:t xml:space="preserve">consideration needs to </w:t>
      </w:r>
      <w:r>
        <w:t>be given to a range of issues</w:t>
      </w:r>
      <w:r w:rsidR="00553394">
        <w:t xml:space="preserve"> before progressing their introduction further</w:t>
      </w:r>
      <w:r w:rsidR="008D42CC">
        <w:t xml:space="preserve">.    </w:t>
      </w:r>
    </w:p>
    <w:p w:rsidR="006667D6" w:rsidRDefault="006667D6"/>
    <w:p w:rsidR="008D42CC" w:rsidRDefault="008D42CC" w:rsidP="0040797E">
      <w:pPr>
        <w:ind w:firstLine="357"/>
        <w:rPr>
          <w:rFonts w:ascii="Arial" w:hAnsi="Arial" w:cs="Arial"/>
          <w:b/>
          <w:sz w:val="24"/>
          <w:szCs w:val="24"/>
        </w:rPr>
      </w:pPr>
      <w:r w:rsidRPr="001A1624">
        <w:rPr>
          <w:rFonts w:ascii="Arial" w:hAnsi="Arial" w:cs="Arial"/>
          <w:b/>
          <w:sz w:val="24"/>
          <w:szCs w:val="24"/>
        </w:rPr>
        <w:lastRenderedPageBreak/>
        <w:t>AREAS FOR DISCUSSION</w:t>
      </w:r>
      <w:r w:rsidR="004F6241">
        <w:rPr>
          <w:rFonts w:ascii="Arial" w:hAnsi="Arial" w:cs="Arial"/>
          <w:b/>
          <w:sz w:val="24"/>
          <w:szCs w:val="24"/>
        </w:rPr>
        <w:t xml:space="preserve"> / KEY QUESTIONS</w:t>
      </w:r>
    </w:p>
    <w:p w:rsidR="00752CFA" w:rsidRDefault="00752CFA" w:rsidP="0040797E">
      <w:pPr>
        <w:ind w:firstLine="357"/>
        <w:rPr>
          <w:rFonts w:ascii="Arial" w:hAnsi="Arial" w:cs="Arial"/>
          <w:b/>
          <w:sz w:val="24"/>
          <w:szCs w:val="24"/>
        </w:rPr>
      </w:pPr>
    </w:p>
    <w:p w:rsidR="001A1624" w:rsidRDefault="001A1624" w:rsidP="001A1624">
      <w:pPr>
        <w:pStyle w:val="ListParagraph"/>
        <w:numPr>
          <w:ilvl w:val="0"/>
          <w:numId w:val="2"/>
        </w:numPr>
        <w:spacing w:line="257" w:lineRule="auto"/>
        <w:ind w:left="357" w:hanging="357"/>
        <w:rPr>
          <w:rFonts w:cs="Arial"/>
          <w:szCs w:val="24"/>
        </w:rPr>
      </w:pPr>
      <w:r w:rsidRPr="001A1624">
        <w:rPr>
          <w:rFonts w:cs="Arial"/>
          <w:szCs w:val="24"/>
        </w:rPr>
        <w:t>These include</w:t>
      </w:r>
      <w:r>
        <w:rPr>
          <w:rFonts w:cs="Arial"/>
          <w:szCs w:val="24"/>
        </w:rPr>
        <w:t>:</w:t>
      </w:r>
    </w:p>
    <w:p w:rsidR="0040797E" w:rsidRDefault="0040797E" w:rsidP="0040797E">
      <w:pPr>
        <w:pStyle w:val="ListParagraph"/>
        <w:spacing w:line="257" w:lineRule="auto"/>
        <w:ind w:left="357"/>
        <w:rPr>
          <w:rFonts w:cs="Arial"/>
          <w:szCs w:val="24"/>
        </w:rPr>
      </w:pPr>
    </w:p>
    <w:p w:rsidR="001A1624" w:rsidRDefault="0040797E" w:rsidP="0040797E">
      <w:pPr>
        <w:pStyle w:val="ListParagraph"/>
        <w:numPr>
          <w:ilvl w:val="0"/>
          <w:numId w:val="5"/>
        </w:numPr>
        <w:spacing w:line="257" w:lineRule="auto"/>
        <w:rPr>
          <w:rFonts w:cs="Arial"/>
          <w:szCs w:val="24"/>
        </w:rPr>
      </w:pPr>
      <w:r>
        <w:rPr>
          <w:rFonts w:cs="Arial"/>
          <w:szCs w:val="24"/>
        </w:rPr>
        <w:t>What benefits</w:t>
      </w:r>
      <w:r w:rsidR="00507084">
        <w:rPr>
          <w:rFonts w:cs="Arial"/>
          <w:szCs w:val="24"/>
        </w:rPr>
        <w:t xml:space="preserve"> </w:t>
      </w:r>
      <w:r>
        <w:rPr>
          <w:rFonts w:cs="Arial"/>
          <w:szCs w:val="24"/>
        </w:rPr>
        <w:t xml:space="preserve">are there to introducing the new teacher competences at </w:t>
      </w:r>
      <w:r w:rsidR="00507084">
        <w:rPr>
          <w:rFonts w:cs="Arial"/>
          <w:szCs w:val="24"/>
        </w:rPr>
        <w:t>this stage</w:t>
      </w:r>
      <w:r>
        <w:rPr>
          <w:rFonts w:cs="Arial"/>
          <w:szCs w:val="24"/>
        </w:rPr>
        <w:t>?</w:t>
      </w:r>
    </w:p>
    <w:p w:rsidR="00507084" w:rsidRDefault="00507084" w:rsidP="00507084">
      <w:pPr>
        <w:pStyle w:val="ListParagraph"/>
        <w:spacing w:line="257" w:lineRule="auto"/>
        <w:ind w:left="1077"/>
        <w:rPr>
          <w:rFonts w:cs="Arial"/>
          <w:szCs w:val="24"/>
        </w:rPr>
      </w:pPr>
    </w:p>
    <w:p w:rsidR="00507084" w:rsidRDefault="00507084" w:rsidP="00507084">
      <w:pPr>
        <w:pStyle w:val="ListParagraph"/>
        <w:numPr>
          <w:ilvl w:val="0"/>
          <w:numId w:val="5"/>
        </w:numPr>
        <w:spacing w:line="257" w:lineRule="auto"/>
        <w:rPr>
          <w:rFonts w:cs="Arial"/>
          <w:szCs w:val="24"/>
        </w:rPr>
      </w:pPr>
      <w:r>
        <w:rPr>
          <w:rFonts w:cs="Arial"/>
          <w:szCs w:val="24"/>
        </w:rPr>
        <w:t>Conversely, what disadvantages are there to introducing the new teacher competences at this stage?</w:t>
      </w:r>
    </w:p>
    <w:p w:rsidR="0040797E" w:rsidRDefault="0040797E" w:rsidP="001A1624">
      <w:pPr>
        <w:pStyle w:val="ListParagraph"/>
        <w:spacing w:line="257" w:lineRule="auto"/>
        <w:ind w:left="357"/>
        <w:rPr>
          <w:rFonts w:cs="Arial"/>
          <w:szCs w:val="24"/>
        </w:rPr>
      </w:pPr>
    </w:p>
    <w:p w:rsidR="001A1624" w:rsidRPr="00C12BFF" w:rsidRDefault="00C12BFF" w:rsidP="0040797E">
      <w:pPr>
        <w:pStyle w:val="ListParagraph"/>
        <w:numPr>
          <w:ilvl w:val="0"/>
          <w:numId w:val="4"/>
        </w:numPr>
        <w:spacing w:line="257" w:lineRule="auto"/>
        <w:ind w:left="1071" w:hanging="357"/>
        <w:rPr>
          <w:rFonts w:cs="Arial"/>
          <w:szCs w:val="24"/>
        </w:rPr>
      </w:pPr>
      <w:r w:rsidRPr="00C12BFF">
        <w:rPr>
          <w:rFonts w:cs="Arial"/>
          <w:szCs w:val="24"/>
        </w:rPr>
        <w:t xml:space="preserve">What are the </w:t>
      </w:r>
      <w:r w:rsidR="0040797E">
        <w:rPr>
          <w:rFonts w:cs="Arial"/>
          <w:szCs w:val="24"/>
        </w:rPr>
        <w:t xml:space="preserve">anticipated </w:t>
      </w:r>
      <w:r w:rsidRPr="00C12BFF">
        <w:rPr>
          <w:rFonts w:cs="Arial"/>
          <w:szCs w:val="24"/>
        </w:rPr>
        <w:t>obstacles to introducing the ne</w:t>
      </w:r>
      <w:r w:rsidR="001A1624" w:rsidRPr="00C12BFF">
        <w:rPr>
          <w:rFonts w:cs="Arial"/>
          <w:szCs w:val="24"/>
        </w:rPr>
        <w:t xml:space="preserve">w </w:t>
      </w:r>
      <w:r w:rsidRPr="00C12BFF">
        <w:rPr>
          <w:rFonts w:cs="Arial"/>
          <w:szCs w:val="24"/>
        </w:rPr>
        <w:t xml:space="preserve">teacher </w:t>
      </w:r>
      <w:r w:rsidR="001A1624" w:rsidRPr="00C12BFF">
        <w:rPr>
          <w:rFonts w:cs="Arial"/>
          <w:szCs w:val="24"/>
        </w:rPr>
        <w:t>competences</w:t>
      </w:r>
      <w:r w:rsidRPr="00C12BFF">
        <w:rPr>
          <w:rFonts w:cs="Arial"/>
          <w:szCs w:val="24"/>
        </w:rPr>
        <w:t>?</w:t>
      </w:r>
    </w:p>
    <w:p w:rsidR="001A1624" w:rsidRDefault="001A1624" w:rsidP="001A1624">
      <w:pPr>
        <w:pStyle w:val="ListParagraph"/>
        <w:spacing w:line="257" w:lineRule="auto"/>
        <w:ind w:left="1077"/>
        <w:rPr>
          <w:rFonts w:cs="Arial"/>
          <w:szCs w:val="24"/>
        </w:rPr>
      </w:pPr>
    </w:p>
    <w:p w:rsidR="001A1624" w:rsidRDefault="001A1624" w:rsidP="001A1624">
      <w:pPr>
        <w:pStyle w:val="ListParagraph"/>
        <w:numPr>
          <w:ilvl w:val="0"/>
          <w:numId w:val="3"/>
        </w:numPr>
        <w:spacing w:line="257" w:lineRule="auto"/>
        <w:rPr>
          <w:rFonts w:cs="Arial"/>
          <w:szCs w:val="24"/>
        </w:rPr>
      </w:pPr>
      <w:r>
        <w:rPr>
          <w:rFonts w:cs="Arial"/>
          <w:szCs w:val="24"/>
        </w:rPr>
        <w:t>Which stakeholders would be affected (starting with th</w:t>
      </w:r>
      <w:r w:rsidR="00637AB1">
        <w:rPr>
          <w:rFonts w:cs="Arial"/>
          <w:szCs w:val="24"/>
        </w:rPr>
        <w:t>e</w:t>
      </w:r>
      <w:r>
        <w:rPr>
          <w:rFonts w:cs="Arial"/>
          <w:szCs w:val="24"/>
        </w:rPr>
        <w:t xml:space="preserve"> </w:t>
      </w:r>
      <w:r w:rsidR="00726442">
        <w:rPr>
          <w:rFonts w:cs="Arial"/>
          <w:szCs w:val="24"/>
        </w:rPr>
        <w:t xml:space="preserve">greatest </w:t>
      </w:r>
      <w:r w:rsidR="00752CFA">
        <w:rPr>
          <w:rFonts w:cs="Arial"/>
          <w:szCs w:val="24"/>
        </w:rPr>
        <w:t>impact</w:t>
      </w:r>
      <w:r w:rsidR="0040797E">
        <w:rPr>
          <w:rFonts w:cs="Arial"/>
          <w:szCs w:val="24"/>
        </w:rPr>
        <w:t>)</w:t>
      </w:r>
      <w:r>
        <w:rPr>
          <w:rFonts w:cs="Arial"/>
          <w:szCs w:val="24"/>
        </w:rPr>
        <w:t xml:space="preserve"> and how</w:t>
      </w:r>
      <w:r w:rsidR="00507084">
        <w:rPr>
          <w:rFonts w:cs="Arial"/>
          <w:szCs w:val="24"/>
        </w:rPr>
        <w:t xml:space="preserve"> </w:t>
      </w:r>
      <w:r w:rsidR="007D02C3">
        <w:rPr>
          <w:rFonts w:cs="Arial"/>
          <w:szCs w:val="24"/>
        </w:rPr>
        <w:t xml:space="preserve">specifically </w:t>
      </w:r>
      <w:r w:rsidR="00507084">
        <w:rPr>
          <w:rFonts w:cs="Arial"/>
          <w:szCs w:val="24"/>
        </w:rPr>
        <w:t>w</w:t>
      </w:r>
      <w:r w:rsidR="00A83D57">
        <w:rPr>
          <w:rFonts w:cs="Arial"/>
          <w:szCs w:val="24"/>
        </w:rPr>
        <w:t>ould</w:t>
      </w:r>
      <w:r w:rsidR="00507084">
        <w:rPr>
          <w:rFonts w:cs="Arial"/>
          <w:szCs w:val="24"/>
        </w:rPr>
        <w:t xml:space="preserve"> they be affected</w:t>
      </w:r>
      <w:r>
        <w:rPr>
          <w:rFonts w:cs="Arial"/>
          <w:szCs w:val="24"/>
        </w:rPr>
        <w:t>?</w:t>
      </w:r>
    </w:p>
    <w:p w:rsidR="001A1624" w:rsidRDefault="001A1624" w:rsidP="001A1624">
      <w:pPr>
        <w:pStyle w:val="ListParagraph"/>
        <w:spacing w:line="257" w:lineRule="auto"/>
        <w:ind w:left="1077"/>
        <w:rPr>
          <w:rFonts w:cs="Arial"/>
          <w:szCs w:val="24"/>
        </w:rPr>
      </w:pPr>
    </w:p>
    <w:p w:rsidR="001A1624" w:rsidRDefault="00C12BFF" w:rsidP="001A1624">
      <w:pPr>
        <w:pStyle w:val="ListParagraph"/>
        <w:numPr>
          <w:ilvl w:val="0"/>
          <w:numId w:val="3"/>
        </w:numPr>
        <w:spacing w:line="257" w:lineRule="auto"/>
        <w:rPr>
          <w:rFonts w:cs="Arial"/>
          <w:szCs w:val="24"/>
        </w:rPr>
      </w:pPr>
      <w:r>
        <w:rPr>
          <w:rFonts w:cs="Arial"/>
          <w:szCs w:val="24"/>
        </w:rPr>
        <w:t xml:space="preserve">What are the </w:t>
      </w:r>
      <w:r w:rsidR="00726442">
        <w:rPr>
          <w:rFonts w:cs="Arial"/>
          <w:szCs w:val="24"/>
        </w:rPr>
        <w:t xml:space="preserve">potential </w:t>
      </w:r>
      <w:r>
        <w:rPr>
          <w:rFonts w:cs="Arial"/>
          <w:szCs w:val="24"/>
        </w:rPr>
        <w:t xml:space="preserve">risks </w:t>
      </w:r>
      <w:r w:rsidR="00726442">
        <w:rPr>
          <w:rFonts w:cs="Arial"/>
          <w:szCs w:val="24"/>
        </w:rPr>
        <w:t xml:space="preserve">to introducing them </w:t>
      </w:r>
      <w:r w:rsidR="0040797E">
        <w:rPr>
          <w:rFonts w:cs="Arial"/>
          <w:szCs w:val="24"/>
        </w:rPr>
        <w:t>and how c</w:t>
      </w:r>
      <w:r w:rsidR="00592858">
        <w:rPr>
          <w:rFonts w:cs="Arial"/>
          <w:szCs w:val="24"/>
        </w:rPr>
        <w:t xml:space="preserve">ould </w:t>
      </w:r>
      <w:r w:rsidR="0040797E">
        <w:rPr>
          <w:rFonts w:cs="Arial"/>
          <w:szCs w:val="24"/>
        </w:rPr>
        <w:t>these be managed</w:t>
      </w:r>
      <w:r>
        <w:rPr>
          <w:rFonts w:cs="Arial"/>
          <w:szCs w:val="24"/>
        </w:rPr>
        <w:t>?</w:t>
      </w:r>
    </w:p>
    <w:p w:rsidR="00C12BFF" w:rsidRPr="00C12BFF" w:rsidRDefault="00C12BFF" w:rsidP="00C12BFF">
      <w:pPr>
        <w:pStyle w:val="ListParagraph"/>
        <w:rPr>
          <w:rFonts w:cs="Arial"/>
          <w:szCs w:val="24"/>
        </w:rPr>
      </w:pPr>
    </w:p>
    <w:p w:rsidR="005D7D4F" w:rsidRDefault="005D7D4F" w:rsidP="001A1624">
      <w:pPr>
        <w:pStyle w:val="ListParagraph"/>
        <w:numPr>
          <w:ilvl w:val="0"/>
          <w:numId w:val="3"/>
        </w:numPr>
        <w:spacing w:line="257" w:lineRule="auto"/>
        <w:rPr>
          <w:rFonts w:cs="Arial"/>
          <w:szCs w:val="24"/>
        </w:rPr>
      </w:pPr>
      <w:r>
        <w:rPr>
          <w:rFonts w:cs="Arial"/>
          <w:szCs w:val="24"/>
        </w:rPr>
        <w:t xml:space="preserve">What </w:t>
      </w:r>
      <w:r w:rsidR="003954F8">
        <w:rPr>
          <w:rFonts w:cs="Arial"/>
          <w:szCs w:val="24"/>
        </w:rPr>
        <w:t>additional</w:t>
      </w:r>
      <w:r w:rsidR="00726442">
        <w:rPr>
          <w:rFonts w:cs="Arial"/>
          <w:szCs w:val="24"/>
        </w:rPr>
        <w:t xml:space="preserve"> work would need to </w:t>
      </w:r>
      <w:r w:rsidR="003954F8">
        <w:rPr>
          <w:rFonts w:cs="Arial"/>
          <w:szCs w:val="24"/>
        </w:rPr>
        <w:t xml:space="preserve">be </w:t>
      </w:r>
      <w:r w:rsidR="00726442">
        <w:rPr>
          <w:rFonts w:cs="Arial"/>
          <w:szCs w:val="24"/>
        </w:rPr>
        <w:t xml:space="preserve">done </w:t>
      </w:r>
      <w:r>
        <w:rPr>
          <w:rFonts w:cs="Arial"/>
          <w:szCs w:val="24"/>
        </w:rPr>
        <w:t>before the new teacher competences are introduced?</w:t>
      </w:r>
    </w:p>
    <w:p w:rsidR="005D7D4F" w:rsidRDefault="005D7D4F" w:rsidP="005D7D4F">
      <w:pPr>
        <w:pStyle w:val="ListParagraph"/>
        <w:spacing w:line="257" w:lineRule="auto"/>
        <w:ind w:left="1077"/>
        <w:rPr>
          <w:rFonts w:cs="Arial"/>
          <w:szCs w:val="24"/>
        </w:rPr>
      </w:pPr>
    </w:p>
    <w:p w:rsidR="00105D53" w:rsidRDefault="005D7D4F" w:rsidP="005D7D4F">
      <w:pPr>
        <w:pStyle w:val="ListParagraph"/>
        <w:numPr>
          <w:ilvl w:val="0"/>
          <w:numId w:val="3"/>
        </w:numPr>
        <w:spacing w:line="257" w:lineRule="auto"/>
        <w:rPr>
          <w:rFonts w:cs="Arial"/>
          <w:szCs w:val="24"/>
        </w:rPr>
      </w:pPr>
      <w:r>
        <w:rPr>
          <w:rFonts w:cs="Arial"/>
          <w:szCs w:val="24"/>
        </w:rPr>
        <w:t xml:space="preserve">How </w:t>
      </w:r>
      <w:r w:rsidR="00105D53">
        <w:rPr>
          <w:rFonts w:cs="Arial"/>
          <w:szCs w:val="24"/>
        </w:rPr>
        <w:t xml:space="preserve">procedurally </w:t>
      </w:r>
      <w:r w:rsidR="00726442">
        <w:rPr>
          <w:rFonts w:cs="Arial"/>
          <w:szCs w:val="24"/>
        </w:rPr>
        <w:t>(for planning purposes) would the</w:t>
      </w:r>
      <w:r>
        <w:rPr>
          <w:rFonts w:cs="Arial"/>
          <w:szCs w:val="24"/>
        </w:rPr>
        <w:t xml:space="preserve"> new competences </w:t>
      </w:r>
      <w:r w:rsidR="00726442">
        <w:rPr>
          <w:rFonts w:cs="Arial"/>
          <w:szCs w:val="24"/>
        </w:rPr>
        <w:t xml:space="preserve">need to be </w:t>
      </w:r>
      <w:r>
        <w:rPr>
          <w:rFonts w:cs="Arial"/>
          <w:szCs w:val="24"/>
        </w:rPr>
        <w:t>introduced</w:t>
      </w:r>
      <w:r w:rsidR="00105D53">
        <w:rPr>
          <w:rFonts w:cs="Arial"/>
          <w:szCs w:val="24"/>
        </w:rPr>
        <w:t>?</w:t>
      </w:r>
    </w:p>
    <w:p w:rsidR="00105D53" w:rsidRPr="00105D53" w:rsidRDefault="00105D53" w:rsidP="00105D53">
      <w:pPr>
        <w:pStyle w:val="ListParagraph"/>
        <w:rPr>
          <w:rFonts w:cs="Arial"/>
          <w:szCs w:val="24"/>
        </w:rPr>
      </w:pPr>
    </w:p>
    <w:p w:rsidR="005D7D4F" w:rsidRDefault="00105D53" w:rsidP="00105D53">
      <w:pPr>
        <w:pStyle w:val="ListParagraph"/>
        <w:numPr>
          <w:ilvl w:val="0"/>
          <w:numId w:val="3"/>
        </w:numPr>
        <w:spacing w:line="257" w:lineRule="auto"/>
        <w:rPr>
          <w:rFonts w:cs="Arial"/>
          <w:szCs w:val="24"/>
        </w:rPr>
      </w:pPr>
      <w:r w:rsidRPr="00105D53">
        <w:rPr>
          <w:rFonts w:cs="Arial"/>
          <w:szCs w:val="24"/>
        </w:rPr>
        <w:t>W</w:t>
      </w:r>
      <w:r w:rsidR="00592858" w:rsidRPr="00105D53">
        <w:rPr>
          <w:rFonts w:cs="Arial"/>
          <w:szCs w:val="24"/>
        </w:rPr>
        <w:t>hat would be a realistic timeline</w:t>
      </w:r>
      <w:r w:rsidR="005647F1">
        <w:rPr>
          <w:rFonts w:cs="Arial"/>
          <w:szCs w:val="24"/>
        </w:rPr>
        <w:t>, should the implementation of the new competences be moved forward</w:t>
      </w:r>
      <w:r w:rsidR="005D7D4F" w:rsidRPr="00105D53">
        <w:rPr>
          <w:rFonts w:cs="Arial"/>
          <w:szCs w:val="24"/>
        </w:rPr>
        <w:t>?</w:t>
      </w:r>
    </w:p>
    <w:p w:rsidR="00726442" w:rsidRPr="00726442" w:rsidRDefault="00726442" w:rsidP="00726442">
      <w:pPr>
        <w:pStyle w:val="ListParagraph"/>
        <w:rPr>
          <w:rFonts w:cs="Arial"/>
          <w:szCs w:val="24"/>
        </w:rPr>
      </w:pPr>
    </w:p>
    <w:p w:rsidR="00726442" w:rsidRPr="00105D53" w:rsidRDefault="00726442" w:rsidP="00105D53">
      <w:pPr>
        <w:pStyle w:val="ListParagraph"/>
        <w:numPr>
          <w:ilvl w:val="0"/>
          <w:numId w:val="3"/>
        </w:numPr>
        <w:spacing w:line="257" w:lineRule="auto"/>
        <w:rPr>
          <w:rFonts w:cs="Arial"/>
          <w:szCs w:val="24"/>
        </w:rPr>
      </w:pPr>
      <w:r>
        <w:rPr>
          <w:rFonts w:cs="Arial"/>
          <w:szCs w:val="24"/>
        </w:rPr>
        <w:t>Are there any further concerns or recommendations?</w:t>
      </w:r>
    </w:p>
    <w:p w:rsidR="00592858" w:rsidRPr="00592858" w:rsidRDefault="00592858" w:rsidP="00592858">
      <w:pPr>
        <w:pStyle w:val="ListParagraph"/>
        <w:rPr>
          <w:rFonts w:cs="Arial"/>
          <w:szCs w:val="24"/>
        </w:rPr>
      </w:pPr>
    </w:p>
    <w:p w:rsidR="00592858" w:rsidRDefault="00592858" w:rsidP="00592858">
      <w:pPr>
        <w:pStyle w:val="ListParagraph"/>
        <w:spacing w:line="257" w:lineRule="auto"/>
        <w:ind w:left="1077"/>
        <w:rPr>
          <w:rFonts w:cs="Arial"/>
          <w:szCs w:val="24"/>
        </w:rPr>
      </w:pPr>
    </w:p>
    <w:p w:rsidR="003163C8" w:rsidRDefault="003163C8">
      <w:pPr>
        <w:rPr>
          <w:rFonts w:ascii="Arial" w:hAnsi="Arial" w:cs="Arial"/>
          <w:sz w:val="24"/>
          <w:szCs w:val="24"/>
        </w:rPr>
      </w:pPr>
      <w:r>
        <w:rPr>
          <w:rFonts w:cs="Arial"/>
          <w:szCs w:val="24"/>
        </w:rPr>
        <w:br w:type="page"/>
      </w:r>
    </w:p>
    <w:p w:rsidR="003163C8" w:rsidRDefault="00684A3C" w:rsidP="00684A3C">
      <w:pPr>
        <w:pStyle w:val="ListParagraph"/>
        <w:spacing w:line="257" w:lineRule="auto"/>
        <w:ind w:left="1077"/>
        <w:jc w:val="right"/>
        <w:rPr>
          <w:rFonts w:cs="Arial"/>
          <w:b/>
          <w:szCs w:val="24"/>
        </w:rPr>
      </w:pPr>
      <w:r w:rsidRPr="00684A3C">
        <w:rPr>
          <w:rFonts w:cs="Arial"/>
          <w:b/>
          <w:szCs w:val="24"/>
        </w:rPr>
        <w:t>Annex 1</w:t>
      </w:r>
    </w:p>
    <w:p w:rsidR="00684A3C" w:rsidRDefault="00684A3C" w:rsidP="00684A3C">
      <w:pPr>
        <w:pStyle w:val="ListParagraph"/>
        <w:spacing w:line="257" w:lineRule="auto"/>
        <w:ind w:left="1077"/>
        <w:jc w:val="right"/>
        <w:rPr>
          <w:rFonts w:cs="Arial"/>
          <w:b/>
          <w:szCs w:val="24"/>
        </w:rPr>
      </w:pPr>
    </w:p>
    <w:p w:rsidR="00684A3C" w:rsidRDefault="00684A3C" w:rsidP="00684A3C">
      <w:pPr>
        <w:pStyle w:val="ListParagraph"/>
        <w:spacing w:line="257" w:lineRule="auto"/>
        <w:ind w:left="1077"/>
        <w:rPr>
          <w:rFonts w:cs="Arial"/>
          <w:b/>
          <w:szCs w:val="24"/>
        </w:rPr>
      </w:pPr>
    </w:p>
    <w:p w:rsidR="00684A3C" w:rsidRDefault="00684A3C" w:rsidP="00684A3C">
      <w:pPr>
        <w:pStyle w:val="ListParagraph"/>
        <w:spacing w:line="257" w:lineRule="auto"/>
        <w:ind w:left="1077"/>
        <w:rPr>
          <w:rFonts w:cs="Arial"/>
          <w:b/>
          <w:szCs w:val="24"/>
        </w:rPr>
      </w:pPr>
      <w:r>
        <w:rPr>
          <w:rFonts w:cs="Arial"/>
          <w:b/>
          <w:szCs w:val="24"/>
        </w:rPr>
        <w:t>Four Areas of Competence and Competence Statements</w:t>
      </w:r>
    </w:p>
    <w:p w:rsidR="00684A3C" w:rsidRDefault="00684A3C" w:rsidP="00684A3C">
      <w:pPr>
        <w:pStyle w:val="ListParagraph"/>
        <w:spacing w:line="257" w:lineRule="auto"/>
        <w:ind w:left="1077"/>
        <w:rPr>
          <w:rFonts w:cs="Arial"/>
          <w:b/>
          <w:szCs w:val="24"/>
        </w:rPr>
      </w:pPr>
    </w:p>
    <w:p w:rsidR="00684A3C" w:rsidRDefault="00684A3C" w:rsidP="00684A3C">
      <w:pPr>
        <w:pStyle w:val="ListParagraph"/>
        <w:spacing w:line="257" w:lineRule="auto"/>
        <w:ind w:left="1077"/>
        <w:rPr>
          <w:rFonts w:cs="Arial"/>
          <w:szCs w:val="24"/>
        </w:rPr>
      </w:pPr>
    </w:p>
    <w:p w:rsidR="00684A3C" w:rsidRPr="00684A3C" w:rsidRDefault="00684A3C" w:rsidP="00684A3C">
      <w:pPr>
        <w:pStyle w:val="ListParagraph"/>
        <w:spacing w:line="257" w:lineRule="auto"/>
        <w:ind w:left="1077"/>
        <w:rPr>
          <w:rFonts w:cs="Arial"/>
          <w:szCs w:val="24"/>
        </w:rPr>
      </w:pPr>
      <w:r w:rsidRPr="00684A3C">
        <w:rPr>
          <w:rFonts w:cs="Arial"/>
          <w:szCs w:val="24"/>
        </w:rPr>
        <w:t>There are four broad areas of competence:</w:t>
      </w:r>
    </w:p>
    <w:p w:rsidR="00684A3C" w:rsidRPr="00684A3C" w:rsidRDefault="00684A3C" w:rsidP="00684A3C">
      <w:pPr>
        <w:pStyle w:val="ListParagraph"/>
        <w:spacing w:line="257" w:lineRule="auto"/>
        <w:ind w:left="1077"/>
        <w:rPr>
          <w:rFonts w:cs="Arial"/>
          <w:szCs w:val="24"/>
        </w:rPr>
      </w:pPr>
    </w:p>
    <w:p w:rsidR="00684A3C" w:rsidRDefault="00684A3C" w:rsidP="00684A3C">
      <w:pPr>
        <w:pStyle w:val="ListParagraph"/>
        <w:numPr>
          <w:ilvl w:val="1"/>
          <w:numId w:val="3"/>
        </w:numPr>
        <w:spacing w:line="257" w:lineRule="auto"/>
        <w:rPr>
          <w:rFonts w:cs="Arial"/>
          <w:szCs w:val="24"/>
        </w:rPr>
      </w:pPr>
      <w:r>
        <w:rPr>
          <w:rFonts w:cs="Arial"/>
          <w:szCs w:val="24"/>
        </w:rPr>
        <w:t>Apply Knowledge and Understanding</w:t>
      </w:r>
    </w:p>
    <w:p w:rsidR="00684A3C" w:rsidRDefault="00684A3C" w:rsidP="00684A3C">
      <w:pPr>
        <w:pStyle w:val="ListParagraph"/>
        <w:spacing w:line="257" w:lineRule="auto"/>
        <w:ind w:left="1797"/>
        <w:rPr>
          <w:rFonts w:cs="Arial"/>
          <w:szCs w:val="24"/>
        </w:rPr>
      </w:pPr>
    </w:p>
    <w:p w:rsidR="00684A3C" w:rsidRDefault="00684A3C" w:rsidP="00684A3C">
      <w:pPr>
        <w:pStyle w:val="ListParagraph"/>
        <w:numPr>
          <w:ilvl w:val="1"/>
          <w:numId w:val="3"/>
        </w:numPr>
        <w:spacing w:line="257" w:lineRule="auto"/>
        <w:rPr>
          <w:rFonts w:cs="Arial"/>
          <w:szCs w:val="24"/>
        </w:rPr>
      </w:pPr>
      <w:r>
        <w:rPr>
          <w:rFonts w:cs="Arial"/>
          <w:szCs w:val="24"/>
        </w:rPr>
        <w:t>Work with Others</w:t>
      </w:r>
    </w:p>
    <w:p w:rsidR="00684A3C" w:rsidRDefault="00684A3C" w:rsidP="00684A3C">
      <w:pPr>
        <w:pStyle w:val="ListParagraph"/>
        <w:spacing w:line="257" w:lineRule="auto"/>
        <w:ind w:left="1797"/>
        <w:rPr>
          <w:rFonts w:cs="Arial"/>
          <w:szCs w:val="24"/>
        </w:rPr>
      </w:pPr>
    </w:p>
    <w:p w:rsidR="00684A3C" w:rsidRDefault="00684A3C" w:rsidP="00684A3C">
      <w:pPr>
        <w:pStyle w:val="ListParagraph"/>
        <w:numPr>
          <w:ilvl w:val="1"/>
          <w:numId w:val="3"/>
        </w:numPr>
        <w:spacing w:line="257" w:lineRule="auto"/>
        <w:rPr>
          <w:rFonts w:cs="Arial"/>
          <w:szCs w:val="24"/>
        </w:rPr>
      </w:pPr>
      <w:r>
        <w:rPr>
          <w:rFonts w:cs="Arial"/>
          <w:szCs w:val="24"/>
        </w:rPr>
        <w:t>Solve Problems</w:t>
      </w:r>
    </w:p>
    <w:p w:rsidR="00684A3C" w:rsidRDefault="00684A3C" w:rsidP="00684A3C">
      <w:pPr>
        <w:pStyle w:val="ListParagraph"/>
        <w:spacing w:line="257" w:lineRule="auto"/>
        <w:ind w:left="1797"/>
        <w:rPr>
          <w:rFonts w:cs="Arial"/>
          <w:szCs w:val="24"/>
        </w:rPr>
      </w:pPr>
    </w:p>
    <w:p w:rsidR="00684A3C" w:rsidRDefault="00684A3C" w:rsidP="00684A3C">
      <w:pPr>
        <w:pStyle w:val="ListParagraph"/>
        <w:numPr>
          <w:ilvl w:val="1"/>
          <w:numId w:val="3"/>
        </w:numPr>
        <w:spacing w:line="257" w:lineRule="auto"/>
        <w:rPr>
          <w:rFonts w:cs="Arial"/>
          <w:szCs w:val="24"/>
        </w:rPr>
      </w:pPr>
      <w:r>
        <w:rPr>
          <w:rFonts w:cs="Arial"/>
          <w:szCs w:val="24"/>
        </w:rPr>
        <w:t>Communicate Effectively</w:t>
      </w:r>
    </w:p>
    <w:p w:rsidR="00684A3C" w:rsidRDefault="00684A3C" w:rsidP="00684A3C">
      <w:pPr>
        <w:pStyle w:val="ListParagraph"/>
        <w:spacing w:line="257" w:lineRule="auto"/>
        <w:ind w:left="1077"/>
        <w:rPr>
          <w:rFonts w:cs="Arial"/>
          <w:szCs w:val="24"/>
        </w:rPr>
      </w:pPr>
    </w:p>
    <w:p w:rsidR="00684A3C" w:rsidRDefault="00684A3C" w:rsidP="00684A3C">
      <w:pPr>
        <w:pStyle w:val="ListParagraph"/>
        <w:spacing w:line="257" w:lineRule="auto"/>
        <w:ind w:left="1077"/>
        <w:rPr>
          <w:rFonts w:cs="Arial"/>
          <w:szCs w:val="24"/>
        </w:rPr>
      </w:pPr>
    </w:p>
    <w:p w:rsidR="00684A3C" w:rsidRDefault="00684A3C" w:rsidP="00684A3C">
      <w:pPr>
        <w:pStyle w:val="ListParagraph"/>
        <w:spacing w:line="257" w:lineRule="auto"/>
        <w:ind w:left="1077"/>
        <w:rPr>
          <w:rFonts w:cs="Arial"/>
          <w:szCs w:val="24"/>
        </w:rPr>
      </w:pPr>
      <w:r>
        <w:rPr>
          <w:rFonts w:cs="Arial"/>
          <w:szCs w:val="24"/>
        </w:rPr>
        <w:t>Within each of these four areas, there are three key competences, providing a total framework of 12 Competence Statements.</w:t>
      </w:r>
    </w:p>
    <w:p w:rsidR="00684A3C" w:rsidRDefault="00684A3C" w:rsidP="00684A3C">
      <w:pPr>
        <w:pStyle w:val="ListParagraph"/>
        <w:spacing w:line="257" w:lineRule="auto"/>
        <w:ind w:left="1077"/>
        <w:rPr>
          <w:rFonts w:cs="Arial"/>
          <w:szCs w:val="24"/>
        </w:rPr>
      </w:pPr>
    </w:p>
    <w:p w:rsidR="00684A3C" w:rsidRDefault="00684A3C" w:rsidP="00684A3C">
      <w:pPr>
        <w:pStyle w:val="ListParagraph"/>
        <w:spacing w:line="257" w:lineRule="auto"/>
        <w:ind w:left="1077"/>
        <w:rPr>
          <w:rFonts w:cs="Arial"/>
          <w:szCs w:val="24"/>
        </w:rPr>
      </w:pPr>
      <w:r>
        <w:rPr>
          <w:rFonts w:cs="Arial"/>
          <w:szCs w:val="24"/>
        </w:rPr>
        <w:t>Each of the key competences is followed by a specific descriptor and purpose.</w:t>
      </w:r>
    </w:p>
    <w:p w:rsidR="00684A3C" w:rsidRDefault="00684A3C" w:rsidP="00684A3C">
      <w:pPr>
        <w:pStyle w:val="ListParagraph"/>
        <w:spacing w:line="257" w:lineRule="auto"/>
        <w:ind w:left="1077"/>
        <w:rPr>
          <w:rFonts w:cs="Arial"/>
          <w:szCs w:val="24"/>
        </w:rPr>
      </w:pPr>
    </w:p>
    <w:p w:rsidR="00684A3C" w:rsidRDefault="00684A3C" w:rsidP="00684A3C">
      <w:pPr>
        <w:pStyle w:val="ListParagraph"/>
        <w:spacing w:line="257" w:lineRule="auto"/>
        <w:ind w:left="1077"/>
        <w:rPr>
          <w:rFonts w:cs="Arial"/>
          <w:szCs w:val="24"/>
        </w:rPr>
      </w:pPr>
      <w:r>
        <w:rPr>
          <w:rFonts w:cs="Arial"/>
          <w:szCs w:val="24"/>
        </w:rPr>
        <w:t xml:space="preserve">The competences may therefore be conceived as the </w:t>
      </w:r>
      <w:r w:rsidRPr="00684A3C">
        <w:rPr>
          <w:rFonts w:cs="Arial"/>
          <w:i/>
          <w:szCs w:val="24"/>
        </w:rPr>
        <w:t>How</w:t>
      </w:r>
      <w:r>
        <w:rPr>
          <w:rFonts w:cs="Arial"/>
          <w:szCs w:val="24"/>
        </w:rPr>
        <w:t xml:space="preserve"> and </w:t>
      </w:r>
      <w:r w:rsidRPr="00684A3C">
        <w:rPr>
          <w:rFonts w:cs="Arial"/>
          <w:i/>
          <w:szCs w:val="24"/>
        </w:rPr>
        <w:t>Why</w:t>
      </w:r>
      <w:r>
        <w:rPr>
          <w:rFonts w:cs="Arial"/>
          <w:szCs w:val="24"/>
        </w:rPr>
        <w:t xml:space="preserve"> teachers implement their practice.</w:t>
      </w:r>
    </w:p>
    <w:p w:rsidR="00684A3C" w:rsidRDefault="00684A3C" w:rsidP="00684A3C">
      <w:pPr>
        <w:pStyle w:val="ListParagraph"/>
        <w:spacing w:line="257" w:lineRule="auto"/>
        <w:ind w:left="1077"/>
        <w:rPr>
          <w:rFonts w:cs="Arial"/>
          <w:szCs w:val="24"/>
        </w:rPr>
      </w:pPr>
    </w:p>
    <w:p w:rsidR="00684A3C" w:rsidRDefault="00684A3C" w:rsidP="00684A3C">
      <w:pPr>
        <w:pStyle w:val="ListParagraph"/>
        <w:spacing w:line="257" w:lineRule="auto"/>
        <w:ind w:left="1077"/>
        <w:rPr>
          <w:rFonts w:cs="Arial"/>
          <w:szCs w:val="24"/>
        </w:rPr>
      </w:pPr>
      <w:r>
        <w:rPr>
          <w:rFonts w:cs="Arial"/>
          <w:szCs w:val="24"/>
        </w:rPr>
        <w:t>The Competence Statements in the table below are exemplars that set out the essential minimum expectations. Depending on the particular context of the school, they may be varied and enhanced (but not reduced) in how they are evidenced by teachers.</w:t>
      </w:r>
    </w:p>
    <w:p w:rsidR="007574A9" w:rsidRDefault="007574A9" w:rsidP="00684A3C">
      <w:pPr>
        <w:pStyle w:val="ListParagraph"/>
        <w:spacing w:line="257" w:lineRule="auto"/>
        <w:ind w:left="1077"/>
        <w:rPr>
          <w:rFonts w:cs="Arial"/>
          <w:szCs w:val="24"/>
        </w:rPr>
      </w:pPr>
    </w:p>
    <w:p w:rsidR="007574A9" w:rsidRDefault="007574A9">
      <w:pPr>
        <w:rPr>
          <w:rFonts w:ascii="Arial" w:hAnsi="Arial" w:cs="Arial"/>
          <w:sz w:val="24"/>
          <w:szCs w:val="24"/>
        </w:rPr>
      </w:pPr>
      <w:r>
        <w:rPr>
          <w:rFonts w:cs="Arial"/>
          <w:szCs w:val="24"/>
        </w:rPr>
        <w:br w:type="page"/>
      </w:r>
    </w:p>
    <w:p w:rsidR="007574A9" w:rsidRPr="006F55CB" w:rsidRDefault="006F55CB" w:rsidP="006F55CB">
      <w:pPr>
        <w:pStyle w:val="ListParagraph"/>
        <w:spacing w:line="257" w:lineRule="auto"/>
        <w:ind w:left="851"/>
        <w:rPr>
          <w:rFonts w:cs="Arial"/>
          <w:b/>
          <w:szCs w:val="24"/>
        </w:rPr>
      </w:pPr>
      <w:r w:rsidRPr="006F55CB">
        <w:rPr>
          <w:rFonts w:cs="Arial"/>
          <w:b/>
          <w:szCs w:val="24"/>
        </w:rPr>
        <w:t>Areas of Competence, Key Competences and Competence Statements</w:t>
      </w:r>
    </w:p>
    <w:p w:rsidR="007574A9" w:rsidRDefault="007574A9" w:rsidP="00684A3C">
      <w:pPr>
        <w:pStyle w:val="ListParagraph"/>
        <w:spacing w:line="257" w:lineRule="auto"/>
        <w:ind w:left="1077"/>
        <w:rPr>
          <w:rFonts w:cs="Arial"/>
          <w:szCs w:val="24"/>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1"/>
        <w:gridCol w:w="1991"/>
        <w:gridCol w:w="5208"/>
      </w:tblGrid>
      <w:tr w:rsidR="007574A9" w:rsidRPr="000476F2" w:rsidTr="00E9123C">
        <w:trPr>
          <w:trHeight w:val="713"/>
        </w:trPr>
        <w:tc>
          <w:tcPr>
            <w:tcW w:w="1614" w:type="dxa"/>
            <w:shd w:val="clear" w:color="auto" w:fill="5B9BD5" w:themeFill="accent1"/>
            <w:tcMar>
              <w:top w:w="15" w:type="dxa"/>
              <w:left w:w="69" w:type="dxa"/>
              <w:bottom w:w="0" w:type="dxa"/>
              <w:right w:w="69" w:type="dxa"/>
            </w:tcMar>
            <w:vAlign w:val="center"/>
            <w:hideMark/>
          </w:tcPr>
          <w:p w:rsidR="007574A9" w:rsidRPr="000476F2" w:rsidRDefault="007574A9" w:rsidP="00E9123C">
            <w:pPr>
              <w:pStyle w:val="ListParagraph"/>
              <w:ind w:left="59"/>
              <w:jc w:val="center"/>
              <w:rPr>
                <w:rFonts w:asciiTheme="majorHAnsi" w:eastAsia="Times New Roman" w:hAnsiTheme="majorHAnsi" w:cstheme="majorHAnsi"/>
                <w:szCs w:val="24"/>
                <w:lang w:eastAsia="en-GB"/>
              </w:rPr>
            </w:pPr>
            <w:r>
              <w:rPr>
                <w:rFonts w:asciiTheme="majorHAnsi" w:eastAsia="Times New Roman" w:hAnsiTheme="majorHAnsi" w:cstheme="majorHAnsi"/>
                <w:b/>
                <w:bCs/>
                <w:szCs w:val="24"/>
                <w:lang w:eastAsia="en-GB"/>
              </w:rPr>
              <w:t xml:space="preserve">My </w:t>
            </w:r>
            <w:r w:rsidRPr="000476F2">
              <w:rPr>
                <w:rFonts w:asciiTheme="majorHAnsi" w:eastAsia="Times New Roman" w:hAnsiTheme="majorHAnsi" w:cstheme="majorHAnsi"/>
                <w:b/>
                <w:bCs/>
                <w:szCs w:val="24"/>
                <w:lang w:eastAsia="en-GB"/>
              </w:rPr>
              <w:t>Area</w:t>
            </w:r>
            <w:r>
              <w:rPr>
                <w:rFonts w:asciiTheme="majorHAnsi" w:eastAsia="Times New Roman" w:hAnsiTheme="majorHAnsi" w:cstheme="majorHAnsi"/>
                <w:b/>
                <w:bCs/>
                <w:szCs w:val="24"/>
                <w:lang w:eastAsia="en-GB"/>
              </w:rPr>
              <w:t>s</w:t>
            </w:r>
            <w:r w:rsidRPr="000476F2">
              <w:rPr>
                <w:rFonts w:asciiTheme="majorHAnsi" w:eastAsia="Times New Roman" w:hAnsiTheme="majorHAnsi" w:cstheme="majorHAnsi"/>
                <w:b/>
                <w:bCs/>
                <w:szCs w:val="24"/>
                <w:lang w:eastAsia="en-GB"/>
              </w:rPr>
              <w:t xml:space="preserve"> of Competence</w:t>
            </w:r>
          </w:p>
        </w:tc>
        <w:tc>
          <w:tcPr>
            <w:tcW w:w="1847" w:type="dxa"/>
            <w:shd w:val="clear" w:color="auto" w:fill="5B9BD5" w:themeFill="accent1"/>
            <w:tcMar>
              <w:top w:w="15" w:type="dxa"/>
              <w:left w:w="69" w:type="dxa"/>
              <w:bottom w:w="0" w:type="dxa"/>
              <w:right w:w="69" w:type="dxa"/>
            </w:tcMar>
            <w:vAlign w:val="center"/>
            <w:hideMark/>
          </w:tcPr>
          <w:p w:rsidR="007574A9" w:rsidRPr="000476F2" w:rsidRDefault="007574A9" w:rsidP="00E9123C">
            <w:pPr>
              <w:pStyle w:val="ListParagraph"/>
              <w:ind w:left="56"/>
              <w:jc w:val="center"/>
              <w:rPr>
                <w:rFonts w:asciiTheme="majorHAnsi" w:eastAsia="Times New Roman" w:hAnsiTheme="majorHAnsi" w:cstheme="majorHAnsi"/>
                <w:szCs w:val="24"/>
                <w:lang w:eastAsia="en-GB"/>
              </w:rPr>
            </w:pPr>
            <w:r>
              <w:rPr>
                <w:rFonts w:asciiTheme="majorHAnsi" w:eastAsia="Times New Roman" w:hAnsiTheme="majorHAnsi" w:cstheme="majorHAnsi"/>
                <w:b/>
                <w:bCs/>
                <w:szCs w:val="24"/>
                <w:lang w:eastAsia="en-GB"/>
              </w:rPr>
              <w:t xml:space="preserve">How I </w:t>
            </w:r>
            <w:r w:rsidRPr="000476F2">
              <w:rPr>
                <w:rFonts w:asciiTheme="majorHAnsi" w:eastAsia="Times New Roman" w:hAnsiTheme="majorHAnsi" w:cstheme="majorHAnsi"/>
                <w:b/>
                <w:bCs/>
                <w:szCs w:val="24"/>
                <w:lang w:eastAsia="en-GB"/>
              </w:rPr>
              <w:t xml:space="preserve">Show </w:t>
            </w:r>
            <w:r>
              <w:rPr>
                <w:rFonts w:asciiTheme="majorHAnsi" w:eastAsia="Times New Roman" w:hAnsiTheme="majorHAnsi" w:cstheme="majorHAnsi"/>
                <w:b/>
                <w:bCs/>
                <w:szCs w:val="24"/>
                <w:lang w:eastAsia="en-GB"/>
              </w:rPr>
              <w:t>C</w:t>
            </w:r>
            <w:r w:rsidRPr="000476F2">
              <w:rPr>
                <w:rFonts w:asciiTheme="majorHAnsi" w:eastAsia="Times New Roman" w:hAnsiTheme="majorHAnsi" w:cstheme="majorHAnsi"/>
                <w:b/>
                <w:bCs/>
                <w:szCs w:val="24"/>
                <w:lang w:eastAsia="en-GB"/>
              </w:rPr>
              <w:t>ompetence</w:t>
            </w:r>
          </w:p>
        </w:tc>
        <w:tc>
          <w:tcPr>
            <w:tcW w:w="5469" w:type="dxa"/>
            <w:shd w:val="clear" w:color="auto" w:fill="5B9BD5" w:themeFill="accent1"/>
            <w:tcMar>
              <w:top w:w="15" w:type="dxa"/>
              <w:left w:w="69" w:type="dxa"/>
              <w:bottom w:w="0" w:type="dxa"/>
              <w:right w:w="69" w:type="dxa"/>
            </w:tcMar>
            <w:vAlign w:val="center"/>
            <w:hideMark/>
          </w:tcPr>
          <w:p w:rsidR="007574A9" w:rsidRPr="000476F2" w:rsidRDefault="007574A9" w:rsidP="00E9123C">
            <w:pPr>
              <w:pStyle w:val="ListParagraph"/>
              <w:ind w:left="103"/>
              <w:jc w:val="center"/>
              <w:rPr>
                <w:rFonts w:asciiTheme="majorHAnsi" w:eastAsia="Times New Roman" w:hAnsiTheme="majorHAnsi" w:cstheme="majorHAnsi"/>
                <w:szCs w:val="24"/>
                <w:lang w:eastAsia="en-GB"/>
              </w:rPr>
            </w:pPr>
            <w:r>
              <w:rPr>
                <w:rFonts w:asciiTheme="majorHAnsi" w:eastAsia="Times New Roman" w:hAnsiTheme="majorHAnsi" w:cstheme="majorHAnsi"/>
                <w:b/>
                <w:bCs/>
                <w:szCs w:val="24"/>
                <w:lang w:eastAsia="en-GB"/>
              </w:rPr>
              <w:t xml:space="preserve">My </w:t>
            </w:r>
            <w:r w:rsidRPr="00AE621C">
              <w:rPr>
                <w:rFonts w:asciiTheme="majorHAnsi" w:eastAsia="Times New Roman" w:hAnsiTheme="majorHAnsi" w:cstheme="majorHAnsi"/>
                <w:b/>
                <w:bCs/>
                <w:szCs w:val="24"/>
                <w:lang w:eastAsia="en-GB"/>
              </w:rPr>
              <w:t>Purpose</w:t>
            </w:r>
          </w:p>
        </w:tc>
      </w:tr>
      <w:tr w:rsidR="007574A9" w:rsidRPr="000476F2" w:rsidTr="00E9123C">
        <w:trPr>
          <w:trHeight w:val="821"/>
        </w:trPr>
        <w:tc>
          <w:tcPr>
            <w:tcW w:w="1614" w:type="dxa"/>
            <w:vMerge w:val="restart"/>
            <w:shd w:val="clear" w:color="auto" w:fill="5B9BD5" w:themeFill="accent1"/>
            <w:tcMar>
              <w:top w:w="15" w:type="dxa"/>
              <w:left w:w="69" w:type="dxa"/>
              <w:bottom w:w="0" w:type="dxa"/>
              <w:right w:w="69" w:type="dxa"/>
            </w:tcMar>
            <w:vAlign w:val="center"/>
            <w:hideMark/>
          </w:tcPr>
          <w:p w:rsidR="007574A9" w:rsidRPr="000476F2" w:rsidRDefault="007574A9" w:rsidP="00E9123C">
            <w:pPr>
              <w:pStyle w:val="ListParagraph"/>
              <w:ind w:left="59" w:right="132"/>
              <w:jc w:val="center"/>
              <w:rPr>
                <w:rFonts w:asciiTheme="majorHAnsi" w:eastAsia="Times New Roman" w:hAnsiTheme="majorHAnsi" w:cstheme="majorHAnsi"/>
                <w:szCs w:val="24"/>
                <w:lang w:eastAsia="en-GB"/>
              </w:rPr>
            </w:pPr>
            <w:r>
              <w:rPr>
                <w:rFonts w:asciiTheme="majorHAnsi" w:eastAsia="Times New Roman" w:hAnsiTheme="majorHAnsi" w:cstheme="majorHAnsi"/>
                <w:b/>
                <w:bCs/>
                <w:szCs w:val="24"/>
                <w:lang w:eastAsia="en-GB"/>
              </w:rPr>
              <w:t>A</w:t>
            </w:r>
            <w:r w:rsidRPr="000476F2">
              <w:rPr>
                <w:rFonts w:asciiTheme="majorHAnsi" w:eastAsia="Times New Roman" w:hAnsiTheme="majorHAnsi" w:cstheme="majorHAnsi"/>
                <w:b/>
                <w:bCs/>
                <w:szCs w:val="24"/>
                <w:lang w:eastAsia="en-GB"/>
              </w:rPr>
              <w:t>pply knowledge and understanding</w:t>
            </w:r>
          </w:p>
        </w:tc>
        <w:tc>
          <w:tcPr>
            <w:tcW w:w="1847" w:type="dxa"/>
            <w:shd w:val="clear" w:color="auto" w:fill="EAEFF7"/>
            <w:tcMar>
              <w:top w:w="15" w:type="dxa"/>
              <w:left w:w="69" w:type="dxa"/>
              <w:bottom w:w="0" w:type="dxa"/>
              <w:right w:w="69" w:type="dxa"/>
            </w:tcMar>
            <w:vAlign w:val="center"/>
            <w:hideMark/>
          </w:tcPr>
          <w:p w:rsidR="007574A9" w:rsidRPr="000476F2" w:rsidRDefault="007574A9" w:rsidP="00E9123C">
            <w:pPr>
              <w:pStyle w:val="ListParagraph"/>
              <w:ind w:left="213" w:right="205"/>
              <w:jc w:val="center"/>
              <w:rPr>
                <w:rFonts w:asciiTheme="majorHAnsi" w:eastAsia="Times New Roman" w:hAnsiTheme="majorHAnsi" w:cstheme="majorHAnsi"/>
                <w:szCs w:val="24"/>
                <w:lang w:eastAsia="en-GB"/>
              </w:rPr>
            </w:pPr>
            <w:r>
              <w:rPr>
                <w:rFonts w:asciiTheme="majorHAnsi" w:eastAsia="Times New Roman" w:hAnsiTheme="majorHAnsi" w:cstheme="majorHAnsi"/>
                <w:b/>
                <w:bCs/>
                <w:szCs w:val="24"/>
                <w:lang w:eastAsia="en-GB"/>
              </w:rPr>
              <w:t>Design</w:t>
            </w:r>
          </w:p>
        </w:tc>
        <w:tc>
          <w:tcPr>
            <w:tcW w:w="5469" w:type="dxa"/>
            <w:shd w:val="clear" w:color="auto" w:fill="EAEFF7"/>
            <w:tcMar>
              <w:top w:w="15" w:type="dxa"/>
              <w:left w:w="69" w:type="dxa"/>
              <w:bottom w:w="0" w:type="dxa"/>
              <w:right w:w="69" w:type="dxa"/>
            </w:tcMar>
            <w:vAlign w:val="center"/>
            <w:hideMark/>
          </w:tcPr>
          <w:p w:rsidR="007574A9" w:rsidRPr="00E32BB7" w:rsidRDefault="007574A9" w:rsidP="007574A9">
            <w:pPr>
              <w:pStyle w:val="ListParagraph"/>
              <w:spacing w:line="240" w:lineRule="auto"/>
              <w:ind w:left="103"/>
              <w:contextualSpacing w:val="0"/>
              <w:rPr>
                <w:rFonts w:asciiTheme="majorHAnsi" w:eastAsia="Times New Roman" w:hAnsiTheme="majorHAnsi" w:cstheme="majorHAnsi"/>
                <w:sz w:val="20"/>
                <w:szCs w:val="24"/>
                <w:lang w:eastAsia="en-GB"/>
              </w:rPr>
            </w:pPr>
            <w:r>
              <w:rPr>
                <w:rFonts w:asciiTheme="majorHAnsi" w:eastAsia="Times New Roman" w:hAnsiTheme="majorHAnsi" w:cstheme="majorHAnsi"/>
                <w:sz w:val="20"/>
                <w:szCs w:val="24"/>
                <w:lang w:eastAsia="en-GB"/>
              </w:rPr>
              <w:t>D</w:t>
            </w:r>
            <w:r w:rsidRPr="00E32BB7">
              <w:rPr>
                <w:rFonts w:asciiTheme="majorHAnsi" w:eastAsia="Times New Roman" w:hAnsiTheme="majorHAnsi" w:cstheme="majorHAnsi"/>
                <w:sz w:val="20"/>
                <w:szCs w:val="24"/>
                <w:lang w:eastAsia="en-GB"/>
              </w:rPr>
              <w:t>esign</w:t>
            </w:r>
            <w:r>
              <w:rPr>
                <w:rFonts w:asciiTheme="majorHAnsi" w:eastAsia="Times New Roman" w:hAnsiTheme="majorHAnsi" w:cstheme="majorHAnsi"/>
                <w:sz w:val="20"/>
                <w:szCs w:val="24"/>
                <w:lang w:eastAsia="en-GB"/>
              </w:rPr>
              <w:t xml:space="preserve">, </w:t>
            </w:r>
            <w:r w:rsidRPr="00E32BB7">
              <w:rPr>
                <w:rFonts w:asciiTheme="majorHAnsi" w:eastAsia="Times New Roman" w:hAnsiTheme="majorHAnsi" w:cstheme="majorHAnsi"/>
                <w:sz w:val="20"/>
                <w:szCs w:val="24"/>
                <w:lang w:eastAsia="en-GB"/>
              </w:rPr>
              <w:t xml:space="preserve">plan </w:t>
            </w:r>
            <w:r>
              <w:rPr>
                <w:rFonts w:asciiTheme="majorHAnsi" w:eastAsia="Times New Roman" w:hAnsiTheme="majorHAnsi" w:cstheme="majorHAnsi"/>
                <w:sz w:val="20"/>
                <w:szCs w:val="24"/>
                <w:lang w:eastAsia="en-GB"/>
              </w:rPr>
              <w:t xml:space="preserve">and prepare </w:t>
            </w:r>
            <w:r w:rsidRPr="00E32BB7">
              <w:rPr>
                <w:rFonts w:asciiTheme="majorHAnsi" w:eastAsia="Times New Roman" w:hAnsiTheme="majorHAnsi" w:cstheme="majorHAnsi"/>
                <w:sz w:val="20"/>
                <w:szCs w:val="24"/>
                <w:lang w:eastAsia="en-GB"/>
              </w:rPr>
              <w:t>to ensure</w:t>
            </w:r>
            <w:r>
              <w:rPr>
                <w:rFonts w:asciiTheme="majorHAnsi" w:eastAsia="Times New Roman" w:hAnsiTheme="majorHAnsi" w:cstheme="majorHAnsi"/>
                <w:sz w:val="20"/>
                <w:szCs w:val="24"/>
                <w:lang w:eastAsia="en-GB"/>
              </w:rPr>
              <w:t xml:space="preserve"> high quality </w:t>
            </w:r>
            <w:r w:rsidRPr="00E32BB7">
              <w:rPr>
                <w:rFonts w:asciiTheme="majorHAnsi" w:eastAsia="Times New Roman" w:hAnsiTheme="majorHAnsi" w:cstheme="majorHAnsi"/>
                <w:sz w:val="20"/>
                <w:szCs w:val="24"/>
                <w:lang w:eastAsia="en-GB"/>
              </w:rPr>
              <w:t>learning experiences and continuously improving</w:t>
            </w:r>
            <w:r>
              <w:rPr>
                <w:rFonts w:asciiTheme="majorHAnsi" w:eastAsia="Times New Roman" w:hAnsiTheme="majorHAnsi" w:cstheme="majorHAnsi"/>
                <w:sz w:val="20"/>
                <w:szCs w:val="24"/>
                <w:lang w:eastAsia="en-GB"/>
              </w:rPr>
              <w:t xml:space="preserve"> outcomes</w:t>
            </w:r>
            <w:r w:rsidRPr="00E32BB7">
              <w:rPr>
                <w:rFonts w:asciiTheme="majorHAnsi" w:eastAsia="Times New Roman" w:hAnsiTheme="majorHAnsi" w:cstheme="majorHAnsi"/>
                <w:sz w:val="20"/>
                <w:szCs w:val="24"/>
                <w:lang w:eastAsia="en-GB"/>
              </w:rPr>
              <w:t>.</w:t>
            </w:r>
          </w:p>
        </w:tc>
      </w:tr>
      <w:tr w:rsidR="007574A9" w:rsidRPr="000476F2" w:rsidTr="00E9123C">
        <w:trPr>
          <w:trHeight w:val="1101"/>
        </w:trPr>
        <w:tc>
          <w:tcPr>
            <w:tcW w:w="1614" w:type="dxa"/>
            <w:vMerge/>
            <w:shd w:val="clear" w:color="auto" w:fill="5B9BD5" w:themeFill="accent1"/>
            <w:vAlign w:val="center"/>
            <w:hideMark/>
          </w:tcPr>
          <w:p w:rsidR="007574A9" w:rsidRPr="000476F2" w:rsidRDefault="007574A9" w:rsidP="00E9123C">
            <w:pPr>
              <w:pStyle w:val="ListParagraph"/>
              <w:ind w:left="59" w:right="132"/>
              <w:jc w:val="center"/>
              <w:rPr>
                <w:rFonts w:asciiTheme="majorHAnsi" w:eastAsia="Times New Roman" w:hAnsiTheme="majorHAnsi" w:cstheme="majorHAnsi"/>
                <w:szCs w:val="24"/>
                <w:lang w:eastAsia="en-GB"/>
              </w:rPr>
            </w:pPr>
          </w:p>
        </w:tc>
        <w:tc>
          <w:tcPr>
            <w:tcW w:w="1847" w:type="dxa"/>
            <w:shd w:val="clear" w:color="auto" w:fill="D2DEEF"/>
            <w:tcMar>
              <w:top w:w="15" w:type="dxa"/>
              <w:left w:w="69" w:type="dxa"/>
              <w:bottom w:w="0" w:type="dxa"/>
              <w:right w:w="69" w:type="dxa"/>
            </w:tcMar>
            <w:vAlign w:val="center"/>
            <w:hideMark/>
          </w:tcPr>
          <w:p w:rsidR="007574A9" w:rsidRPr="000476F2" w:rsidRDefault="007574A9" w:rsidP="00E9123C">
            <w:pPr>
              <w:pStyle w:val="ListParagraph"/>
              <w:ind w:left="213" w:right="205"/>
              <w:jc w:val="center"/>
              <w:rPr>
                <w:rFonts w:asciiTheme="majorHAnsi" w:eastAsia="Times New Roman" w:hAnsiTheme="majorHAnsi" w:cstheme="majorHAnsi"/>
                <w:szCs w:val="24"/>
                <w:lang w:eastAsia="en-GB"/>
              </w:rPr>
            </w:pPr>
            <w:r>
              <w:rPr>
                <w:rFonts w:asciiTheme="majorHAnsi" w:eastAsia="Times New Roman" w:hAnsiTheme="majorHAnsi" w:cstheme="majorHAnsi"/>
                <w:b/>
                <w:bCs/>
                <w:szCs w:val="24"/>
                <w:lang w:eastAsia="en-GB"/>
              </w:rPr>
              <w:t>Implement</w:t>
            </w:r>
          </w:p>
        </w:tc>
        <w:tc>
          <w:tcPr>
            <w:tcW w:w="5469" w:type="dxa"/>
            <w:shd w:val="clear" w:color="auto" w:fill="D2DEEF"/>
            <w:tcMar>
              <w:top w:w="15" w:type="dxa"/>
              <w:left w:w="69" w:type="dxa"/>
              <w:bottom w:w="0" w:type="dxa"/>
              <w:right w:w="69" w:type="dxa"/>
            </w:tcMar>
            <w:vAlign w:val="center"/>
            <w:hideMark/>
          </w:tcPr>
          <w:p w:rsidR="007574A9" w:rsidRPr="00E32BB7" w:rsidRDefault="007574A9" w:rsidP="00E9123C">
            <w:pPr>
              <w:pStyle w:val="ListParagraph"/>
              <w:spacing w:line="240" w:lineRule="auto"/>
              <w:ind w:left="103"/>
              <w:contextualSpacing w:val="0"/>
              <w:rPr>
                <w:rFonts w:asciiTheme="majorHAnsi" w:eastAsia="Times New Roman" w:hAnsiTheme="majorHAnsi" w:cstheme="majorHAnsi"/>
                <w:sz w:val="20"/>
                <w:szCs w:val="24"/>
                <w:lang w:eastAsia="en-GB"/>
              </w:rPr>
            </w:pPr>
            <w:r>
              <w:rPr>
                <w:rFonts w:asciiTheme="majorHAnsi" w:eastAsia="Times New Roman" w:hAnsiTheme="majorHAnsi" w:cstheme="majorHAnsi"/>
                <w:sz w:val="20"/>
                <w:szCs w:val="24"/>
                <w:lang w:eastAsia="en-GB"/>
              </w:rPr>
              <w:t>I</w:t>
            </w:r>
            <w:r w:rsidRPr="00E32BB7">
              <w:rPr>
                <w:rFonts w:asciiTheme="majorHAnsi" w:eastAsia="Times New Roman" w:hAnsiTheme="majorHAnsi" w:cstheme="majorHAnsi"/>
                <w:sz w:val="20"/>
                <w:szCs w:val="24"/>
                <w:lang w:eastAsia="en-GB"/>
              </w:rPr>
              <w:t xml:space="preserve">mplement plans </w:t>
            </w:r>
            <w:r>
              <w:rPr>
                <w:rFonts w:asciiTheme="majorHAnsi" w:eastAsia="Times New Roman" w:hAnsiTheme="majorHAnsi" w:cstheme="majorHAnsi"/>
                <w:sz w:val="20"/>
                <w:szCs w:val="24"/>
                <w:lang w:eastAsia="en-GB"/>
              </w:rPr>
              <w:t>effectively</w:t>
            </w:r>
            <w:r w:rsidRPr="00E32BB7">
              <w:rPr>
                <w:rFonts w:asciiTheme="majorHAnsi" w:eastAsia="Times New Roman" w:hAnsiTheme="majorHAnsi" w:cstheme="majorHAnsi"/>
                <w:sz w:val="20"/>
                <w:szCs w:val="24"/>
                <w:lang w:eastAsia="en-GB"/>
              </w:rPr>
              <w:t xml:space="preserve"> to enhance the learning experience and improve outcomes for all</w:t>
            </w:r>
            <w:r>
              <w:rPr>
                <w:rFonts w:asciiTheme="majorHAnsi" w:eastAsia="Times New Roman" w:hAnsiTheme="majorHAnsi" w:cstheme="majorHAnsi"/>
                <w:sz w:val="20"/>
                <w:szCs w:val="24"/>
                <w:lang w:eastAsia="en-GB"/>
              </w:rPr>
              <w:t>,</w:t>
            </w:r>
            <w:r w:rsidRPr="00E32BB7">
              <w:rPr>
                <w:rFonts w:asciiTheme="majorHAnsi" w:eastAsia="Times New Roman" w:hAnsiTheme="majorHAnsi" w:cstheme="majorHAnsi"/>
                <w:sz w:val="20"/>
                <w:szCs w:val="24"/>
                <w:lang w:eastAsia="en-GB"/>
              </w:rPr>
              <w:t xml:space="preserve"> including those who may experience barriers to their learning.</w:t>
            </w:r>
          </w:p>
        </w:tc>
      </w:tr>
      <w:tr w:rsidR="007574A9" w:rsidRPr="000476F2" w:rsidTr="00E9123C">
        <w:trPr>
          <w:trHeight w:val="961"/>
        </w:trPr>
        <w:tc>
          <w:tcPr>
            <w:tcW w:w="1614" w:type="dxa"/>
            <w:vMerge/>
            <w:shd w:val="clear" w:color="auto" w:fill="5B9BD5" w:themeFill="accent1"/>
            <w:vAlign w:val="center"/>
            <w:hideMark/>
          </w:tcPr>
          <w:p w:rsidR="007574A9" w:rsidRPr="000476F2" w:rsidRDefault="007574A9" w:rsidP="00E9123C">
            <w:pPr>
              <w:pStyle w:val="ListParagraph"/>
              <w:ind w:left="59" w:right="132"/>
              <w:jc w:val="center"/>
              <w:rPr>
                <w:rFonts w:asciiTheme="majorHAnsi" w:eastAsia="Times New Roman" w:hAnsiTheme="majorHAnsi" w:cstheme="majorHAnsi"/>
                <w:szCs w:val="24"/>
                <w:lang w:eastAsia="en-GB"/>
              </w:rPr>
            </w:pPr>
          </w:p>
        </w:tc>
        <w:tc>
          <w:tcPr>
            <w:tcW w:w="1847" w:type="dxa"/>
            <w:shd w:val="clear" w:color="auto" w:fill="EAEFF7"/>
            <w:tcMar>
              <w:top w:w="15" w:type="dxa"/>
              <w:left w:w="69" w:type="dxa"/>
              <w:bottom w:w="0" w:type="dxa"/>
              <w:right w:w="69" w:type="dxa"/>
            </w:tcMar>
            <w:vAlign w:val="center"/>
            <w:hideMark/>
          </w:tcPr>
          <w:p w:rsidR="007574A9" w:rsidRPr="000476F2" w:rsidRDefault="007574A9" w:rsidP="00E9123C">
            <w:pPr>
              <w:pStyle w:val="ListParagraph"/>
              <w:ind w:left="213" w:right="205"/>
              <w:jc w:val="center"/>
              <w:rPr>
                <w:rFonts w:asciiTheme="majorHAnsi" w:eastAsia="Times New Roman" w:hAnsiTheme="majorHAnsi" w:cstheme="majorHAnsi"/>
                <w:szCs w:val="24"/>
                <w:lang w:eastAsia="en-GB"/>
              </w:rPr>
            </w:pPr>
            <w:r>
              <w:rPr>
                <w:rFonts w:asciiTheme="majorHAnsi" w:eastAsia="Times New Roman" w:hAnsiTheme="majorHAnsi" w:cstheme="majorHAnsi"/>
                <w:b/>
                <w:bCs/>
                <w:szCs w:val="24"/>
                <w:lang w:eastAsia="en-GB"/>
              </w:rPr>
              <w:t>Evaluate</w:t>
            </w:r>
          </w:p>
        </w:tc>
        <w:tc>
          <w:tcPr>
            <w:tcW w:w="5469" w:type="dxa"/>
            <w:shd w:val="clear" w:color="auto" w:fill="EAEFF7"/>
            <w:tcMar>
              <w:top w:w="15" w:type="dxa"/>
              <w:left w:w="69" w:type="dxa"/>
              <w:bottom w:w="0" w:type="dxa"/>
              <w:right w:w="69" w:type="dxa"/>
            </w:tcMar>
            <w:vAlign w:val="center"/>
            <w:hideMark/>
          </w:tcPr>
          <w:p w:rsidR="007574A9" w:rsidRPr="00E32BB7" w:rsidRDefault="007574A9" w:rsidP="00E9123C">
            <w:pPr>
              <w:pStyle w:val="ListParagraph"/>
              <w:spacing w:line="240" w:lineRule="auto"/>
              <w:ind w:left="103"/>
              <w:contextualSpacing w:val="0"/>
              <w:rPr>
                <w:rFonts w:asciiTheme="majorHAnsi" w:eastAsia="Times New Roman" w:hAnsiTheme="majorHAnsi" w:cstheme="majorHAnsi"/>
                <w:sz w:val="20"/>
                <w:szCs w:val="24"/>
                <w:lang w:eastAsia="en-GB"/>
              </w:rPr>
            </w:pPr>
            <w:r>
              <w:rPr>
                <w:rFonts w:asciiTheme="majorHAnsi" w:eastAsia="Times New Roman" w:hAnsiTheme="majorHAnsi" w:cstheme="majorHAnsi"/>
                <w:sz w:val="20"/>
                <w:szCs w:val="24"/>
                <w:lang w:eastAsia="en-GB"/>
              </w:rPr>
              <w:t>R</w:t>
            </w:r>
            <w:r w:rsidRPr="00E32BB7">
              <w:rPr>
                <w:rFonts w:asciiTheme="majorHAnsi" w:eastAsia="Times New Roman" w:hAnsiTheme="majorHAnsi" w:cstheme="majorHAnsi"/>
                <w:sz w:val="20"/>
                <w:szCs w:val="24"/>
                <w:lang w:eastAsia="en-GB"/>
              </w:rPr>
              <w:t>eflect and evaluate using first</w:t>
            </w:r>
            <w:r>
              <w:rPr>
                <w:rFonts w:asciiTheme="majorHAnsi" w:eastAsia="Times New Roman" w:hAnsiTheme="majorHAnsi" w:cstheme="majorHAnsi"/>
                <w:sz w:val="20"/>
                <w:szCs w:val="24"/>
                <w:lang w:eastAsia="en-GB"/>
              </w:rPr>
              <w:t>-</w:t>
            </w:r>
            <w:r w:rsidRPr="00E32BB7">
              <w:rPr>
                <w:rFonts w:asciiTheme="majorHAnsi" w:eastAsia="Times New Roman" w:hAnsiTheme="majorHAnsi" w:cstheme="majorHAnsi"/>
                <w:sz w:val="20"/>
                <w:szCs w:val="24"/>
                <w:lang w:eastAsia="en-GB"/>
              </w:rPr>
              <w:t>hand evidence to inform decisions for future planning in the best interest of all learners.</w:t>
            </w:r>
          </w:p>
        </w:tc>
      </w:tr>
      <w:tr w:rsidR="007574A9" w:rsidRPr="000476F2" w:rsidTr="00E9123C">
        <w:trPr>
          <w:trHeight w:val="40"/>
        </w:trPr>
        <w:tc>
          <w:tcPr>
            <w:tcW w:w="3461" w:type="dxa"/>
            <w:gridSpan w:val="2"/>
            <w:shd w:val="clear" w:color="auto" w:fill="9CC2E5" w:themeFill="accent1" w:themeFillTint="99"/>
            <w:tcMar>
              <w:top w:w="15" w:type="dxa"/>
              <w:left w:w="69" w:type="dxa"/>
              <w:bottom w:w="0" w:type="dxa"/>
              <w:right w:w="69" w:type="dxa"/>
            </w:tcMar>
            <w:vAlign w:val="center"/>
            <w:hideMark/>
          </w:tcPr>
          <w:p w:rsidR="007574A9" w:rsidRPr="000476F2" w:rsidRDefault="007574A9" w:rsidP="00E9123C">
            <w:pPr>
              <w:pStyle w:val="ListParagraph"/>
              <w:ind w:left="213" w:right="205"/>
              <w:rPr>
                <w:rFonts w:asciiTheme="majorHAnsi" w:eastAsia="Times New Roman" w:hAnsiTheme="majorHAnsi" w:cstheme="majorHAnsi"/>
                <w:szCs w:val="24"/>
                <w:lang w:eastAsia="en-GB"/>
              </w:rPr>
            </w:pPr>
          </w:p>
        </w:tc>
        <w:tc>
          <w:tcPr>
            <w:tcW w:w="5469" w:type="dxa"/>
            <w:shd w:val="clear" w:color="auto" w:fill="9CC2E5" w:themeFill="accent1" w:themeFillTint="99"/>
            <w:tcMar>
              <w:top w:w="15" w:type="dxa"/>
              <w:left w:w="69" w:type="dxa"/>
              <w:bottom w:w="0" w:type="dxa"/>
              <w:right w:w="69" w:type="dxa"/>
            </w:tcMar>
            <w:vAlign w:val="center"/>
            <w:hideMark/>
          </w:tcPr>
          <w:p w:rsidR="007574A9" w:rsidRPr="00E32BB7" w:rsidRDefault="007574A9" w:rsidP="00E9123C">
            <w:pPr>
              <w:pStyle w:val="ListParagraph"/>
              <w:spacing w:line="240" w:lineRule="auto"/>
              <w:ind w:left="103"/>
              <w:contextualSpacing w:val="0"/>
              <w:jc w:val="both"/>
              <w:rPr>
                <w:rFonts w:asciiTheme="majorHAnsi" w:eastAsia="Times New Roman" w:hAnsiTheme="majorHAnsi" w:cstheme="majorHAnsi"/>
                <w:sz w:val="20"/>
                <w:szCs w:val="24"/>
                <w:lang w:eastAsia="en-GB"/>
              </w:rPr>
            </w:pPr>
          </w:p>
        </w:tc>
      </w:tr>
      <w:tr w:rsidR="007574A9" w:rsidRPr="000476F2" w:rsidTr="00E9123C">
        <w:trPr>
          <w:trHeight w:val="1055"/>
        </w:trPr>
        <w:tc>
          <w:tcPr>
            <w:tcW w:w="1614" w:type="dxa"/>
            <w:vMerge w:val="restart"/>
            <w:shd w:val="clear" w:color="auto" w:fill="5B9BD5" w:themeFill="accent1"/>
            <w:tcMar>
              <w:top w:w="15" w:type="dxa"/>
              <w:left w:w="69" w:type="dxa"/>
              <w:bottom w:w="0" w:type="dxa"/>
              <w:right w:w="69" w:type="dxa"/>
            </w:tcMar>
            <w:vAlign w:val="center"/>
            <w:hideMark/>
          </w:tcPr>
          <w:p w:rsidR="007574A9" w:rsidRPr="000476F2" w:rsidRDefault="007574A9" w:rsidP="00E9123C">
            <w:pPr>
              <w:pStyle w:val="ListParagraph"/>
              <w:ind w:left="59" w:right="132"/>
              <w:jc w:val="center"/>
              <w:rPr>
                <w:rFonts w:asciiTheme="majorHAnsi" w:eastAsia="Times New Roman" w:hAnsiTheme="majorHAnsi" w:cstheme="majorHAnsi"/>
                <w:szCs w:val="24"/>
                <w:lang w:eastAsia="en-GB"/>
              </w:rPr>
            </w:pPr>
            <w:r w:rsidRPr="000476F2">
              <w:rPr>
                <w:rFonts w:asciiTheme="majorHAnsi" w:eastAsia="Times New Roman" w:hAnsiTheme="majorHAnsi" w:cstheme="majorHAnsi"/>
                <w:b/>
                <w:bCs/>
                <w:szCs w:val="24"/>
                <w:lang w:eastAsia="en-GB"/>
              </w:rPr>
              <w:t>Work with others</w:t>
            </w:r>
          </w:p>
        </w:tc>
        <w:tc>
          <w:tcPr>
            <w:tcW w:w="1847" w:type="dxa"/>
            <w:shd w:val="clear" w:color="auto" w:fill="EAEFF7"/>
            <w:tcMar>
              <w:top w:w="15" w:type="dxa"/>
              <w:left w:w="69" w:type="dxa"/>
              <w:bottom w:w="0" w:type="dxa"/>
              <w:right w:w="69" w:type="dxa"/>
            </w:tcMar>
            <w:vAlign w:val="center"/>
            <w:hideMark/>
          </w:tcPr>
          <w:p w:rsidR="007574A9" w:rsidRPr="000476F2" w:rsidRDefault="007574A9" w:rsidP="00E9123C">
            <w:pPr>
              <w:pStyle w:val="ListParagraph"/>
              <w:ind w:left="213" w:right="205"/>
              <w:jc w:val="center"/>
              <w:rPr>
                <w:rFonts w:asciiTheme="majorHAnsi" w:eastAsia="Times New Roman" w:hAnsiTheme="majorHAnsi" w:cstheme="majorHAnsi"/>
                <w:szCs w:val="24"/>
                <w:lang w:eastAsia="en-GB"/>
              </w:rPr>
            </w:pPr>
            <w:r>
              <w:rPr>
                <w:rFonts w:asciiTheme="majorHAnsi" w:eastAsia="Times New Roman" w:hAnsiTheme="majorHAnsi" w:cstheme="majorHAnsi"/>
                <w:b/>
                <w:bCs/>
                <w:szCs w:val="24"/>
                <w:lang w:eastAsia="en-GB"/>
              </w:rPr>
              <w:t>R</w:t>
            </w:r>
            <w:r w:rsidRPr="000476F2">
              <w:rPr>
                <w:rFonts w:asciiTheme="majorHAnsi" w:eastAsia="Times New Roman" w:hAnsiTheme="majorHAnsi" w:cstheme="majorHAnsi"/>
                <w:b/>
                <w:bCs/>
                <w:szCs w:val="24"/>
                <w:lang w:eastAsia="en-GB"/>
              </w:rPr>
              <w:t>espect</w:t>
            </w:r>
            <w:r>
              <w:rPr>
                <w:rFonts w:asciiTheme="majorHAnsi" w:eastAsia="Times New Roman" w:hAnsiTheme="majorHAnsi" w:cstheme="majorHAnsi"/>
                <w:b/>
                <w:bCs/>
                <w:szCs w:val="24"/>
                <w:lang w:eastAsia="en-GB"/>
              </w:rPr>
              <w:t>fully</w:t>
            </w:r>
          </w:p>
        </w:tc>
        <w:tc>
          <w:tcPr>
            <w:tcW w:w="5469" w:type="dxa"/>
            <w:shd w:val="clear" w:color="auto" w:fill="EAEFF7"/>
            <w:tcMar>
              <w:top w:w="15" w:type="dxa"/>
              <w:left w:w="69" w:type="dxa"/>
              <w:bottom w:w="0" w:type="dxa"/>
              <w:right w:w="69" w:type="dxa"/>
            </w:tcMar>
            <w:vAlign w:val="center"/>
            <w:hideMark/>
          </w:tcPr>
          <w:p w:rsidR="007574A9" w:rsidRPr="00E32BB7" w:rsidRDefault="007574A9" w:rsidP="00E9123C">
            <w:pPr>
              <w:pStyle w:val="ListParagraph"/>
              <w:spacing w:line="240" w:lineRule="auto"/>
              <w:ind w:left="103"/>
              <w:contextualSpacing w:val="0"/>
              <w:rPr>
                <w:rFonts w:asciiTheme="majorHAnsi" w:eastAsia="Times New Roman" w:hAnsiTheme="majorHAnsi" w:cstheme="majorHAnsi"/>
                <w:sz w:val="20"/>
                <w:szCs w:val="24"/>
                <w:lang w:eastAsia="en-GB"/>
              </w:rPr>
            </w:pPr>
            <w:r>
              <w:rPr>
                <w:rFonts w:asciiTheme="majorHAnsi" w:eastAsia="Times New Roman" w:hAnsiTheme="majorHAnsi" w:cstheme="majorHAnsi"/>
                <w:sz w:val="20"/>
                <w:szCs w:val="24"/>
                <w:lang w:eastAsia="en-GB"/>
              </w:rPr>
              <w:t>C</w:t>
            </w:r>
            <w:r w:rsidRPr="00E32BB7">
              <w:rPr>
                <w:rFonts w:asciiTheme="majorHAnsi" w:eastAsia="Times New Roman" w:hAnsiTheme="majorHAnsi" w:cstheme="majorHAnsi"/>
                <w:sz w:val="20"/>
                <w:szCs w:val="24"/>
                <w:lang w:eastAsia="en-GB"/>
              </w:rPr>
              <w:t>reate a strong and evident culture of mutual respect based on the principles of equality and inclusion to promote the care and welfare of all.</w:t>
            </w:r>
          </w:p>
        </w:tc>
      </w:tr>
      <w:tr w:rsidR="007574A9" w:rsidRPr="000476F2" w:rsidTr="00E9123C">
        <w:trPr>
          <w:trHeight w:val="860"/>
        </w:trPr>
        <w:tc>
          <w:tcPr>
            <w:tcW w:w="1614" w:type="dxa"/>
            <w:vMerge/>
            <w:shd w:val="clear" w:color="auto" w:fill="5B9BD5" w:themeFill="accent1"/>
            <w:vAlign w:val="center"/>
            <w:hideMark/>
          </w:tcPr>
          <w:p w:rsidR="007574A9" w:rsidRPr="000476F2" w:rsidRDefault="007574A9" w:rsidP="00E9123C">
            <w:pPr>
              <w:pStyle w:val="ListParagraph"/>
              <w:ind w:left="1134" w:right="132"/>
              <w:jc w:val="center"/>
              <w:rPr>
                <w:rFonts w:asciiTheme="majorHAnsi" w:eastAsia="Times New Roman" w:hAnsiTheme="majorHAnsi" w:cstheme="majorHAnsi"/>
                <w:szCs w:val="24"/>
                <w:lang w:eastAsia="en-GB"/>
              </w:rPr>
            </w:pPr>
          </w:p>
        </w:tc>
        <w:tc>
          <w:tcPr>
            <w:tcW w:w="1847" w:type="dxa"/>
            <w:shd w:val="clear" w:color="auto" w:fill="D2DEEF"/>
            <w:tcMar>
              <w:top w:w="15" w:type="dxa"/>
              <w:left w:w="69" w:type="dxa"/>
              <w:bottom w:w="0" w:type="dxa"/>
              <w:right w:w="69" w:type="dxa"/>
            </w:tcMar>
            <w:vAlign w:val="center"/>
            <w:hideMark/>
          </w:tcPr>
          <w:p w:rsidR="007574A9" w:rsidRPr="000476F2" w:rsidRDefault="007574A9" w:rsidP="00E9123C">
            <w:pPr>
              <w:pStyle w:val="ListParagraph"/>
              <w:ind w:left="213" w:right="205"/>
              <w:jc w:val="center"/>
              <w:rPr>
                <w:rFonts w:asciiTheme="majorHAnsi" w:eastAsia="Times New Roman" w:hAnsiTheme="majorHAnsi" w:cstheme="majorHAnsi"/>
                <w:szCs w:val="24"/>
                <w:lang w:eastAsia="en-GB"/>
              </w:rPr>
            </w:pPr>
            <w:r>
              <w:rPr>
                <w:rFonts w:asciiTheme="majorHAnsi" w:eastAsia="Times New Roman" w:hAnsiTheme="majorHAnsi" w:cstheme="majorHAnsi"/>
                <w:b/>
                <w:bCs/>
                <w:szCs w:val="24"/>
                <w:lang w:eastAsia="en-GB"/>
              </w:rPr>
              <w:t>C</w:t>
            </w:r>
            <w:r w:rsidRPr="000476F2">
              <w:rPr>
                <w:rFonts w:asciiTheme="majorHAnsi" w:eastAsia="Times New Roman" w:hAnsiTheme="majorHAnsi" w:cstheme="majorHAnsi"/>
                <w:b/>
                <w:bCs/>
                <w:szCs w:val="24"/>
                <w:lang w:eastAsia="en-GB"/>
              </w:rPr>
              <w:t>ollaboratively</w:t>
            </w:r>
          </w:p>
        </w:tc>
        <w:tc>
          <w:tcPr>
            <w:tcW w:w="5469" w:type="dxa"/>
            <w:shd w:val="clear" w:color="auto" w:fill="D2DEEF"/>
            <w:tcMar>
              <w:top w:w="15" w:type="dxa"/>
              <w:left w:w="69" w:type="dxa"/>
              <w:bottom w:w="0" w:type="dxa"/>
              <w:right w:w="69" w:type="dxa"/>
            </w:tcMar>
            <w:vAlign w:val="center"/>
            <w:hideMark/>
          </w:tcPr>
          <w:p w:rsidR="007574A9" w:rsidRPr="00E32BB7" w:rsidRDefault="007574A9" w:rsidP="00E9123C">
            <w:pPr>
              <w:pStyle w:val="ListParagraph"/>
              <w:spacing w:line="240" w:lineRule="auto"/>
              <w:ind w:left="62"/>
              <w:contextualSpacing w:val="0"/>
              <w:rPr>
                <w:rFonts w:asciiTheme="majorHAnsi" w:eastAsia="Times New Roman" w:hAnsiTheme="majorHAnsi" w:cstheme="majorHAnsi"/>
                <w:sz w:val="20"/>
                <w:szCs w:val="24"/>
                <w:lang w:eastAsia="en-GB"/>
              </w:rPr>
            </w:pPr>
            <w:r>
              <w:rPr>
                <w:rFonts w:asciiTheme="majorHAnsi" w:eastAsia="Times New Roman" w:hAnsiTheme="majorHAnsi" w:cstheme="majorHAnsi"/>
                <w:sz w:val="20"/>
                <w:szCs w:val="24"/>
                <w:lang w:eastAsia="en-GB"/>
              </w:rPr>
              <w:t>B</w:t>
            </w:r>
            <w:r w:rsidRPr="00E32BB7">
              <w:rPr>
                <w:rFonts w:asciiTheme="majorHAnsi" w:eastAsia="Times New Roman" w:hAnsiTheme="majorHAnsi" w:cstheme="majorHAnsi"/>
                <w:sz w:val="20"/>
                <w:szCs w:val="24"/>
                <w:lang w:eastAsia="en-GB"/>
              </w:rPr>
              <w:t xml:space="preserve">uild </w:t>
            </w:r>
            <w:r>
              <w:rPr>
                <w:rFonts w:asciiTheme="majorHAnsi" w:eastAsia="Times New Roman" w:hAnsiTheme="majorHAnsi" w:cstheme="majorHAnsi"/>
                <w:sz w:val="20"/>
                <w:szCs w:val="24"/>
                <w:lang w:eastAsia="en-GB"/>
              </w:rPr>
              <w:t>collegial</w:t>
            </w:r>
            <w:r w:rsidRPr="00E32BB7">
              <w:rPr>
                <w:rFonts w:asciiTheme="majorHAnsi" w:eastAsia="Times New Roman" w:hAnsiTheme="majorHAnsi" w:cstheme="majorHAnsi"/>
                <w:sz w:val="20"/>
                <w:szCs w:val="24"/>
                <w:lang w:eastAsia="en-GB"/>
              </w:rPr>
              <w:t xml:space="preserve"> relationships within and beyond my school to create better learning experiences and outcomes for all learners.</w:t>
            </w:r>
          </w:p>
        </w:tc>
      </w:tr>
      <w:tr w:rsidR="007574A9" w:rsidRPr="000476F2" w:rsidTr="00E9123C">
        <w:trPr>
          <w:trHeight w:val="812"/>
        </w:trPr>
        <w:tc>
          <w:tcPr>
            <w:tcW w:w="1614" w:type="dxa"/>
            <w:vMerge/>
            <w:shd w:val="clear" w:color="auto" w:fill="5B9BD5" w:themeFill="accent1"/>
            <w:vAlign w:val="center"/>
            <w:hideMark/>
          </w:tcPr>
          <w:p w:rsidR="007574A9" w:rsidRPr="000476F2" w:rsidRDefault="007574A9" w:rsidP="00E9123C">
            <w:pPr>
              <w:pStyle w:val="ListParagraph"/>
              <w:ind w:left="1134" w:right="132"/>
              <w:jc w:val="center"/>
              <w:rPr>
                <w:rFonts w:asciiTheme="majorHAnsi" w:eastAsia="Times New Roman" w:hAnsiTheme="majorHAnsi" w:cstheme="majorHAnsi"/>
                <w:szCs w:val="24"/>
                <w:lang w:eastAsia="en-GB"/>
              </w:rPr>
            </w:pPr>
          </w:p>
        </w:tc>
        <w:tc>
          <w:tcPr>
            <w:tcW w:w="1847" w:type="dxa"/>
            <w:shd w:val="clear" w:color="auto" w:fill="EAEFF7"/>
            <w:tcMar>
              <w:top w:w="15" w:type="dxa"/>
              <w:left w:w="69" w:type="dxa"/>
              <w:bottom w:w="0" w:type="dxa"/>
              <w:right w:w="69" w:type="dxa"/>
            </w:tcMar>
            <w:vAlign w:val="center"/>
            <w:hideMark/>
          </w:tcPr>
          <w:p w:rsidR="007574A9" w:rsidRPr="000476F2" w:rsidRDefault="007574A9" w:rsidP="007574A9">
            <w:pPr>
              <w:pStyle w:val="ListParagraph"/>
              <w:ind w:left="213" w:right="205"/>
              <w:jc w:val="center"/>
              <w:rPr>
                <w:rFonts w:asciiTheme="majorHAnsi" w:eastAsia="Times New Roman" w:hAnsiTheme="majorHAnsi" w:cstheme="majorHAnsi"/>
                <w:szCs w:val="24"/>
                <w:lang w:eastAsia="en-GB"/>
              </w:rPr>
            </w:pPr>
            <w:r w:rsidRPr="000476F2">
              <w:rPr>
                <w:rFonts w:asciiTheme="majorHAnsi" w:eastAsia="Times New Roman" w:hAnsiTheme="majorHAnsi" w:cstheme="majorHAnsi"/>
                <w:b/>
                <w:bCs/>
                <w:szCs w:val="24"/>
                <w:lang w:eastAsia="en-GB"/>
              </w:rPr>
              <w:t>Support</w:t>
            </w:r>
            <w:r>
              <w:rPr>
                <w:rFonts w:asciiTheme="majorHAnsi" w:eastAsia="Times New Roman" w:hAnsiTheme="majorHAnsi" w:cstheme="majorHAnsi"/>
                <w:b/>
                <w:bCs/>
                <w:szCs w:val="24"/>
                <w:lang w:eastAsia="en-GB"/>
              </w:rPr>
              <w:t>ively</w:t>
            </w:r>
          </w:p>
        </w:tc>
        <w:tc>
          <w:tcPr>
            <w:tcW w:w="5469" w:type="dxa"/>
            <w:shd w:val="clear" w:color="auto" w:fill="EAEFF7"/>
            <w:tcMar>
              <w:top w:w="15" w:type="dxa"/>
              <w:left w:w="69" w:type="dxa"/>
              <w:bottom w:w="0" w:type="dxa"/>
              <w:right w:w="69" w:type="dxa"/>
            </w:tcMar>
            <w:vAlign w:val="center"/>
            <w:hideMark/>
          </w:tcPr>
          <w:p w:rsidR="007574A9" w:rsidRPr="00E32BB7" w:rsidRDefault="007574A9" w:rsidP="00E9123C">
            <w:pPr>
              <w:pStyle w:val="ListParagraph"/>
              <w:spacing w:line="240" w:lineRule="auto"/>
              <w:ind w:left="62"/>
              <w:contextualSpacing w:val="0"/>
              <w:rPr>
                <w:rFonts w:asciiTheme="majorHAnsi" w:eastAsia="Times New Roman" w:hAnsiTheme="majorHAnsi" w:cstheme="majorHAnsi"/>
                <w:sz w:val="20"/>
                <w:szCs w:val="24"/>
                <w:lang w:eastAsia="en-GB"/>
              </w:rPr>
            </w:pPr>
            <w:r>
              <w:rPr>
                <w:rFonts w:asciiTheme="majorHAnsi" w:eastAsia="Times New Roman" w:hAnsiTheme="majorHAnsi" w:cstheme="majorHAnsi"/>
                <w:sz w:val="20"/>
                <w:szCs w:val="24"/>
                <w:lang w:eastAsia="en-GB"/>
              </w:rPr>
              <w:t>S</w:t>
            </w:r>
            <w:r w:rsidRPr="00E32BB7">
              <w:rPr>
                <w:rFonts w:asciiTheme="majorHAnsi" w:eastAsia="Times New Roman" w:hAnsiTheme="majorHAnsi" w:cstheme="majorHAnsi"/>
                <w:sz w:val="20"/>
                <w:szCs w:val="24"/>
                <w:lang w:eastAsia="en-GB"/>
              </w:rPr>
              <w:t>upport and challenge pupils</w:t>
            </w:r>
            <w:r>
              <w:rPr>
                <w:rFonts w:asciiTheme="majorHAnsi" w:eastAsia="Times New Roman" w:hAnsiTheme="majorHAnsi" w:cstheme="majorHAnsi"/>
                <w:sz w:val="20"/>
                <w:szCs w:val="24"/>
                <w:lang w:eastAsia="en-GB"/>
              </w:rPr>
              <w:t xml:space="preserve"> to reach their potential in collaboration with professional colleagues, parents and carers</w:t>
            </w:r>
            <w:r w:rsidRPr="00E32BB7">
              <w:rPr>
                <w:rFonts w:asciiTheme="majorHAnsi" w:eastAsia="Times New Roman" w:hAnsiTheme="majorHAnsi" w:cstheme="majorHAnsi"/>
                <w:sz w:val="20"/>
                <w:szCs w:val="24"/>
                <w:lang w:eastAsia="en-GB"/>
              </w:rPr>
              <w:t>.</w:t>
            </w:r>
          </w:p>
        </w:tc>
      </w:tr>
      <w:tr w:rsidR="007574A9" w:rsidRPr="000476F2" w:rsidTr="00E9123C">
        <w:trPr>
          <w:trHeight w:val="40"/>
        </w:trPr>
        <w:tc>
          <w:tcPr>
            <w:tcW w:w="3461" w:type="dxa"/>
            <w:gridSpan w:val="2"/>
            <w:shd w:val="clear" w:color="auto" w:fill="9CC2E5" w:themeFill="accent1" w:themeFillTint="99"/>
            <w:tcMar>
              <w:top w:w="15" w:type="dxa"/>
              <w:left w:w="69" w:type="dxa"/>
              <w:bottom w:w="0" w:type="dxa"/>
              <w:right w:w="69" w:type="dxa"/>
            </w:tcMar>
            <w:vAlign w:val="center"/>
            <w:hideMark/>
          </w:tcPr>
          <w:p w:rsidR="007574A9" w:rsidRPr="000476F2" w:rsidRDefault="007574A9" w:rsidP="00E9123C">
            <w:pPr>
              <w:pStyle w:val="ListParagraph"/>
              <w:ind w:left="213" w:right="205"/>
              <w:jc w:val="center"/>
              <w:rPr>
                <w:rFonts w:asciiTheme="majorHAnsi" w:eastAsia="Times New Roman" w:hAnsiTheme="majorHAnsi" w:cstheme="majorHAnsi"/>
                <w:szCs w:val="24"/>
                <w:lang w:eastAsia="en-GB"/>
              </w:rPr>
            </w:pPr>
          </w:p>
        </w:tc>
        <w:tc>
          <w:tcPr>
            <w:tcW w:w="5469" w:type="dxa"/>
            <w:shd w:val="clear" w:color="auto" w:fill="9CC2E5" w:themeFill="accent1" w:themeFillTint="99"/>
            <w:tcMar>
              <w:top w:w="15" w:type="dxa"/>
              <w:left w:w="69" w:type="dxa"/>
              <w:bottom w:w="0" w:type="dxa"/>
              <w:right w:w="69" w:type="dxa"/>
            </w:tcMar>
            <w:vAlign w:val="center"/>
            <w:hideMark/>
          </w:tcPr>
          <w:p w:rsidR="007574A9" w:rsidRPr="00E32BB7" w:rsidRDefault="007574A9" w:rsidP="00E9123C">
            <w:pPr>
              <w:pStyle w:val="ListParagraph"/>
              <w:spacing w:line="240" w:lineRule="auto"/>
              <w:ind w:left="62"/>
              <w:contextualSpacing w:val="0"/>
              <w:jc w:val="both"/>
              <w:rPr>
                <w:rFonts w:asciiTheme="majorHAnsi" w:eastAsia="Times New Roman" w:hAnsiTheme="majorHAnsi" w:cstheme="majorHAnsi"/>
                <w:sz w:val="20"/>
                <w:szCs w:val="24"/>
                <w:lang w:eastAsia="en-GB"/>
              </w:rPr>
            </w:pPr>
          </w:p>
        </w:tc>
      </w:tr>
      <w:tr w:rsidR="007574A9" w:rsidRPr="000476F2" w:rsidTr="00E9123C">
        <w:trPr>
          <w:trHeight w:val="863"/>
        </w:trPr>
        <w:tc>
          <w:tcPr>
            <w:tcW w:w="1614" w:type="dxa"/>
            <w:vMerge w:val="restart"/>
            <w:shd w:val="clear" w:color="auto" w:fill="5B9BD5" w:themeFill="accent1"/>
            <w:tcMar>
              <w:top w:w="15" w:type="dxa"/>
              <w:left w:w="69" w:type="dxa"/>
              <w:bottom w:w="0" w:type="dxa"/>
              <w:right w:w="69" w:type="dxa"/>
            </w:tcMar>
            <w:vAlign w:val="center"/>
            <w:hideMark/>
          </w:tcPr>
          <w:p w:rsidR="007574A9" w:rsidRPr="000476F2" w:rsidRDefault="007574A9" w:rsidP="00E9123C">
            <w:pPr>
              <w:pStyle w:val="ListParagraph"/>
              <w:ind w:left="59" w:right="132"/>
              <w:jc w:val="center"/>
              <w:rPr>
                <w:rFonts w:asciiTheme="majorHAnsi" w:eastAsia="Times New Roman" w:hAnsiTheme="majorHAnsi" w:cstheme="majorHAnsi"/>
                <w:szCs w:val="24"/>
                <w:lang w:eastAsia="en-GB"/>
              </w:rPr>
            </w:pPr>
            <w:r w:rsidRPr="000476F2">
              <w:rPr>
                <w:rFonts w:asciiTheme="majorHAnsi" w:eastAsia="Times New Roman" w:hAnsiTheme="majorHAnsi" w:cstheme="majorHAnsi"/>
                <w:b/>
                <w:bCs/>
                <w:szCs w:val="24"/>
                <w:lang w:eastAsia="en-GB"/>
              </w:rPr>
              <w:t>Solve problems</w:t>
            </w:r>
          </w:p>
        </w:tc>
        <w:tc>
          <w:tcPr>
            <w:tcW w:w="1847" w:type="dxa"/>
            <w:shd w:val="clear" w:color="auto" w:fill="EAEFF7"/>
            <w:tcMar>
              <w:top w:w="15" w:type="dxa"/>
              <w:left w:w="69" w:type="dxa"/>
              <w:bottom w:w="0" w:type="dxa"/>
              <w:right w:w="69" w:type="dxa"/>
            </w:tcMar>
            <w:vAlign w:val="center"/>
            <w:hideMark/>
          </w:tcPr>
          <w:p w:rsidR="007574A9" w:rsidRPr="000476F2" w:rsidRDefault="007574A9" w:rsidP="00E9123C">
            <w:pPr>
              <w:pStyle w:val="ListParagraph"/>
              <w:ind w:left="213" w:right="205"/>
              <w:jc w:val="center"/>
              <w:rPr>
                <w:rFonts w:asciiTheme="majorHAnsi" w:eastAsia="Times New Roman" w:hAnsiTheme="majorHAnsi" w:cstheme="majorHAnsi"/>
                <w:szCs w:val="24"/>
                <w:lang w:eastAsia="en-GB"/>
              </w:rPr>
            </w:pPr>
            <w:r>
              <w:rPr>
                <w:rFonts w:asciiTheme="majorHAnsi" w:eastAsia="Times New Roman" w:hAnsiTheme="majorHAnsi" w:cstheme="majorHAnsi"/>
                <w:b/>
                <w:bCs/>
                <w:szCs w:val="24"/>
                <w:lang w:eastAsia="en-GB"/>
              </w:rPr>
              <w:t>C</w:t>
            </w:r>
            <w:r w:rsidRPr="000476F2">
              <w:rPr>
                <w:rFonts w:asciiTheme="majorHAnsi" w:eastAsia="Times New Roman" w:hAnsiTheme="majorHAnsi" w:cstheme="majorHAnsi"/>
                <w:b/>
                <w:bCs/>
                <w:szCs w:val="24"/>
                <w:lang w:eastAsia="en-GB"/>
              </w:rPr>
              <w:t>ritically</w:t>
            </w:r>
          </w:p>
        </w:tc>
        <w:tc>
          <w:tcPr>
            <w:tcW w:w="5469" w:type="dxa"/>
            <w:shd w:val="clear" w:color="auto" w:fill="EAEFF7"/>
            <w:tcMar>
              <w:top w:w="15" w:type="dxa"/>
              <w:left w:w="69" w:type="dxa"/>
              <w:bottom w:w="0" w:type="dxa"/>
              <w:right w:w="69" w:type="dxa"/>
            </w:tcMar>
            <w:vAlign w:val="center"/>
            <w:hideMark/>
          </w:tcPr>
          <w:p w:rsidR="007574A9" w:rsidRPr="00E32BB7" w:rsidRDefault="007574A9" w:rsidP="00E9123C">
            <w:pPr>
              <w:pStyle w:val="ListParagraph"/>
              <w:spacing w:line="240" w:lineRule="auto"/>
              <w:ind w:left="62"/>
              <w:contextualSpacing w:val="0"/>
              <w:rPr>
                <w:rFonts w:asciiTheme="majorHAnsi" w:eastAsia="Times New Roman" w:hAnsiTheme="majorHAnsi" w:cstheme="majorHAnsi"/>
                <w:sz w:val="20"/>
                <w:szCs w:val="24"/>
                <w:lang w:eastAsia="en-GB"/>
              </w:rPr>
            </w:pPr>
            <w:r>
              <w:rPr>
                <w:rFonts w:asciiTheme="majorHAnsi" w:eastAsia="Times New Roman" w:hAnsiTheme="majorHAnsi" w:cstheme="majorHAnsi"/>
                <w:sz w:val="20"/>
                <w:szCs w:val="24"/>
                <w:lang w:eastAsia="en-GB"/>
              </w:rPr>
              <w:t>I</w:t>
            </w:r>
            <w:r w:rsidRPr="00E32BB7">
              <w:rPr>
                <w:rFonts w:asciiTheme="majorHAnsi" w:eastAsia="Times New Roman" w:hAnsiTheme="majorHAnsi" w:cstheme="majorHAnsi"/>
                <w:sz w:val="20"/>
                <w:szCs w:val="24"/>
                <w:lang w:eastAsia="en-GB"/>
              </w:rPr>
              <w:t xml:space="preserve">dentify and analyse challenges to optimise learning experiences and outcomes for all. </w:t>
            </w:r>
          </w:p>
        </w:tc>
      </w:tr>
      <w:tr w:rsidR="007574A9" w:rsidRPr="000476F2" w:rsidTr="00E9123C">
        <w:trPr>
          <w:trHeight w:val="979"/>
        </w:trPr>
        <w:tc>
          <w:tcPr>
            <w:tcW w:w="1614" w:type="dxa"/>
            <w:vMerge/>
            <w:shd w:val="clear" w:color="auto" w:fill="5B9BD5" w:themeFill="accent1"/>
            <w:vAlign w:val="center"/>
            <w:hideMark/>
          </w:tcPr>
          <w:p w:rsidR="007574A9" w:rsidRPr="000476F2" w:rsidRDefault="007574A9" w:rsidP="00E9123C">
            <w:pPr>
              <w:pStyle w:val="ListParagraph"/>
              <w:ind w:left="59" w:right="132"/>
              <w:jc w:val="center"/>
              <w:rPr>
                <w:rFonts w:asciiTheme="majorHAnsi" w:eastAsia="Times New Roman" w:hAnsiTheme="majorHAnsi" w:cstheme="majorHAnsi"/>
                <w:szCs w:val="24"/>
                <w:lang w:eastAsia="en-GB"/>
              </w:rPr>
            </w:pPr>
          </w:p>
        </w:tc>
        <w:tc>
          <w:tcPr>
            <w:tcW w:w="1847" w:type="dxa"/>
            <w:shd w:val="clear" w:color="auto" w:fill="D2DEEF"/>
            <w:tcMar>
              <w:top w:w="15" w:type="dxa"/>
              <w:left w:w="69" w:type="dxa"/>
              <w:bottom w:w="0" w:type="dxa"/>
              <w:right w:w="69" w:type="dxa"/>
            </w:tcMar>
            <w:vAlign w:val="center"/>
            <w:hideMark/>
          </w:tcPr>
          <w:p w:rsidR="007574A9" w:rsidRPr="000476F2" w:rsidRDefault="007574A9" w:rsidP="00E9123C">
            <w:pPr>
              <w:pStyle w:val="ListParagraph"/>
              <w:ind w:left="213" w:right="205"/>
              <w:jc w:val="center"/>
              <w:rPr>
                <w:rFonts w:asciiTheme="majorHAnsi" w:eastAsia="Times New Roman" w:hAnsiTheme="majorHAnsi" w:cstheme="majorHAnsi"/>
                <w:szCs w:val="24"/>
                <w:lang w:eastAsia="en-GB"/>
              </w:rPr>
            </w:pPr>
            <w:r>
              <w:rPr>
                <w:rFonts w:asciiTheme="majorHAnsi" w:eastAsia="Times New Roman" w:hAnsiTheme="majorHAnsi" w:cstheme="majorHAnsi"/>
                <w:b/>
                <w:bCs/>
                <w:szCs w:val="24"/>
                <w:lang w:eastAsia="en-GB"/>
              </w:rPr>
              <w:t>C</w:t>
            </w:r>
            <w:r w:rsidRPr="000476F2">
              <w:rPr>
                <w:rFonts w:asciiTheme="majorHAnsi" w:eastAsia="Times New Roman" w:hAnsiTheme="majorHAnsi" w:cstheme="majorHAnsi"/>
                <w:b/>
                <w:bCs/>
                <w:szCs w:val="24"/>
                <w:lang w:eastAsia="en-GB"/>
              </w:rPr>
              <w:t>reatively</w:t>
            </w:r>
          </w:p>
        </w:tc>
        <w:tc>
          <w:tcPr>
            <w:tcW w:w="5469" w:type="dxa"/>
            <w:shd w:val="clear" w:color="auto" w:fill="D2DEEF"/>
            <w:tcMar>
              <w:top w:w="15" w:type="dxa"/>
              <w:left w:w="69" w:type="dxa"/>
              <w:bottom w:w="0" w:type="dxa"/>
              <w:right w:w="69" w:type="dxa"/>
            </w:tcMar>
            <w:vAlign w:val="center"/>
            <w:hideMark/>
          </w:tcPr>
          <w:p w:rsidR="007574A9" w:rsidRPr="00E32BB7" w:rsidRDefault="007574A9" w:rsidP="00E9123C">
            <w:pPr>
              <w:pStyle w:val="ListParagraph"/>
              <w:spacing w:line="240" w:lineRule="auto"/>
              <w:ind w:left="62"/>
              <w:contextualSpacing w:val="0"/>
              <w:rPr>
                <w:rFonts w:asciiTheme="majorHAnsi" w:eastAsia="Times New Roman" w:hAnsiTheme="majorHAnsi" w:cstheme="majorHAnsi"/>
                <w:sz w:val="20"/>
                <w:szCs w:val="24"/>
                <w:lang w:eastAsia="en-GB"/>
              </w:rPr>
            </w:pPr>
            <w:r>
              <w:rPr>
                <w:rFonts w:asciiTheme="majorHAnsi" w:eastAsia="Times New Roman" w:hAnsiTheme="majorHAnsi" w:cstheme="majorHAnsi"/>
                <w:sz w:val="20"/>
                <w:szCs w:val="24"/>
                <w:lang w:eastAsia="en-GB"/>
              </w:rPr>
              <w:t>W</w:t>
            </w:r>
            <w:r w:rsidRPr="00E32BB7">
              <w:rPr>
                <w:rFonts w:asciiTheme="majorHAnsi" w:eastAsia="Times New Roman" w:hAnsiTheme="majorHAnsi" w:cstheme="majorHAnsi"/>
                <w:sz w:val="20"/>
                <w:szCs w:val="24"/>
                <w:lang w:eastAsia="en-GB"/>
              </w:rPr>
              <w:t xml:space="preserve">ork flexibly, creatively and supportively with others to build consensus, devise solutions to problems and build capacity for further development. </w:t>
            </w:r>
          </w:p>
        </w:tc>
      </w:tr>
      <w:tr w:rsidR="007574A9" w:rsidRPr="000476F2" w:rsidTr="00E9123C">
        <w:trPr>
          <w:trHeight w:val="769"/>
        </w:trPr>
        <w:tc>
          <w:tcPr>
            <w:tcW w:w="1614" w:type="dxa"/>
            <w:vMerge/>
            <w:shd w:val="clear" w:color="auto" w:fill="5B9BD5" w:themeFill="accent1"/>
            <w:vAlign w:val="center"/>
            <w:hideMark/>
          </w:tcPr>
          <w:p w:rsidR="007574A9" w:rsidRPr="000476F2" w:rsidRDefault="007574A9" w:rsidP="00E9123C">
            <w:pPr>
              <w:pStyle w:val="ListParagraph"/>
              <w:ind w:left="59" w:right="132"/>
              <w:jc w:val="center"/>
              <w:rPr>
                <w:rFonts w:asciiTheme="majorHAnsi" w:eastAsia="Times New Roman" w:hAnsiTheme="majorHAnsi" w:cstheme="majorHAnsi"/>
                <w:szCs w:val="24"/>
                <w:lang w:eastAsia="en-GB"/>
              </w:rPr>
            </w:pPr>
          </w:p>
        </w:tc>
        <w:tc>
          <w:tcPr>
            <w:tcW w:w="1847" w:type="dxa"/>
            <w:shd w:val="clear" w:color="auto" w:fill="EAEFF7"/>
            <w:tcMar>
              <w:top w:w="15" w:type="dxa"/>
              <w:left w:w="69" w:type="dxa"/>
              <w:bottom w:w="0" w:type="dxa"/>
              <w:right w:w="69" w:type="dxa"/>
            </w:tcMar>
            <w:vAlign w:val="center"/>
            <w:hideMark/>
          </w:tcPr>
          <w:p w:rsidR="007574A9" w:rsidRPr="007574A9" w:rsidRDefault="007574A9" w:rsidP="007574A9">
            <w:pPr>
              <w:pStyle w:val="ListParagraph"/>
              <w:ind w:left="213" w:right="205"/>
              <w:jc w:val="center"/>
              <w:rPr>
                <w:rFonts w:asciiTheme="majorHAnsi" w:eastAsia="Times New Roman" w:hAnsiTheme="majorHAnsi" w:cstheme="majorHAnsi"/>
                <w:b/>
                <w:bCs/>
                <w:szCs w:val="24"/>
                <w:lang w:eastAsia="en-GB"/>
              </w:rPr>
            </w:pPr>
            <w:r w:rsidRPr="000476F2">
              <w:rPr>
                <w:rFonts w:asciiTheme="majorHAnsi" w:eastAsia="Times New Roman" w:hAnsiTheme="majorHAnsi" w:cstheme="majorHAnsi"/>
                <w:b/>
                <w:bCs/>
                <w:szCs w:val="24"/>
                <w:lang w:eastAsia="en-GB"/>
              </w:rPr>
              <w:t>Sustain</w:t>
            </w:r>
            <w:r>
              <w:rPr>
                <w:rFonts w:asciiTheme="majorHAnsi" w:eastAsia="Times New Roman" w:hAnsiTheme="majorHAnsi" w:cstheme="majorHAnsi"/>
                <w:b/>
                <w:bCs/>
                <w:szCs w:val="24"/>
                <w:lang w:eastAsia="en-GB"/>
              </w:rPr>
              <w:t>ably</w:t>
            </w:r>
          </w:p>
        </w:tc>
        <w:tc>
          <w:tcPr>
            <w:tcW w:w="5469" w:type="dxa"/>
            <w:shd w:val="clear" w:color="auto" w:fill="EAEFF7"/>
            <w:tcMar>
              <w:top w:w="15" w:type="dxa"/>
              <w:left w:w="69" w:type="dxa"/>
              <w:bottom w:w="0" w:type="dxa"/>
              <w:right w:w="69" w:type="dxa"/>
            </w:tcMar>
            <w:vAlign w:val="center"/>
            <w:hideMark/>
          </w:tcPr>
          <w:p w:rsidR="007574A9" w:rsidRPr="00E32BB7" w:rsidRDefault="007574A9" w:rsidP="00E9123C">
            <w:pPr>
              <w:pStyle w:val="ListParagraph"/>
              <w:spacing w:line="240" w:lineRule="auto"/>
              <w:ind w:left="62"/>
              <w:contextualSpacing w:val="0"/>
              <w:rPr>
                <w:rFonts w:asciiTheme="majorHAnsi" w:eastAsia="Times New Roman" w:hAnsiTheme="majorHAnsi" w:cstheme="majorHAnsi"/>
                <w:sz w:val="20"/>
                <w:szCs w:val="24"/>
                <w:lang w:eastAsia="en-GB"/>
              </w:rPr>
            </w:pPr>
            <w:r>
              <w:rPr>
                <w:rFonts w:asciiTheme="majorHAnsi" w:eastAsia="Times New Roman" w:hAnsiTheme="majorHAnsi" w:cstheme="majorHAnsi"/>
                <w:sz w:val="20"/>
                <w:szCs w:val="24"/>
                <w:lang w:eastAsia="en-GB"/>
              </w:rPr>
              <w:t>E</w:t>
            </w:r>
            <w:r w:rsidRPr="00E32BB7">
              <w:rPr>
                <w:rFonts w:asciiTheme="majorHAnsi" w:eastAsia="Times New Roman" w:hAnsiTheme="majorHAnsi" w:cstheme="majorHAnsi"/>
                <w:sz w:val="20"/>
                <w:szCs w:val="24"/>
                <w:lang w:eastAsia="en-GB"/>
              </w:rPr>
              <w:t>ngage in critical reflection on the effectiveness of action to build capacity to promote and sustain improvement.</w:t>
            </w:r>
          </w:p>
        </w:tc>
      </w:tr>
      <w:tr w:rsidR="007574A9" w:rsidRPr="000476F2" w:rsidTr="00E9123C">
        <w:trPr>
          <w:trHeight w:val="40"/>
        </w:trPr>
        <w:tc>
          <w:tcPr>
            <w:tcW w:w="3461" w:type="dxa"/>
            <w:gridSpan w:val="2"/>
            <w:shd w:val="clear" w:color="auto" w:fill="9CC2E5" w:themeFill="accent1" w:themeFillTint="99"/>
            <w:tcMar>
              <w:top w:w="15" w:type="dxa"/>
              <w:left w:w="69" w:type="dxa"/>
              <w:bottom w:w="0" w:type="dxa"/>
              <w:right w:w="69" w:type="dxa"/>
            </w:tcMar>
            <w:vAlign w:val="center"/>
            <w:hideMark/>
          </w:tcPr>
          <w:p w:rsidR="007574A9" w:rsidRPr="000476F2" w:rsidRDefault="007574A9" w:rsidP="00E9123C">
            <w:pPr>
              <w:pStyle w:val="ListParagraph"/>
              <w:ind w:left="213" w:right="205"/>
              <w:jc w:val="center"/>
              <w:rPr>
                <w:rFonts w:asciiTheme="majorHAnsi" w:eastAsia="Times New Roman" w:hAnsiTheme="majorHAnsi" w:cstheme="majorHAnsi"/>
                <w:szCs w:val="24"/>
                <w:lang w:eastAsia="en-GB"/>
              </w:rPr>
            </w:pPr>
          </w:p>
        </w:tc>
        <w:tc>
          <w:tcPr>
            <w:tcW w:w="5469" w:type="dxa"/>
            <w:shd w:val="clear" w:color="auto" w:fill="9CC2E5" w:themeFill="accent1" w:themeFillTint="99"/>
            <w:tcMar>
              <w:top w:w="15" w:type="dxa"/>
              <w:left w:w="69" w:type="dxa"/>
              <w:bottom w:w="0" w:type="dxa"/>
              <w:right w:w="69" w:type="dxa"/>
            </w:tcMar>
            <w:vAlign w:val="center"/>
            <w:hideMark/>
          </w:tcPr>
          <w:p w:rsidR="007574A9" w:rsidRPr="00E32BB7" w:rsidRDefault="007574A9" w:rsidP="00E9123C">
            <w:pPr>
              <w:pStyle w:val="ListParagraph"/>
              <w:spacing w:line="240" w:lineRule="auto"/>
              <w:ind w:left="62"/>
              <w:contextualSpacing w:val="0"/>
              <w:jc w:val="both"/>
              <w:rPr>
                <w:rFonts w:asciiTheme="majorHAnsi" w:eastAsia="Times New Roman" w:hAnsiTheme="majorHAnsi" w:cstheme="majorHAnsi"/>
                <w:sz w:val="20"/>
                <w:szCs w:val="24"/>
                <w:lang w:eastAsia="en-GB"/>
              </w:rPr>
            </w:pPr>
          </w:p>
        </w:tc>
      </w:tr>
      <w:tr w:rsidR="007574A9" w:rsidRPr="000476F2" w:rsidTr="00E9123C">
        <w:trPr>
          <w:trHeight w:val="849"/>
        </w:trPr>
        <w:tc>
          <w:tcPr>
            <w:tcW w:w="1614" w:type="dxa"/>
            <w:vMerge w:val="restart"/>
            <w:shd w:val="clear" w:color="auto" w:fill="5B9BD5" w:themeFill="accent1"/>
            <w:tcMar>
              <w:top w:w="15" w:type="dxa"/>
              <w:left w:w="69" w:type="dxa"/>
              <w:bottom w:w="0" w:type="dxa"/>
              <w:right w:w="69" w:type="dxa"/>
            </w:tcMar>
            <w:vAlign w:val="center"/>
            <w:hideMark/>
          </w:tcPr>
          <w:p w:rsidR="007574A9" w:rsidRPr="000476F2" w:rsidRDefault="007574A9" w:rsidP="00E9123C">
            <w:pPr>
              <w:pStyle w:val="ListParagraph"/>
              <w:ind w:left="59" w:right="132"/>
              <w:jc w:val="center"/>
              <w:rPr>
                <w:rFonts w:asciiTheme="majorHAnsi" w:eastAsia="Times New Roman" w:hAnsiTheme="majorHAnsi" w:cstheme="majorHAnsi"/>
                <w:szCs w:val="24"/>
                <w:lang w:eastAsia="en-GB"/>
              </w:rPr>
            </w:pPr>
            <w:r w:rsidRPr="000476F2">
              <w:rPr>
                <w:rFonts w:asciiTheme="majorHAnsi" w:eastAsia="Times New Roman" w:hAnsiTheme="majorHAnsi" w:cstheme="majorHAnsi"/>
                <w:b/>
                <w:bCs/>
                <w:szCs w:val="24"/>
                <w:lang w:eastAsia="en-GB"/>
              </w:rPr>
              <w:t>Communicate effectively</w:t>
            </w:r>
          </w:p>
        </w:tc>
        <w:tc>
          <w:tcPr>
            <w:tcW w:w="1847" w:type="dxa"/>
            <w:shd w:val="clear" w:color="auto" w:fill="EAEFF7"/>
            <w:tcMar>
              <w:top w:w="15" w:type="dxa"/>
              <w:left w:w="69" w:type="dxa"/>
              <w:bottom w:w="0" w:type="dxa"/>
              <w:right w:w="69" w:type="dxa"/>
            </w:tcMar>
            <w:vAlign w:val="center"/>
            <w:hideMark/>
          </w:tcPr>
          <w:p w:rsidR="007574A9" w:rsidRPr="000476F2" w:rsidRDefault="006F55CB" w:rsidP="00E9123C">
            <w:pPr>
              <w:pStyle w:val="ListParagraph"/>
              <w:ind w:left="213" w:right="205"/>
              <w:jc w:val="center"/>
              <w:rPr>
                <w:rFonts w:asciiTheme="majorHAnsi" w:eastAsia="Times New Roman" w:hAnsiTheme="majorHAnsi" w:cstheme="majorHAnsi"/>
                <w:szCs w:val="24"/>
                <w:lang w:eastAsia="en-GB"/>
              </w:rPr>
            </w:pPr>
            <w:r>
              <w:rPr>
                <w:rFonts w:asciiTheme="majorHAnsi" w:eastAsia="Times New Roman" w:hAnsiTheme="majorHAnsi" w:cstheme="majorHAnsi"/>
                <w:b/>
                <w:bCs/>
                <w:szCs w:val="24"/>
                <w:lang w:eastAsia="en-GB"/>
              </w:rPr>
              <w:t>Enhance clarity</w:t>
            </w:r>
          </w:p>
        </w:tc>
        <w:tc>
          <w:tcPr>
            <w:tcW w:w="5469" w:type="dxa"/>
            <w:shd w:val="clear" w:color="auto" w:fill="EAEFF7"/>
            <w:tcMar>
              <w:top w:w="15" w:type="dxa"/>
              <w:left w:w="69" w:type="dxa"/>
              <w:bottom w:w="0" w:type="dxa"/>
              <w:right w:w="69" w:type="dxa"/>
            </w:tcMar>
            <w:vAlign w:val="center"/>
            <w:hideMark/>
          </w:tcPr>
          <w:p w:rsidR="007574A9" w:rsidRPr="00E32BB7" w:rsidRDefault="007574A9" w:rsidP="00E9123C">
            <w:pPr>
              <w:pStyle w:val="ListParagraph"/>
              <w:spacing w:line="240" w:lineRule="auto"/>
              <w:ind w:left="62"/>
              <w:contextualSpacing w:val="0"/>
              <w:rPr>
                <w:rFonts w:asciiTheme="majorHAnsi" w:eastAsia="Times New Roman" w:hAnsiTheme="majorHAnsi" w:cstheme="majorHAnsi"/>
                <w:sz w:val="20"/>
                <w:szCs w:val="24"/>
                <w:lang w:eastAsia="en-GB"/>
              </w:rPr>
            </w:pPr>
            <w:r>
              <w:rPr>
                <w:rFonts w:asciiTheme="majorHAnsi" w:eastAsia="Times New Roman" w:hAnsiTheme="majorHAnsi" w:cstheme="majorHAnsi"/>
                <w:sz w:val="20"/>
                <w:szCs w:val="24"/>
                <w:lang w:eastAsia="en-GB"/>
              </w:rPr>
              <w:t>C</w:t>
            </w:r>
            <w:r w:rsidRPr="00E32BB7">
              <w:rPr>
                <w:rFonts w:asciiTheme="majorHAnsi" w:eastAsia="Times New Roman" w:hAnsiTheme="majorHAnsi" w:cstheme="majorHAnsi"/>
                <w:sz w:val="20"/>
                <w:szCs w:val="24"/>
                <w:lang w:eastAsia="en-GB"/>
              </w:rPr>
              <w:t>ommunicate appropriately to ensure openness, clarity and mutual understanding.</w:t>
            </w:r>
          </w:p>
        </w:tc>
      </w:tr>
      <w:tr w:rsidR="007574A9" w:rsidRPr="000476F2" w:rsidTr="00E9123C">
        <w:trPr>
          <w:trHeight w:val="831"/>
        </w:trPr>
        <w:tc>
          <w:tcPr>
            <w:tcW w:w="1614" w:type="dxa"/>
            <w:vMerge/>
            <w:shd w:val="clear" w:color="auto" w:fill="5B9BD5" w:themeFill="accent1"/>
            <w:vAlign w:val="center"/>
            <w:hideMark/>
          </w:tcPr>
          <w:p w:rsidR="007574A9" w:rsidRPr="000476F2" w:rsidRDefault="007574A9" w:rsidP="00E9123C">
            <w:pPr>
              <w:pStyle w:val="ListParagraph"/>
              <w:ind w:left="1134"/>
              <w:jc w:val="both"/>
              <w:rPr>
                <w:rFonts w:asciiTheme="majorHAnsi" w:eastAsia="Times New Roman" w:hAnsiTheme="majorHAnsi" w:cstheme="majorHAnsi"/>
                <w:szCs w:val="24"/>
                <w:lang w:eastAsia="en-GB"/>
              </w:rPr>
            </w:pPr>
          </w:p>
        </w:tc>
        <w:tc>
          <w:tcPr>
            <w:tcW w:w="1847" w:type="dxa"/>
            <w:shd w:val="clear" w:color="auto" w:fill="D2DEEF"/>
            <w:tcMar>
              <w:top w:w="15" w:type="dxa"/>
              <w:left w:w="69" w:type="dxa"/>
              <w:bottom w:w="0" w:type="dxa"/>
              <w:right w:w="69" w:type="dxa"/>
            </w:tcMar>
            <w:vAlign w:val="center"/>
            <w:hideMark/>
          </w:tcPr>
          <w:p w:rsidR="007574A9" w:rsidRPr="000476F2" w:rsidRDefault="007574A9" w:rsidP="00E9123C">
            <w:pPr>
              <w:pStyle w:val="ListParagraph"/>
              <w:ind w:left="213" w:right="205"/>
              <w:jc w:val="center"/>
              <w:rPr>
                <w:rFonts w:asciiTheme="majorHAnsi" w:eastAsia="Times New Roman" w:hAnsiTheme="majorHAnsi" w:cstheme="majorHAnsi"/>
                <w:szCs w:val="24"/>
                <w:lang w:eastAsia="en-GB"/>
              </w:rPr>
            </w:pPr>
            <w:r w:rsidRPr="000476F2">
              <w:rPr>
                <w:rFonts w:asciiTheme="majorHAnsi" w:eastAsia="Times New Roman" w:hAnsiTheme="majorHAnsi" w:cstheme="majorHAnsi"/>
                <w:b/>
                <w:bCs/>
                <w:szCs w:val="24"/>
                <w:lang w:eastAsia="en-GB"/>
              </w:rPr>
              <w:t>Build trust</w:t>
            </w:r>
          </w:p>
        </w:tc>
        <w:tc>
          <w:tcPr>
            <w:tcW w:w="5469" w:type="dxa"/>
            <w:shd w:val="clear" w:color="auto" w:fill="D2DEEF"/>
            <w:tcMar>
              <w:top w:w="15" w:type="dxa"/>
              <w:left w:w="69" w:type="dxa"/>
              <w:bottom w:w="0" w:type="dxa"/>
              <w:right w:w="69" w:type="dxa"/>
            </w:tcMar>
            <w:vAlign w:val="center"/>
          </w:tcPr>
          <w:p w:rsidR="007574A9" w:rsidRPr="00E32BB7" w:rsidRDefault="007574A9" w:rsidP="00E9123C">
            <w:pPr>
              <w:pStyle w:val="ListParagraph"/>
              <w:spacing w:line="240" w:lineRule="auto"/>
              <w:ind w:left="62"/>
              <w:contextualSpacing w:val="0"/>
              <w:rPr>
                <w:rFonts w:asciiTheme="majorHAnsi" w:eastAsia="Times New Roman" w:hAnsiTheme="majorHAnsi" w:cstheme="majorHAnsi"/>
                <w:sz w:val="20"/>
                <w:szCs w:val="24"/>
                <w:lang w:eastAsia="en-GB"/>
              </w:rPr>
            </w:pPr>
            <w:r>
              <w:rPr>
                <w:rFonts w:asciiTheme="majorHAnsi" w:eastAsia="Times New Roman" w:hAnsiTheme="majorHAnsi" w:cstheme="majorHAnsi"/>
                <w:sz w:val="20"/>
                <w:szCs w:val="24"/>
                <w:lang w:eastAsia="en-GB"/>
              </w:rPr>
              <w:t>C</w:t>
            </w:r>
            <w:r w:rsidRPr="00E32BB7">
              <w:rPr>
                <w:rFonts w:asciiTheme="majorHAnsi" w:eastAsia="Times New Roman" w:hAnsiTheme="majorHAnsi" w:cstheme="majorHAnsi"/>
                <w:sz w:val="20"/>
                <w:szCs w:val="24"/>
                <w:lang w:eastAsia="en-GB"/>
              </w:rPr>
              <w:t xml:space="preserve">ommunicate </w:t>
            </w:r>
            <w:r w:rsidRPr="001A4FF6">
              <w:rPr>
                <w:rFonts w:asciiTheme="majorHAnsi" w:eastAsia="Times New Roman" w:hAnsiTheme="majorHAnsi" w:cstheme="majorHAnsi"/>
                <w:sz w:val="20"/>
                <w:szCs w:val="24"/>
                <w:lang w:eastAsia="en-GB"/>
              </w:rPr>
              <w:t>in a variety of different ways and</w:t>
            </w:r>
            <w:r>
              <w:rPr>
                <w:rFonts w:asciiTheme="majorHAnsi" w:eastAsia="Times New Roman" w:hAnsiTheme="majorHAnsi" w:cstheme="majorHAnsi"/>
                <w:sz w:val="20"/>
                <w:szCs w:val="24"/>
                <w:lang w:eastAsia="en-GB"/>
              </w:rPr>
              <w:t xml:space="preserve"> </w:t>
            </w:r>
            <w:r w:rsidRPr="00E32BB7">
              <w:rPr>
                <w:rFonts w:asciiTheme="majorHAnsi" w:eastAsia="Times New Roman" w:hAnsiTheme="majorHAnsi" w:cstheme="majorHAnsi"/>
                <w:sz w:val="20"/>
                <w:szCs w:val="24"/>
                <w:lang w:eastAsia="en-GB"/>
              </w:rPr>
              <w:t>in a professional and mutually respectful manner to foster a successful learning community.</w:t>
            </w:r>
          </w:p>
        </w:tc>
      </w:tr>
      <w:tr w:rsidR="007574A9" w:rsidRPr="000476F2" w:rsidTr="00E9123C">
        <w:trPr>
          <w:trHeight w:val="952"/>
        </w:trPr>
        <w:tc>
          <w:tcPr>
            <w:tcW w:w="1614" w:type="dxa"/>
            <w:vMerge/>
            <w:shd w:val="clear" w:color="auto" w:fill="5B9BD5" w:themeFill="accent1"/>
            <w:vAlign w:val="center"/>
            <w:hideMark/>
          </w:tcPr>
          <w:p w:rsidR="007574A9" w:rsidRPr="000476F2" w:rsidRDefault="007574A9" w:rsidP="00E9123C">
            <w:pPr>
              <w:pStyle w:val="ListParagraph"/>
              <w:ind w:left="1134"/>
              <w:jc w:val="both"/>
              <w:rPr>
                <w:rFonts w:asciiTheme="majorHAnsi" w:eastAsia="Times New Roman" w:hAnsiTheme="majorHAnsi" w:cstheme="majorHAnsi"/>
                <w:szCs w:val="24"/>
                <w:lang w:eastAsia="en-GB"/>
              </w:rPr>
            </w:pPr>
          </w:p>
        </w:tc>
        <w:tc>
          <w:tcPr>
            <w:tcW w:w="1847" w:type="dxa"/>
            <w:shd w:val="clear" w:color="auto" w:fill="EAEFF7"/>
            <w:tcMar>
              <w:top w:w="15" w:type="dxa"/>
              <w:left w:w="69" w:type="dxa"/>
              <w:bottom w:w="0" w:type="dxa"/>
              <w:right w:w="69" w:type="dxa"/>
            </w:tcMar>
            <w:vAlign w:val="center"/>
            <w:hideMark/>
          </w:tcPr>
          <w:p w:rsidR="007574A9" w:rsidRPr="000476F2" w:rsidRDefault="006F55CB" w:rsidP="006F55CB">
            <w:pPr>
              <w:pStyle w:val="ListParagraph"/>
              <w:ind w:left="213" w:right="205"/>
              <w:jc w:val="center"/>
              <w:rPr>
                <w:rFonts w:asciiTheme="majorHAnsi" w:eastAsia="Times New Roman" w:hAnsiTheme="majorHAnsi" w:cstheme="majorHAnsi"/>
                <w:szCs w:val="24"/>
                <w:lang w:eastAsia="en-GB"/>
              </w:rPr>
            </w:pPr>
            <w:r>
              <w:rPr>
                <w:rFonts w:asciiTheme="majorHAnsi" w:eastAsia="Times New Roman" w:hAnsiTheme="majorHAnsi" w:cstheme="majorHAnsi"/>
                <w:b/>
                <w:bCs/>
                <w:szCs w:val="24"/>
                <w:lang w:eastAsia="en-GB"/>
              </w:rPr>
              <w:t>Support</w:t>
            </w:r>
            <w:r w:rsidR="007574A9" w:rsidRPr="000476F2">
              <w:rPr>
                <w:rFonts w:asciiTheme="majorHAnsi" w:eastAsia="Times New Roman" w:hAnsiTheme="majorHAnsi" w:cstheme="majorHAnsi"/>
                <w:b/>
                <w:bCs/>
                <w:szCs w:val="24"/>
                <w:lang w:eastAsia="en-GB"/>
              </w:rPr>
              <w:t xml:space="preserve"> community</w:t>
            </w:r>
          </w:p>
        </w:tc>
        <w:tc>
          <w:tcPr>
            <w:tcW w:w="5469" w:type="dxa"/>
            <w:shd w:val="clear" w:color="auto" w:fill="EAEFF7"/>
            <w:tcMar>
              <w:top w:w="15" w:type="dxa"/>
              <w:left w:w="69" w:type="dxa"/>
              <w:bottom w:w="0" w:type="dxa"/>
              <w:right w:w="69" w:type="dxa"/>
            </w:tcMar>
            <w:vAlign w:val="center"/>
            <w:hideMark/>
          </w:tcPr>
          <w:p w:rsidR="007574A9" w:rsidRPr="00E32BB7" w:rsidRDefault="007574A9" w:rsidP="00E9123C">
            <w:pPr>
              <w:pStyle w:val="ListParagraph"/>
              <w:spacing w:line="240" w:lineRule="auto"/>
              <w:ind w:left="62"/>
              <w:contextualSpacing w:val="0"/>
              <w:rPr>
                <w:rFonts w:asciiTheme="majorHAnsi" w:eastAsia="Times New Roman" w:hAnsiTheme="majorHAnsi" w:cstheme="majorHAnsi"/>
                <w:sz w:val="20"/>
                <w:szCs w:val="24"/>
                <w:lang w:eastAsia="en-GB"/>
              </w:rPr>
            </w:pPr>
            <w:r>
              <w:rPr>
                <w:rFonts w:asciiTheme="majorHAnsi" w:eastAsia="Times New Roman" w:hAnsiTheme="majorHAnsi" w:cstheme="majorHAnsi"/>
                <w:sz w:val="20"/>
                <w:szCs w:val="24"/>
                <w:lang w:eastAsia="en-GB"/>
              </w:rPr>
              <w:t>E</w:t>
            </w:r>
            <w:r w:rsidRPr="00E32BB7">
              <w:rPr>
                <w:rFonts w:asciiTheme="majorHAnsi" w:eastAsia="Times New Roman" w:hAnsiTheme="majorHAnsi" w:cstheme="majorHAnsi"/>
                <w:sz w:val="20"/>
                <w:szCs w:val="24"/>
                <w:lang w:eastAsia="en-GB"/>
              </w:rPr>
              <w:t>xemplify emotional intelligence by being optimistic, respectful and resilient in order to nurture positive relationships and build consensus.</w:t>
            </w:r>
          </w:p>
        </w:tc>
      </w:tr>
    </w:tbl>
    <w:p w:rsidR="007574A9" w:rsidRPr="00684A3C" w:rsidRDefault="007574A9" w:rsidP="00684A3C">
      <w:pPr>
        <w:pStyle w:val="ListParagraph"/>
        <w:spacing w:line="257" w:lineRule="auto"/>
        <w:ind w:left="1077"/>
        <w:rPr>
          <w:rFonts w:cs="Arial"/>
          <w:szCs w:val="24"/>
        </w:rPr>
      </w:pPr>
    </w:p>
    <w:sectPr w:rsidR="007574A9" w:rsidRPr="00684A3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BA2" w:rsidRDefault="00F72BA2" w:rsidP="00F72BA2">
      <w:pPr>
        <w:spacing w:after="0" w:line="240" w:lineRule="auto"/>
      </w:pPr>
      <w:r>
        <w:separator/>
      </w:r>
    </w:p>
  </w:endnote>
  <w:endnote w:type="continuationSeparator" w:id="0">
    <w:p w:rsidR="00F72BA2" w:rsidRDefault="00F72BA2" w:rsidP="00F72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375703"/>
      <w:docPartObj>
        <w:docPartGallery w:val="Page Numbers (Bottom of Page)"/>
        <w:docPartUnique/>
      </w:docPartObj>
    </w:sdtPr>
    <w:sdtEndPr>
      <w:rPr>
        <w:noProof/>
      </w:rPr>
    </w:sdtEndPr>
    <w:sdtContent>
      <w:p w:rsidR="008A1664" w:rsidRDefault="008A1664">
        <w:pPr>
          <w:pStyle w:val="Footer"/>
          <w:jc w:val="center"/>
        </w:pPr>
        <w:r>
          <w:fldChar w:fldCharType="begin"/>
        </w:r>
        <w:r>
          <w:instrText xml:space="preserve"> PAGE   \* MERGEFORMAT </w:instrText>
        </w:r>
        <w:r>
          <w:fldChar w:fldCharType="separate"/>
        </w:r>
        <w:r w:rsidR="0021379D">
          <w:rPr>
            <w:noProof/>
          </w:rPr>
          <w:t>4</w:t>
        </w:r>
        <w:r>
          <w:rPr>
            <w:noProof/>
          </w:rPr>
          <w:fldChar w:fldCharType="end"/>
        </w:r>
      </w:p>
    </w:sdtContent>
  </w:sdt>
  <w:p w:rsidR="00F72BA2" w:rsidRDefault="00F72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BA2" w:rsidRDefault="00F72BA2" w:rsidP="00F72BA2">
      <w:pPr>
        <w:spacing w:after="0" w:line="240" w:lineRule="auto"/>
      </w:pPr>
      <w:r>
        <w:separator/>
      </w:r>
    </w:p>
  </w:footnote>
  <w:footnote w:type="continuationSeparator" w:id="0">
    <w:p w:rsidR="00F72BA2" w:rsidRDefault="00F72BA2" w:rsidP="00F72BA2">
      <w:pPr>
        <w:spacing w:after="0" w:line="240" w:lineRule="auto"/>
      </w:pPr>
      <w:r>
        <w:continuationSeparator/>
      </w:r>
    </w:p>
  </w:footnote>
  <w:footnote w:id="1">
    <w:p w:rsidR="0029565B" w:rsidRPr="0029565B" w:rsidRDefault="0029565B">
      <w:pPr>
        <w:pStyle w:val="FootnoteText"/>
        <w:rPr>
          <w:rFonts w:ascii="Arial" w:hAnsi="Arial" w:cs="Arial"/>
        </w:rPr>
      </w:pPr>
      <w:r w:rsidRPr="0029565B">
        <w:rPr>
          <w:rStyle w:val="FootnoteReference"/>
          <w:rFonts w:ascii="Arial" w:hAnsi="Arial" w:cs="Arial"/>
        </w:rPr>
        <w:footnoteRef/>
      </w:r>
      <w:r w:rsidRPr="0029565B">
        <w:rPr>
          <w:rFonts w:ascii="Arial" w:hAnsi="Arial" w:cs="Arial"/>
        </w:rPr>
        <w:t xml:space="preserve"> The </w:t>
      </w:r>
      <w:r w:rsidRPr="0029565B">
        <w:rPr>
          <w:rFonts w:ascii="Arial" w:hAnsi="Arial" w:cs="Arial"/>
          <w:b/>
        </w:rPr>
        <w:t>Learning Leadership Lens and Leadership Competences</w:t>
      </w:r>
      <w:r w:rsidRPr="0029565B">
        <w:rPr>
          <w:rFonts w:ascii="Arial" w:hAnsi="Arial" w:cs="Arial"/>
        </w:rPr>
        <w:t xml:space="preserve"> paper was considered by the GTCNI’s Policy, Registration and Regulation Committee (PRRC) on 15 June 2020. Members of the PRRC praised the document</w:t>
      </w:r>
      <w:r w:rsidRPr="0029565B">
        <w:rPr>
          <w:rFonts w:ascii="Arial" w:hAnsi="Arial" w:cs="Arial"/>
          <w:lang w:val="en-US" w:eastAsia="en-GB"/>
        </w:rPr>
        <w:t xml:space="preserve"> and brought it forward to </w:t>
      </w:r>
      <w:r w:rsidRPr="0029565B">
        <w:rPr>
          <w:rFonts w:ascii="Arial" w:hAnsi="Arial" w:cs="Arial"/>
        </w:rPr>
        <w:t>the full Council on 9 July 2020 with a recommendation that the paper should be endorsed. However, due to other business at the July meeting, the paper was provided to members ‘for information only’. The full Council has since been stood down.</w:t>
      </w:r>
      <w:r w:rsidR="00752CFA">
        <w:rPr>
          <w:rFonts w:ascii="Arial" w:hAnsi="Arial" w:cs="Arial"/>
        </w:rPr>
        <w:t xml:space="preserve"> DE is currently consulting on what type of organisation should replace the GTCNI, and it is expected that it may take up to three years before any such replacement body is established (as at June 2022).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6A90"/>
    <w:multiLevelType w:val="multilevel"/>
    <w:tmpl w:val="3E46527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2872533"/>
    <w:multiLevelType w:val="hybridMultilevel"/>
    <w:tmpl w:val="BBF6704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50CB3389"/>
    <w:multiLevelType w:val="hybridMultilevel"/>
    <w:tmpl w:val="7D9A0AF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5791124D"/>
    <w:multiLevelType w:val="hybridMultilevel"/>
    <w:tmpl w:val="373696AA"/>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4" w15:restartNumberingAfterBreak="0">
    <w:nsid w:val="66701A84"/>
    <w:multiLevelType w:val="hybridMultilevel"/>
    <w:tmpl w:val="5E3C9D50"/>
    <w:lvl w:ilvl="0" w:tplc="9BF6C99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D6"/>
    <w:rsid w:val="00066226"/>
    <w:rsid w:val="000F19CD"/>
    <w:rsid w:val="00105D53"/>
    <w:rsid w:val="00142B44"/>
    <w:rsid w:val="001A1624"/>
    <w:rsid w:val="0021379D"/>
    <w:rsid w:val="0029565B"/>
    <w:rsid w:val="003163C8"/>
    <w:rsid w:val="003954F8"/>
    <w:rsid w:val="0040797E"/>
    <w:rsid w:val="004F6241"/>
    <w:rsid w:val="00507084"/>
    <w:rsid w:val="00553394"/>
    <w:rsid w:val="005647F1"/>
    <w:rsid w:val="00592858"/>
    <w:rsid w:val="005D7D4F"/>
    <w:rsid w:val="00637AB1"/>
    <w:rsid w:val="006667D6"/>
    <w:rsid w:val="00684A3C"/>
    <w:rsid w:val="006F55CB"/>
    <w:rsid w:val="00726442"/>
    <w:rsid w:val="00752CFA"/>
    <w:rsid w:val="007574A9"/>
    <w:rsid w:val="007D02C3"/>
    <w:rsid w:val="008A1664"/>
    <w:rsid w:val="008D42CC"/>
    <w:rsid w:val="009944F6"/>
    <w:rsid w:val="009B5D39"/>
    <w:rsid w:val="00A83D57"/>
    <w:rsid w:val="00B1238B"/>
    <w:rsid w:val="00C06597"/>
    <w:rsid w:val="00C12BFF"/>
    <w:rsid w:val="00C21696"/>
    <w:rsid w:val="00D276E8"/>
    <w:rsid w:val="00DE4A07"/>
    <w:rsid w:val="00E56214"/>
    <w:rsid w:val="00F72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4572DD4-6945-450C-B8F2-FA616B4E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6667D6"/>
    <w:pPr>
      <w:spacing w:after="0" w:line="256" w:lineRule="auto"/>
      <w:ind w:left="720"/>
      <w:contextualSpacing/>
    </w:pPr>
    <w:rPr>
      <w:rFonts w:ascii="Arial" w:hAnsi="Arial"/>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6667D6"/>
    <w:rPr>
      <w:rFonts w:ascii="Arial" w:hAnsi="Arial"/>
      <w:sz w:val="24"/>
    </w:rPr>
  </w:style>
  <w:style w:type="paragraph" w:styleId="Header">
    <w:name w:val="header"/>
    <w:basedOn w:val="Normal"/>
    <w:link w:val="HeaderChar"/>
    <w:uiPriority w:val="99"/>
    <w:unhideWhenUsed/>
    <w:rsid w:val="00F72B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BA2"/>
  </w:style>
  <w:style w:type="paragraph" w:styleId="Footer">
    <w:name w:val="footer"/>
    <w:basedOn w:val="Normal"/>
    <w:link w:val="FooterChar"/>
    <w:uiPriority w:val="99"/>
    <w:unhideWhenUsed/>
    <w:rsid w:val="00F72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BA2"/>
  </w:style>
  <w:style w:type="paragraph" w:styleId="BalloonText">
    <w:name w:val="Balloon Text"/>
    <w:basedOn w:val="Normal"/>
    <w:link w:val="BalloonTextChar"/>
    <w:uiPriority w:val="99"/>
    <w:semiHidden/>
    <w:unhideWhenUsed/>
    <w:rsid w:val="00C06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597"/>
    <w:rPr>
      <w:rFonts w:ascii="Segoe UI" w:hAnsi="Segoe UI" w:cs="Segoe UI"/>
      <w:sz w:val="18"/>
      <w:szCs w:val="18"/>
    </w:rPr>
  </w:style>
  <w:style w:type="paragraph" w:styleId="FootnoteText">
    <w:name w:val="footnote text"/>
    <w:basedOn w:val="Normal"/>
    <w:link w:val="FootnoteTextChar"/>
    <w:uiPriority w:val="99"/>
    <w:semiHidden/>
    <w:unhideWhenUsed/>
    <w:rsid w:val="002956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565B"/>
    <w:rPr>
      <w:sz w:val="20"/>
      <w:szCs w:val="20"/>
    </w:rPr>
  </w:style>
  <w:style w:type="character" w:styleId="FootnoteReference">
    <w:name w:val="footnote reference"/>
    <w:basedOn w:val="DefaultParagraphFont"/>
    <w:uiPriority w:val="99"/>
    <w:semiHidden/>
    <w:unhideWhenUsed/>
    <w:rsid w:val="002956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932472">
      <w:bodyDiv w:val="1"/>
      <w:marLeft w:val="0"/>
      <w:marRight w:val="0"/>
      <w:marTop w:val="0"/>
      <w:marBottom w:val="0"/>
      <w:divBdr>
        <w:top w:val="none" w:sz="0" w:space="0" w:color="auto"/>
        <w:left w:val="none" w:sz="0" w:space="0" w:color="auto"/>
        <w:bottom w:val="none" w:sz="0" w:space="0" w:color="auto"/>
        <w:right w:val="none" w:sz="0" w:space="0" w:color="auto"/>
      </w:divBdr>
    </w:div>
    <w:div w:id="178310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92BA9-A1F0-4DA0-852B-142D5AB8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McGaffin, Anne</dc:creator>
  <cp:keywords/>
  <dc:description/>
  <cp:lastModifiedBy>McGaffin, Anne</cp:lastModifiedBy>
  <cp:revision>2</cp:revision>
  <dcterms:created xsi:type="dcterms:W3CDTF">2022-09-07T13:35:00Z</dcterms:created>
  <dcterms:modified xsi:type="dcterms:W3CDTF">2022-09-07T13:35:00Z</dcterms:modified>
</cp:coreProperties>
</file>