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4A0" w:firstRow="1" w:lastRow="0" w:firstColumn="1" w:lastColumn="0" w:noHBand="0" w:noVBand="1"/>
      </w:tblPr>
      <w:tblGrid>
        <w:gridCol w:w="3120"/>
        <w:gridCol w:w="3120"/>
        <w:gridCol w:w="3120"/>
      </w:tblGrid>
      <w:tr w:rsidR="52136147" w:rsidTr="52136147" w14:paraId="2F43C29D">
        <w:trPr>
          <w:trHeight w:val="150"/>
        </w:trPr>
        <w:tc>
          <w:tcPr>
            <w:tcW w:w="3120" w:type="dxa"/>
            <w:tcMar/>
            <w:vAlign w:val="center"/>
          </w:tcPr>
          <w:p w:rsidR="52136147" w:rsidRDefault="52136147" w14:paraId="389189B1" w14:textId="6AE162FA"/>
        </w:tc>
        <w:tc>
          <w:tcPr>
            <w:tcW w:w="3120" w:type="dxa"/>
            <w:tcMar/>
            <w:vAlign w:val="center"/>
          </w:tcPr>
          <w:tbl>
            <w:tblPr>
              <w:tblStyle w:val="TableNormal"/>
              <w:tblW w:w="0" w:type="auto"/>
              <w:tblLayout w:type="fixed"/>
              <w:tblLook w:val="04A0" w:firstRow="1" w:lastRow="0" w:firstColumn="1" w:lastColumn="0" w:noHBand="0" w:noVBand="1"/>
            </w:tblPr>
            <w:tblGrid>
              <w:gridCol w:w="1455"/>
              <w:gridCol w:w="1455"/>
            </w:tblGrid>
            <w:tr w:rsidR="52136147" w:rsidTr="52136147" w14:paraId="5D547861">
              <w:trPr>
                <w:trHeight w:val="360"/>
              </w:trPr>
              <w:tc>
                <w:tcPr>
                  <w:tcW w:w="2910" w:type="dxa"/>
                  <w:gridSpan w:val="2"/>
                  <w:tcMar/>
                  <w:vAlign w:val="center"/>
                </w:tcPr>
                <w:p w:rsidR="52136147" w:rsidRDefault="52136147" w14:paraId="42DBC0E1" w14:textId="294A0E09"/>
              </w:tc>
            </w:tr>
            <w:tr w:rsidR="52136147" w:rsidTr="52136147" w14:paraId="6FFA7643">
              <w:tc>
                <w:tcPr>
                  <w:tcW w:w="1455" w:type="dxa"/>
                  <w:tcMar/>
                  <w:vAlign w:val="center"/>
                </w:tcPr>
                <w:tbl>
                  <w:tblPr>
                    <w:tblStyle w:val="TableNormal"/>
                    <w:tblW w:w="0" w:type="auto"/>
                    <w:tblLayout w:type="fixed"/>
                    <w:tblLook w:val="04A0" w:firstRow="1" w:lastRow="0" w:firstColumn="1" w:lastColumn="0" w:noHBand="0" w:noVBand="1"/>
                  </w:tblPr>
                  <w:tblGrid>
                    <w:gridCol w:w="622"/>
                    <w:gridCol w:w="622"/>
                  </w:tblGrid>
                  <w:tr w:rsidR="52136147" w:rsidTr="52136147" w14:paraId="7046288F">
                    <w:tc>
                      <w:tcPr>
                        <w:tcW w:w="622" w:type="dxa"/>
                        <w:tcBorders>
                          <w:top w:val="nil"/>
                          <w:left w:val="single" w:color="003A69" w:sz="12"/>
                          <w:bottom w:val="nil"/>
                          <w:right w:val="nil"/>
                        </w:tcBorders>
                        <w:tcMar/>
                        <w:vAlign w:val="center"/>
                      </w:tcPr>
                      <w:p w:rsidR="52136147" w:rsidRDefault="52136147" w14:paraId="64642E8E" w14:textId="49BCB08A">
                        <w:r w:rsidR="52136147">
                          <w:drawing>
                            <wp:inline wp14:editId="0A5EA783" wp14:anchorId="5BBC6D31">
                              <wp:extent cx="914400" cy="762000"/>
                              <wp:effectExtent l="0" t="0" r="0" b="0"/>
                              <wp:docPr id="1449910234" name="" title=""/>
                              <wp:cNvGraphicFramePr>
                                <a:graphicFrameLocks noChangeAspect="1"/>
                              </wp:cNvGraphicFramePr>
                              <a:graphic>
                                <a:graphicData uri="http://schemas.openxmlformats.org/drawingml/2006/picture">
                                  <pic:pic>
                                    <pic:nvPicPr>
                                      <pic:cNvPr id="0" name=""/>
                                      <pic:cNvPicPr/>
                                    </pic:nvPicPr>
                                    <pic:blipFill>
                                      <a:blip r:embed="R0edf15f423504845">
                                        <a:extLst>
                                          <a:ext xmlns:a="http://schemas.openxmlformats.org/drawingml/2006/main" uri="{28A0092B-C50C-407E-A947-70E740481C1C}">
                                            <a14:useLocalDpi val="0"/>
                                          </a:ext>
                                        </a:extLst>
                                      </a:blip>
                                      <a:stretch>
                                        <a:fillRect/>
                                      </a:stretch>
                                    </pic:blipFill>
                                    <pic:spPr>
                                      <a:xfrm>
                                        <a:off x="0" y="0"/>
                                        <a:ext cx="914400" cy="762000"/>
                                      </a:xfrm>
                                      <a:prstGeom prst="rect">
                                        <a:avLst/>
                                      </a:prstGeom>
                                    </pic:spPr>
                                  </pic:pic>
                                </a:graphicData>
                              </a:graphic>
                            </wp:inline>
                          </w:drawing>
                        </w:r>
                      </w:p>
                    </w:tc>
                    <w:tc>
                      <w:tcPr>
                        <w:tcW w:w="622" w:type="dxa"/>
                        <w:tcMar/>
                        <w:vAlign w:val="center"/>
                      </w:tcPr>
                      <w:p w:rsidR="52136147" w:rsidRDefault="52136147" w14:paraId="2A488C71" w14:textId="58D5A3DD">
                        <w:r w:rsidRPr="52136147" w:rsidR="52136147">
                          <w:rPr>
                            <w:rFonts w:ascii="Helvetica" w:hAnsi="Helvetica" w:eastAsia="Helvetica" w:cs="Helvetica"/>
                            <w:sz w:val="27"/>
                            <w:szCs w:val="27"/>
                          </w:rPr>
                          <w:t xml:space="preserve">Department for Education </w:t>
                        </w:r>
                      </w:p>
                    </w:tc>
                  </w:tr>
                </w:tbl>
                <w:p w:rsidR="52136147" w:rsidRDefault="52136147" w14:paraId="751176F1"/>
              </w:tc>
              <w:tc>
                <w:tcPr>
                  <w:tcW w:w="1455" w:type="dxa"/>
                  <w:tcMar/>
                  <w:vAlign w:val="center"/>
                </w:tcPr>
                <w:p w:rsidR="52136147" w:rsidRDefault="52136147" w14:paraId="795DCC55" w14:textId="2AB3741F"/>
              </w:tc>
            </w:tr>
          </w:tbl>
          <w:p w:rsidR="52136147" w:rsidRDefault="52136147" w14:paraId="487F048B"/>
        </w:tc>
        <w:tc>
          <w:tcPr>
            <w:tcW w:w="3120" w:type="dxa"/>
            <w:tcMar/>
            <w:vAlign w:val="center"/>
          </w:tcPr>
          <w:p w:rsidR="52136147" w:rsidRDefault="52136147" w14:paraId="44091160" w14:textId="7E15057D"/>
        </w:tc>
      </w:tr>
    </w:tbl>
    <w:p xmlns:wp14="http://schemas.microsoft.com/office/word/2010/wordml" w14:paraId="3A7A820C" wp14:textId="36F5C994">
      <w:r w:rsidRPr="52136147" w:rsidR="52136147">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3120"/>
        <w:gridCol w:w="3120"/>
        <w:gridCol w:w="3120"/>
      </w:tblGrid>
      <w:tr w:rsidR="52136147" w:rsidTr="52136147" w14:paraId="5AFECC59">
        <w:trPr>
          <w:trHeight w:val="450"/>
        </w:trPr>
        <w:tc>
          <w:tcPr>
            <w:tcW w:w="3120" w:type="dxa"/>
            <w:tcMar/>
            <w:vAlign w:val="center"/>
          </w:tcPr>
          <w:p w:rsidR="52136147" w:rsidRDefault="52136147" w14:paraId="2CCE5455" w14:textId="249C42A8"/>
        </w:tc>
        <w:tc>
          <w:tcPr>
            <w:tcW w:w="6240" w:type="dxa"/>
            <w:gridSpan w:val="2"/>
            <w:tcMar/>
            <w:vAlign w:val="center"/>
          </w:tcPr>
          <w:p w:rsidR="52136147" w:rsidRDefault="52136147" w14:paraId="5541D547" w14:textId="7CB5451F">
            <w:r w:rsidRPr="52136147" w:rsidR="52136147">
              <w:rPr>
                <w:rFonts w:ascii="Calibri" w:hAnsi="Calibri" w:eastAsia="Calibri" w:cs="Calibri"/>
                <w:sz w:val="22"/>
                <w:szCs w:val="22"/>
              </w:rPr>
              <w:t xml:space="preserve"> </w:t>
            </w:r>
          </w:p>
        </w:tc>
      </w:tr>
      <w:tr w:rsidR="52136147" w:rsidTr="52136147" w14:paraId="5C46D260">
        <w:tc>
          <w:tcPr>
            <w:tcW w:w="3120" w:type="dxa"/>
            <w:tcMar/>
            <w:vAlign w:val="center"/>
          </w:tcPr>
          <w:p w:rsidR="52136147" w:rsidRDefault="52136147" w14:paraId="0DAD4139" w14:textId="753DA90F"/>
        </w:tc>
        <w:tc>
          <w:tcPr>
            <w:tcW w:w="3120" w:type="dxa"/>
            <w:tcMar/>
            <w:vAlign w:val="center"/>
          </w:tcPr>
          <w:p w:rsidR="52136147" w:rsidRDefault="52136147" w14:paraId="301F4F3B" w14:textId="6C7D0636">
            <w:r w:rsidRPr="52136147" w:rsidR="52136147">
              <w:rPr>
                <w:rFonts w:ascii="Helvetica" w:hAnsi="Helvetica" w:eastAsia="Helvetica" w:cs="Helvetica"/>
                <w:color w:val="0B0C0C"/>
                <w:sz w:val="29"/>
                <w:szCs w:val="29"/>
              </w:rPr>
              <w:t>Dear colleagues,</w:t>
            </w:r>
          </w:p>
          <w:p w:rsidR="52136147" w:rsidRDefault="52136147" w14:paraId="291F330A" w14:textId="27628FD2">
            <w:r w:rsidRPr="52136147" w:rsidR="52136147">
              <w:rPr>
                <w:rFonts w:ascii="Helvetica" w:hAnsi="Helvetica" w:eastAsia="Helvetica" w:cs="Helvetica"/>
                <w:color w:val="0B0C0C"/>
                <w:sz w:val="29"/>
                <w:szCs w:val="29"/>
              </w:rPr>
              <w:t xml:space="preserve">Thank you for keeping us updated on Initial teacher training (ITT) delivery this year. This has helped to inform our response to disruption caused by COVID-19. </w:t>
            </w:r>
          </w:p>
          <w:p w:rsidR="52136147" w:rsidP="52136147" w:rsidRDefault="52136147" w14:paraId="375E1A44" w14:textId="08F14374">
            <w:pPr>
              <w:pStyle w:val="Heading2"/>
            </w:pPr>
            <w:r w:rsidRPr="52136147" w:rsidR="52136147">
              <w:rPr>
                <w:rFonts w:ascii="Helvetica" w:hAnsi="Helvetica" w:eastAsia="Helvetica" w:cs="Helvetica"/>
                <w:b w:val="1"/>
                <w:bCs w:val="1"/>
                <w:color w:val="0B0C0C"/>
                <w:sz w:val="41"/>
                <w:szCs w:val="41"/>
              </w:rPr>
              <w:t>Living with COVID-19</w:t>
            </w:r>
          </w:p>
          <w:p w:rsidR="52136147" w:rsidRDefault="52136147" w14:paraId="555B5BFF" w14:textId="46F4236A">
            <w:r w:rsidRPr="52136147" w:rsidR="52136147">
              <w:rPr>
                <w:rFonts w:ascii="Helvetica" w:hAnsi="Helvetica" w:eastAsia="Helvetica" w:cs="Helvetica"/>
                <w:color w:val="0B0C0C"/>
                <w:sz w:val="29"/>
                <w:szCs w:val="29"/>
              </w:rPr>
              <w:t xml:space="preserve">On Monday 21 February the Prime Minister set out the next phase of the government’s COVID-19 response: </w:t>
            </w:r>
            <w:hyperlink r:id="R6b09fdfd4ea74f6c">
              <w:r w:rsidRPr="52136147" w:rsidR="52136147">
                <w:rPr>
                  <w:rStyle w:val="Hyperlink"/>
                  <w:rFonts w:ascii="Helvetica" w:hAnsi="Helvetica" w:eastAsia="Helvetica" w:cs="Helvetica"/>
                  <w:strike w:val="0"/>
                  <w:dstrike w:val="0"/>
                  <w:sz w:val="29"/>
                  <w:szCs w:val="29"/>
                </w:rPr>
                <w:t>https://www.gov.uk/government/publications/covid-19-response-living-with-covid-19</w:t>
              </w:r>
            </w:hyperlink>
            <w:r w:rsidRPr="52136147" w:rsidR="52136147">
              <w:rPr>
                <w:rFonts w:ascii="Helvetica" w:hAnsi="Helvetica" w:eastAsia="Helvetica" w:cs="Helvetica"/>
                <w:color w:val="0B0C0C"/>
                <w:sz w:val="29"/>
                <w:szCs w:val="29"/>
              </w:rPr>
              <w:t xml:space="preserve">. </w:t>
            </w:r>
          </w:p>
          <w:p w:rsidR="52136147" w:rsidRDefault="52136147" w14:paraId="7727E1D0" w14:textId="2BB7C60A">
            <w:r w:rsidRPr="52136147" w:rsidR="52136147">
              <w:rPr>
                <w:rFonts w:ascii="Helvetica" w:hAnsi="Helvetica" w:eastAsia="Helvetica" w:cs="Helvetica"/>
                <w:color w:val="0B0C0C"/>
                <w:sz w:val="29"/>
                <w:szCs w:val="29"/>
              </w:rPr>
              <w:t>COVID-19 continues to be a virus that we learn to live with and the imperative to reduce the disruption to children and young people’s education remains. This move, coupled with the evidence we have received from the sector has led to the decision not to introduce any wholesale changes to the ITT criteria this year.</w:t>
            </w:r>
          </w:p>
          <w:p w:rsidR="52136147" w:rsidRDefault="52136147" w14:paraId="6D6641A2" w14:textId="6BA7D96F">
            <w:r w:rsidRPr="52136147" w:rsidR="52136147">
              <w:rPr>
                <w:rFonts w:ascii="Helvetica" w:hAnsi="Helvetica" w:eastAsia="Helvetica" w:cs="Helvetica"/>
                <w:color w:val="0B0C0C"/>
                <w:sz w:val="29"/>
                <w:szCs w:val="29"/>
              </w:rPr>
              <w:t>However, we are aware that some of you may be finding it difficult to fulfil the below two elements of the ITT criteria due to ongoing and historic COVID-19 disruption.</w:t>
            </w:r>
          </w:p>
          <w:p w:rsidR="52136147" w:rsidRDefault="52136147" w14:paraId="6FD36EE4" w14:textId="02BB792B">
            <w:r w:rsidRPr="52136147" w:rsidR="52136147">
              <w:rPr>
                <w:rFonts w:ascii="Helvetica" w:hAnsi="Helvetica" w:eastAsia="Helvetica" w:cs="Helvetica"/>
                <w:color w:val="0B0C0C"/>
                <w:sz w:val="29"/>
                <w:szCs w:val="29"/>
              </w:rPr>
              <w:t>a. No training programme should cover fewer than 4 consecutive school years (C2.2).</w:t>
            </w:r>
          </w:p>
          <w:p w:rsidR="52136147" w:rsidRDefault="52136147" w14:paraId="5AC6488B" w14:textId="494DEC8A">
            <w:r w:rsidRPr="52136147" w:rsidR="52136147">
              <w:rPr>
                <w:rFonts w:ascii="Helvetica" w:hAnsi="Helvetica" w:eastAsia="Helvetica" w:cs="Helvetica"/>
                <w:color w:val="0B0C0C"/>
                <w:sz w:val="29"/>
                <w:szCs w:val="29"/>
              </w:rPr>
              <w:t>b. All accredited ITT providers must ensure that each trainee teacher has taught in at least 2 schools (C2.4).</w:t>
            </w:r>
          </w:p>
          <w:p w:rsidR="52136147" w:rsidP="52136147" w:rsidRDefault="52136147" w14:paraId="39BC7D72" w14:textId="3792CFCA">
            <w:pPr>
              <w:pStyle w:val="Heading2"/>
            </w:pPr>
            <w:r w:rsidRPr="52136147" w:rsidR="52136147">
              <w:rPr>
                <w:rFonts w:ascii="Helvetica" w:hAnsi="Helvetica" w:eastAsia="Helvetica" w:cs="Helvetica"/>
                <w:b w:val="1"/>
                <w:bCs w:val="1"/>
                <w:color w:val="0B0C0C"/>
                <w:sz w:val="41"/>
                <w:szCs w:val="41"/>
              </w:rPr>
              <w:t>How to request support</w:t>
            </w:r>
          </w:p>
          <w:p w:rsidR="52136147" w:rsidRDefault="52136147" w14:paraId="60E78755" w14:textId="3EFE2AB2">
            <w:r w:rsidRPr="52136147" w:rsidR="52136147">
              <w:rPr>
                <w:rFonts w:ascii="Helvetica" w:hAnsi="Helvetica" w:eastAsia="Helvetica" w:cs="Helvetica"/>
                <w:color w:val="0B0C0C"/>
                <w:sz w:val="29"/>
                <w:szCs w:val="29"/>
              </w:rPr>
              <w:t>We are introducing a two-step process so that you can request additional support from DfE.</w:t>
            </w:r>
          </w:p>
          <w:p w:rsidR="52136147" w:rsidRDefault="52136147" w14:paraId="0858C33C" w14:textId="2F01C7CC">
            <w:r w:rsidRPr="52136147" w:rsidR="52136147">
              <w:rPr>
                <w:rFonts w:ascii="Helvetica" w:hAnsi="Helvetica" w:eastAsia="Helvetica" w:cs="Helvetica"/>
                <w:color w:val="0B0C0C"/>
                <w:sz w:val="29"/>
                <w:szCs w:val="29"/>
              </w:rPr>
              <w:t xml:space="preserve">You can apply to the Department for Education (DfE) to have one or both of these elements of the ITT criteria relaxed for a specified number of trainees. You will need to provide evidence of significant COVID-19 disruption and evidence of other options having been exhausted. </w:t>
            </w:r>
          </w:p>
          <w:p w:rsidR="52136147" w:rsidRDefault="52136147" w14:paraId="26B58555" w14:textId="41834751">
            <w:r w:rsidRPr="52136147" w:rsidR="52136147">
              <w:rPr>
                <w:rFonts w:ascii="Helvetica" w:hAnsi="Helvetica" w:eastAsia="Helvetica" w:cs="Helvetica"/>
                <w:color w:val="0B0C0C"/>
                <w:sz w:val="29"/>
                <w:szCs w:val="29"/>
              </w:rPr>
              <w:t>We expect that most of you will be able to fulfil all the ITT criteria this year and provide trainees with as full a training experience as possible.</w:t>
            </w:r>
          </w:p>
          <w:p w:rsidR="52136147" w:rsidP="52136147" w:rsidRDefault="52136147" w14:paraId="229C5D30" w14:textId="6CABAE4D">
            <w:pPr>
              <w:pStyle w:val="Heading2"/>
            </w:pPr>
            <w:r w:rsidRPr="52136147" w:rsidR="52136147">
              <w:rPr>
                <w:rFonts w:ascii="Helvetica" w:hAnsi="Helvetica" w:eastAsia="Helvetica" w:cs="Helvetica"/>
                <w:b w:val="1"/>
                <w:bCs w:val="1"/>
                <w:color w:val="0B0C0C"/>
                <w:sz w:val="41"/>
                <w:szCs w:val="41"/>
              </w:rPr>
              <w:t>Step one</w:t>
            </w:r>
          </w:p>
          <w:p w:rsidR="52136147" w:rsidRDefault="52136147" w14:paraId="1AADD9B6" w14:textId="7E6A6407">
            <w:r w:rsidRPr="52136147" w:rsidR="52136147">
              <w:rPr>
                <w:rFonts w:ascii="Helvetica" w:hAnsi="Helvetica" w:eastAsia="Helvetica" w:cs="Helvetica"/>
                <w:color w:val="0B0C0C"/>
                <w:sz w:val="29"/>
                <w:szCs w:val="29"/>
              </w:rPr>
              <w:t xml:space="preserve">First, you can continue to get support from DfE to find the placements you need to fulfil the two ITT criteria for your trainees. To request this support, please complete this form: </w:t>
            </w:r>
            <w:hyperlink r:id="R2db5784118674742">
              <w:r w:rsidRPr="52136147" w:rsidR="52136147">
                <w:rPr>
                  <w:rStyle w:val="Hyperlink"/>
                  <w:rFonts w:ascii="Helvetica" w:hAnsi="Helvetica" w:eastAsia="Helvetica" w:cs="Helvetica"/>
                  <w:strike w:val="0"/>
                  <w:dstrike w:val="0"/>
                  <w:sz w:val="29"/>
                  <w:szCs w:val="29"/>
                </w:rPr>
                <w:t>https://forms.office.com/r/Y4sakPVxrW</w:t>
              </w:r>
            </w:hyperlink>
          </w:p>
          <w:p w:rsidR="52136147" w:rsidRDefault="52136147" w14:paraId="75124FEC" w14:textId="0B556B1D">
            <w:r w:rsidRPr="52136147" w:rsidR="52136147">
              <w:rPr>
                <w:rFonts w:ascii="Helvetica" w:hAnsi="Helvetica" w:eastAsia="Helvetica" w:cs="Helvetica"/>
                <w:color w:val="0B0C0C"/>
                <w:sz w:val="29"/>
                <w:szCs w:val="29"/>
              </w:rPr>
              <w:t>Before submitting the form, we expect you to have taken the below steps:</w:t>
            </w:r>
          </w:p>
          <w:tbl>
            <w:tblPr>
              <w:tblStyle w:val="TableNormal"/>
              <w:tblW w:w="0" w:type="auto"/>
              <w:tblLayout w:type="fixed"/>
              <w:tblLook w:val="04A0" w:firstRow="1" w:lastRow="0" w:firstColumn="1" w:lastColumn="0" w:noHBand="0" w:noVBand="1"/>
            </w:tblPr>
            <w:tblGrid>
              <w:gridCol w:w="2910"/>
            </w:tblGrid>
            <w:tr w:rsidR="52136147" w:rsidTr="52136147" w14:paraId="6228DDE1">
              <w:tc>
                <w:tcPr>
                  <w:tcW w:w="2910" w:type="dxa"/>
                  <w:tcMar/>
                  <w:vAlign w:val="center"/>
                </w:tcPr>
                <w:p w:rsidR="52136147" w:rsidP="52136147" w:rsidRDefault="52136147" w14:paraId="54D4D157" w14:textId="7DA79449">
                  <w:pPr>
                    <w:pStyle w:val="ListParagraph"/>
                    <w:numPr>
                      <w:ilvl w:val="0"/>
                      <w:numId w:val="1"/>
                    </w:numPr>
                    <w:rPr>
                      <w:rFonts w:ascii="Helvetica" w:hAnsi="Helvetica" w:eastAsia="Helvetica" w:cs="Helvetica" w:asciiTheme="minorAscii" w:hAnsiTheme="minorAscii" w:eastAsiaTheme="minorAscii" w:cstheme="minorAscii"/>
                      <w:color w:val="1D70B8"/>
                      <w:sz w:val="29"/>
                      <w:szCs w:val="29"/>
                      <w:u w:val="single"/>
                    </w:rPr>
                  </w:pPr>
                  <w:r w:rsidRPr="52136147" w:rsidR="52136147">
                    <w:rPr>
                      <w:rFonts w:ascii="Helvetica" w:hAnsi="Helvetica" w:eastAsia="Helvetica" w:cs="Helvetica"/>
                      <w:color w:val="0B0C0C"/>
                      <w:sz w:val="29"/>
                      <w:szCs w:val="29"/>
                    </w:rPr>
                    <w:t xml:space="preserve">use the Get Information about Schools (GIAS) service to search for and contact schools in the areas you are looking for placements in: </w:t>
                  </w:r>
                  <w:hyperlink r:id="R35def60d0e6a45f6">
                    <w:r w:rsidRPr="52136147" w:rsidR="52136147">
                      <w:rPr>
                        <w:rStyle w:val="Hyperlink"/>
                        <w:rFonts w:ascii="Helvetica" w:hAnsi="Helvetica" w:eastAsia="Helvetica" w:cs="Helvetica"/>
                        <w:strike w:val="0"/>
                        <w:dstrike w:val="0"/>
                        <w:sz w:val="29"/>
                        <w:szCs w:val="29"/>
                      </w:rPr>
                      <w:t>https://get-information-schools.service.gov.uk/</w:t>
                    </w:r>
                  </w:hyperlink>
                </w:p>
              </w:tc>
            </w:tr>
          </w:tbl>
          <w:p w:rsidR="52136147" w:rsidRDefault="52136147" w14:paraId="7EC47D2F" w14:textId="4945C4C2">
            <w:r w:rsidRPr="52136147" w:rsidR="52136147">
              <w:rPr>
                <w:rFonts w:ascii="Helvetica" w:hAnsi="Helvetica" w:eastAsia="Helvetica" w:cs="Helvetica"/>
                <w:sz w:val="29"/>
                <w:szCs w:val="29"/>
              </w:rPr>
              <w:t xml:space="preserve"> </w:t>
            </w:r>
          </w:p>
          <w:tbl>
            <w:tblPr>
              <w:tblStyle w:val="TableNormal"/>
              <w:tblW w:w="0" w:type="auto"/>
              <w:tblLayout w:type="fixed"/>
              <w:tblLook w:val="04A0" w:firstRow="1" w:lastRow="0" w:firstColumn="1" w:lastColumn="0" w:noHBand="0" w:noVBand="1"/>
            </w:tblPr>
            <w:tblGrid>
              <w:gridCol w:w="2910"/>
            </w:tblGrid>
            <w:tr w:rsidR="52136147" w:rsidTr="52136147" w14:paraId="6C8C0457">
              <w:tc>
                <w:tcPr>
                  <w:tcW w:w="2910" w:type="dxa"/>
                  <w:tcMar/>
                  <w:vAlign w:val="center"/>
                </w:tcPr>
                <w:p w:rsidR="52136147" w:rsidP="52136147" w:rsidRDefault="52136147" w14:paraId="40292CE7" w14:textId="732C0F24">
                  <w:pPr>
                    <w:pStyle w:val="ListParagraph"/>
                    <w:numPr>
                      <w:ilvl w:val="0"/>
                      <w:numId w:val="2"/>
                    </w:numPr>
                    <w:rPr>
                      <w:rFonts w:ascii="Helvetica" w:hAnsi="Helvetica" w:eastAsia="Helvetica" w:cs="Helvetica" w:asciiTheme="minorAscii" w:hAnsiTheme="minorAscii" w:eastAsiaTheme="minorAscii" w:cstheme="minorAscii"/>
                      <w:color w:val="1D70B8"/>
                      <w:sz w:val="29"/>
                      <w:szCs w:val="29"/>
                      <w:u w:val="single"/>
                    </w:rPr>
                  </w:pPr>
                  <w:r w:rsidRPr="52136147" w:rsidR="52136147">
                    <w:rPr>
                      <w:rFonts w:ascii="Helvetica" w:hAnsi="Helvetica" w:eastAsia="Helvetica" w:cs="Helvetica"/>
                      <w:color w:val="0B0C0C"/>
                      <w:sz w:val="29"/>
                      <w:szCs w:val="29"/>
                    </w:rPr>
                    <w:t xml:space="preserve">consider contacting your local Teaching School Hubs to see whether they can provide support sourcing placements: </w:t>
                  </w:r>
                  <w:hyperlink r:id="Raae0089311b74898">
                    <w:r w:rsidRPr="52136147" w:rsidR="52136147">
                      <w:rPr>
                        <w:rStyle w:val="Hyperlink"/>
                        <w:rFonts w:ascii="Helvetica" w:hAnsi="Helvetica" w:eastAsia="Helvetica" w:cs="Helvetica"/>
                        <w:strike w:val="0"/>
                        <w:dstrike w:val="0"/>
                        <w:sz w:val="29"/>
                        <w:szCs w:val="29"/>
                      </w:rPr>
                      <w:t>https://www.gov.uk/guidance/teaching-school-hubs</w:t>
                    </w:r>
                  </w:hyperlink>
                </w:p>
              </w:tc>
            </w:tr>
          </w:tbl>
          <w:p w:rsidR="52136147" w:rsidRDefault="52136147" w14:paraId="7C58529E" w14:textId="6650A34A">
            <w:r w:rsidRPr="52136147" w:rsidR="52136147">
              <w:rPr>
                <w:rFonts w:ascii="Helvetica" w:hAnsi="Helvetica" w:eastAsia="Helvetica" w:cs="Helvetica"/>
                <w:sz w:val="29"/>
                <w:szCs w:val="29"/>
              </w:rPr>
              <w:t xml:space="preserve"> </w:t>
            </w:r>
          </w:p>
          <w:tbl>
            <w:tblPr>
              <w:tblStyle w:val="TableNormal"/>
              <w:tblW w:w="0" w:type="auto"/>
              <w:tblLayout w:type="fixed"/>
              <w:tblLook w:val="04A0" w:firstRow="1" w:lastRow="0" w:firstColumn="1" w:lastColumn="0" w:noHBand="0" w:noVBand="1"/>
            </w:tblPr>
            <w:tblGrid>
              <w:gridCol w:w="2910"/>
            </w:tblGrid>
            <w:tr w:rsidR="52136147" w:rsidTr="52136147" w14:paraId="791D7049">
              <w:tc>
                <w:tcPr>
                  <w:tcW w:w="2910" w:type="dxa"/>
                  <w:tcMar/>
                  <w:vAlign w:val="center"/>
                </w:tcPr>
                <w:p w:rsidR="52136147" w:rsidP="52136147" w:rsidRDefault="52136147" w14:paraId="0DEC4B49" w14:textId="720BA223">
                  <w:pPr>
                    <w:pStyle w:val="ListParagraph"/>
                    <w:numPr>
                      <w:ilvl w:val="0"/>
                      <w:numId w:val="3"/>
                    </w:numPr>
                    <w:rPr>
                      <w:rFonts w:ascii="Helvetica" w:hAnsi="Helvetica" w:eastAsia="Helvetica" w:cs="Helvetica" w:asciiTheme="minorAscii" w:hAnsiTheme="minorAscii" w:eastAsiaTheme="minorAscii" w:cstheme="minorAscii"/>
                      <w:color w:val="0B0C0C"/>
                      <w:sz w:val="29"/>
                      <w:szCs w:val="29"/>
                    </w:rPr>
                  </w:pPr>
                  <w:r w:rsidRPr="52136147" w:rsidR="52136147">
                    <w:rPr>
                      <w:rFonts w:ascii="Helvetica" w:hAnsi="Helvetica" w:eastAsia="Helvetica" w:cs="Helvetica"/>
                      <w:color w:val="0B0C0C"/>
                      <w:sz w:val="29"/>
                      <w:szCs w:val="29"/>
                    </w:rPr>
                    <w:t>consider working with partner schools to introduce paired placements</w:t>
                  </w:r>
                </w:p>
              </w:tc>
            </w:tr>
          </w:tbl>
          <w:p w:rsidR="52136147" w:rsidRDefault="52136147" w14:paraId="461766C1" w14:textId="0183CE70">
            <w:r w:rsidRPr="52136147" w:rsidR="52136147">
              <w:rPr>
                <w:rFonts w:ascii="Helvetica" w:hAnsi="Helvetica" w:eastAsia="Helvetica" w:cs="Helvetica"/>
                <w:sz w:val="29"/>
                <w:szCs w:val="29"/>
              </w:rPr>
              <w:t xml:space="preserve"> </w:t>
            </w:r>
          </w:p>
          <w:tbl>
            <w:tblPr>
              <w:tblStyle w:val="TableNormal"/>
              <w:tblW w:w="0" w:type="auto"/>
              <w:tblLayout w:type="fixed"/>
              <w:tblLook w:val="04A0" w:firstRow="1" w:lastRow="0" w:firstColumn="1" w:lastColumn="0" w:noHBand="0" w:noVBand="1"/>
            </w:tblPr>
            <w:tblGrid>
              <w:gridCol w:w="2910"/>
            </w:tblGrid>
            <w:tr w:rsidR="52136147" w:rsidTr="52136147" w14:paraId="2CA77210">
              <w:tc>
                <w:tcPr>
                  <w:tcW w:w="2910" w:type="dxa"/>
                  <w:tcMar/>
                  <w:vAlign w:val="center"/>
                </w:tcPr>
                <w:p w:rsidR="52136147" w:rsidP="52136147" w:rsidRDefault="52136147" w14:paraId="21923855" w14:textId="31ABACB3">
                  <w:pPr>
                    <w:pStyle w:val="ListParagraph"/>
                    <w:numPr>
                      <w:ilvl w:val="0"/>
                      <w:numId w:val="4"/>
                    </w:numPr>
                    <w:rPr>
                      <w:rFonts w:ascii="Helvetica" w:hAnsi="Helvetica" w:eastAsia="Helvetica" w:cs="Helvetica" w:asciiTheme="minorAscii" w:hAnsiTheme="minorAscii" w:eastAsiaTheme="minorAscii" w:cstheme="minorAscii"/>
                      <w:color w:val="1D70B8"/>
                      <w:sz w:val="29"/>
                      <w:szCs w:val="29"/>
                      <w:u w:val="single"/>
                    </w:rPr>
                  </w:pPr>
                  <w:r w:rsidRPr="52136147" w:rsidR="52136147">
                    <w:rPr>
                      <w:rFonts w:ascii="Helvetica" w:hAnsi="Helvetica" w:eastAsia="Helvetica" w:cs="Helvetica"/>
                      <w:color w:val="0B0C0C"/>
                      <w:sz w:val="29"/>
                      <w:szCs w:val="29"/>
                    </w:rPr>
                    <w:t xml:space="preserve">consider using online learning and teaching which could form part of a trainee’s required teaching experience. For example, to help with observing, deconstructing, analysing and adapting lessons, Oak Academy have produced a range of lessons for ITT: </w:t>
                  </w:r>
                  <w:hyperlink r:id="Re028afe1c80c4967">
                    <w:r w:rsidRPr="52136147" w:rsidR="52136147">
                      <w:rPr>
                        <w:rStyle w:val="Hyperlink"/>
                        <w:rFonts w:ascii="Helvetica" w:hAnsi="Helvetica" w:eastAsia="Helvetica" w:cs="Helvetica"/>
                        <w:strike w:val="0"/>
                        <w:dstrike w:val="0"/>
                        <w:sz w:val="29"/>
                        <w:szCs w:val="29"/>
                      </w:rPr>
                      <w:t>https://teachers.thenational.academy/lessons-for-itt</w:t>
                    </w:r>
                  </w:hyperlink>
                </w:p>
              </w:tc>
            </w:tr>
          </w:tbl>
          <w:p w:rsidR="52136147" w:rsidP="52136147" w:rsidRDefault="52136147" w14:paraId="698DA679" w14:textId="710C81B3">
            <w:pPr>
              <w:pStyle w:val="Heading2"/>
            </w:pPr>
            <w:r w:rsidRPr="52136147" w:rsidR="52136147">
              <w:rPr>
                <w:rFonts w:ascii="Helvetica" w:hAnsi="Helvetica" w:eastAsia="Helvetica" w:cs="Helvetica"/>
                <w:b w:val="1"/>
                <w:bCs w:val="1"/>
                <w:color w:val="0B0C0C"/>
                <w:sz w:val="41"/>
                <w:szCs w:val="41"/>
              </w:rPr>
              <w:t>Step two</w:t>
            </w:r>
          </w:p>
          <w:p w:rsidR="52136147" w:rsidRDefault="52136147" w14:paraId="3306CCDD" w14:textId="3AC6665F">
            <w:r w:rsidRPr="52136147" w:rsidR="52136147">
              <w:rPr>
                <w:rFonts w:ascii="Helvetica" w:hAnsi="Helvetica" w:eastAsia="Helvetica" w:cs="Helvetica"/>
                <w:color w:val="0B0C0C"/>
                <w:sz w:val="29"/>
                <w:szCs w:val="29"/>
              </w:rPr>
              <w:t>If step one does not generate the placements you need to fulfil the ITT criteria, you can apply to the DfE for relaxations to the above two elements of the ITT criteria for a specific group of trainees.</w:t>
            </w:r>
          </w:p>
          <w:p w:rsidR="52136147" w:rsidRDefault="52136147" w14:paraId="3D625A57" w14:textId="0D3D4D94">
            <w:r w:rsidRPr="52136147" w:rsidR="52136147">
              <w:rPr>
                <w:rFonts w:ascii="Helvetica" w:hAnsi="Helvetica" w:eastAsia="Helvetica" w:cs="Helvetica"/>
                <w:color w:val="0B0C0C"/>
                <w:sz w:val="29"/>
                <w:szCs w:val="29"/>
              </w:rPr>
              <w:t>To apply for this, you must have already completed step one (so will already be in contact with us) and be prepared to provide evidence that COVID-19 disruption was a driving factor.</w:t>
            </w:r>
          </w:p>
          <w:p w:rsidR="52136147" w:rsidRDefault="52136147" w14:paraId="0659A440" w14:textId="4D08367E">
            <w:r w:rsidRPr="52136147" w:rsidR="52136147">
              <w:rPr>
                <w:rFonts w:ascii="Helvetica" w:hAnsi="Helvetica" w:eastAsia="Helvetica" w:cs="Helvetica"/>
                <w:color w:val="0B0C0C"/>
                <w:sz w:val="29"/>
                <w:szCs w:val="29"/>
              </w:rPr>
              <w:t>When relaxations to the ITT criteria have been agreed by the DfE for a specified number of trainees, the details of this will be included in an agreement document prepared by DfE and shared with you and Ofsted.</w:t>
            </w:r>
            <w:r>
              <w:br/>
            </w:r>
            <w:r w:rsidRPr="52136147" w:rsidR="52136147">
              <w:rPr>
                <w:rFonts w:ascii="Helvetica" w:hAnsi="Helvetica" w:eastAsia="Helvetica" w:cs="Helvetica"/>
                <w:color w:val="0B0C0C"/>
                <w:sz w:val="29"/>
                <w:szCs w:val="29"/>
              </w:rPr>
              <w:t xml:space="preserve"> This process will only be in place for this academic year 2021 to 22. The ITT criteria will remain in place in full for all providers for the academic year 2022 to 23. </w:t>
            </w:r>
          </w:p>
          <w:p w:rsidR="52136147" w:rsidP="52136147" w:rsidRDefault="52136147" w14:paraId="7E00A2A6" w14:textId="52DFF68E">
            <w:pPr>
              <w:pStyle w:val="Heading2"/>
            </w:pPr>
            <w:r w:rsidRPr="52136147" w:rsidR="52136147">
              <w:rPr>
                <w:rFonts w:ascii="Helvetica" w:hAnsi="Helvetica" w:eastAsia="Helvetica" w:cs="Helvetica"/>
                <w:b w:val="1"/>
                <w:bCs w:val="1"/>
                <w:color w:val="0B0C0C"/>
                <w:sz w:val="41"/>
                <w:szCs w:val="41"/>
              </w:rPr>
              <w:t>What happens next</w:t>
            </w:r>
          </w:p>
          <w:p w:rsidR="52136147" w:rsidRDefault="52136147" w14:paraId="24C4758E" w14:textId="406F7B58">
            <w:r w:rsidRPr="52136147" w:rsidR="52136147">
              <w:rPr>
                <w:rFonts w:ascii="Helvetica" w:hAnsi="Helvetica" w:eastAsia="Helvetica" w:cs="Helvetica"/>
                <w:color w:val="0B0C0C"/>
                <w:sz w:val="29"/>
                <w:szCs w:val="29"/>
              </w:rPr>
              <w:t xml:space="preserve">Once you have completed step two of the process, the DfE will share the name of your organisation and high-level information about the scope of the application with Ofsted. This is to make sure that any approved relaxations to the ITT criteria for a specified number of trainees can be taken into consideration during any future inspection, while these relaxations apply. </w:t>
            </w:r>
          </w:p>
          <w:p w:rsidR="52136147" w:rsidRDefault="52136147" w14:paraId="7875717E" w14:textId="688F98A9">
            <w:r w:rsidRPr="52136147" w:rsidR="52136147">
              <w:rPr>
                <w:rFonts w:ascii="Helvetica" w:hAnsi="Helvetica" w:eastAsia="Helvetica" w:cs="Helvetica"/>
                <w:color w:val="0B0C0C"/>
                <w:sz w:val="29"/>
                <w:szCs w:val="29"/>
              </w:rPr>
              <w:t>Engaging in this process will not negatively impact any scheduled Ofsted inspection, nor will it result in an unplanned inspection.</w:t>
            </w:r>
            <w:r>
              <w:br/>
            </w:r>
            <w:r w:rsidRPr="52136147" w:rsidR="52136147">
              <w:rPr>
                <w:rFonts w:ascii="Helvetica" w:hAnsi="Helvetica" w:eastAsia="Helvetica" w:cs="Helvetica"/>
                <w:color w:val="0B0C0C"/>
                <w:sz w:val="29"/>
                <w:szCs w:val="29"/>
              </w:rPr>
              <w:t xml:space="preserve"> The process of moving from step one to step two may take several weeks because all options to find placements will be explored fully first. If your organisation is notified about an inspection during this period, Ofsted may not be able to consider any relaxations, which may impact on the inspection outcome.</w:t>
            </w:r>
          </w:p>
          <w:p w:rsidR="52136147" w:rsidRDefault="52136147" w14:paraId="2498693F" w14:textId="7CF32DD9">
            <w:r w:rsidRPr="52136147" w:rsidR="52136147">
              <w:rPr>
                <w:rFonts w:ascii="Helvetica" w:hAnsi="Helvetica" w:eastAsia="Helvetica" w:cs="Helvetica"/>
                <w:color w:val="0B0C0C"/>
                <w:sz w:val="29"/>
                <w:szCs w:val="29"/>
              </w:rPr>
              <w:t xml:space="preserve">If you have any questions about the two-step process please contact us at </w:t>
            </w:r>
            <w:hyperlink r:id="R651e22647d214585">
              <w:r w:rsidRPr="52136147" w:rsidR="52136147">
                <w:rPr>
                  <w:rStyle w:val="Hyperlink"/>
                  <w:rFonts w:ascii="Helvetica" w:hAnsi="Helvetica" w:eastAsia="Helvetica" w:cs="Helvetica"/>
                  <w:strike w:val="0"/>
                  <w:dstrike w:val="0"/>
                  <w:sz w:val="29"/>
                  <w:szCs w:val="29"/>
                </w:rPr>
                <w:t>itt.engagement@education.gov.uk</w:t>
              </w:r>
            </w:hyperlink>
            <w:r w:rsidRPr="52136147" w:rsidR="52136147">
              <w:rPr>
                <w:rFonts w:ascii="Helvetica" w:hAnsi="Helvetica" w:eastAsia="Helvetica" w:cs="Helvetica"/>
                <w:color w:val="0B0C0C"/>
                <w:sz w:val="29"/>
                <w:szCs w:val="29"/>
              </w:rPr>
              <w:t>.</w:t>
            </w:r>
          </w:p>
          <w:p w:rsidR="52136147" w:rsidP="52136147" w:rsidRDefault="52136147" w14:paraId="384AA748" w14:textId="2C12192B">
            <w:pPr>
              <w:jc w:val="center"/>
            </w:pPr>
            <w:r>
              <w:br/>
            </w:r>
          </w:p>
        </w:tc>
        <w:tc>
          <w:tcPr>
            <w:tcW w:w="3120" w:type="dxa"/>
            <w:tcMar/>
            <w:vAlign w:val="center"/>
          </w:tcPr>
          <w:p w:rsidR="52136147" w:rsidRDefault="52136147" w14:paraId="2189D4D4" w14:textId="26898530"/>
        </w:tc>
      </w:tr>
    </w:tbl>
    <w:p xmlns:wp14="http://schemas.microsoft.com/office/word/2010/wordml" w:rsidP="52136147" w14:paraId="2C078E63" wp14:textId="3E60203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82FD60"/>
    <w:rsid w:val="4882FD60"/>
    <w:rsid w:val="5213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FD60"/>
  <w15:chartTrackingRefBased/>
  <w15:docId w15:val="{37ADD9E0-5CA5-458E-BEF2-ABC2AB83B8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0edf15f423504845"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6b09fdfd4ea74f6c" Type="http://schemas.openxmlformats.org/officeDocument/2006/relationships/hyperlink" Target="https://www.gov.uk/government/publications/covid-19-response-living-with-covid-19" TargetMode="External"/><Relationship Id="R35def60d0e6a45f6" Type="http://schemas.openxmlformats.org/officeDocument/2006/relationships/hyperlink" Target="https://get-information-schools.service.gov.uk/" TargetMode="External"/><Relationship Id="R225543afae7a42fb"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aae0089311b74898" Type="http://schemas.openxmlformats.org/officeDocument/2006/relationships/hyperlink" Target="https://www.gov.uk/guidance/teaching-school-hubs"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2db5784118674742" Type="http://schemas.openxmlformats.org/officeDocument/2006/relationships/hyperlink" Target="https://forms.office.com/r/Y4sakPVxrW" TargetMode="External"/><Relationship Id="R651e22647d214585" Type="http://schemas.openxmlformats.org/officeDocument/2006/relationships/hyperlink" Target="mailto:itt.engagement@education.gov.uk" TargetMode="External"/><Relationship Id="Re028afe1c80c4967" Type="http://schemas.openxmlformats.org/officeDocument/2006/relationships/hyperlink" Target="https://teachers.thenational.academy/lessons-for-itt"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8A31A-F44F-458C-847E-729E7818EED6}"/>
</file>

<file path=customXml/itemProps2.xml><?xml version="1.0" encoding="utf-8"?>
<ds:datastoreItem xmlns:ds="http://schemas.openxmlformats.org/officeDocument/2006/customXml" ds:itemID="{7C874E70-1598-4414-9CF7-CB7673A2EB88}"/>
</file>

<file path=customXml/itemProps3.xml><?xml version="1.0" encoding="utf-8"?>
<ds:datastoreItem xmlns:ds="http://schemas.openxmlformats.org/officeDocument/2006/customXml" ds:itemID="{3D658631-A64E-4A8F-A8A9-2E64002C86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dcterms:created xsi:type="dcterms:W3CDTF">2022-03-04T06:42:34Z</dcterms:created>
  <dcterms:modified xsi:type="dcterms:W3CDTF">2022-03-04T06:43:16Z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