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37D4"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Fonts w:ascii="Arial" w:hAnsi="Arial" w:cs="Arial"/>
          <w:noProof/>
          <w:lang w:eastAsia="en-US"/>
        </w:rPr>
        <w:drawing>
          <wp:inline distT="0" distB="0" distL="0" distR="0" wp14:anchorId="4D683824" wp14:editId="4D683825">
            <wp:extent cx="1340485" cy="1084580"/>
            <wp:effectExtent l="0" t="0" r="0" b="127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0485" cy="1084580"/>
                    </a:xfrm>
                    <a:prstGeom prst="rect">
                      <a:avLst/>
                    </a:prstGeom>
                    <a:noFill/>
                    <a:ln>
                      <a:noFill/>
                    </a:ln>
                  </pic:spPr>
                </pic:pic>
              </a:graphicData>
            </a:graphic>
          </wp:inline>
        </w:drawing>
      </w:r>
      <w:r w:rsidRPr="000042C1">
        <w:rPr>
          <w:rStyle w:val="eop"/>
          <w:rFonts w:ascii="Arial" w:hAnsi="Arial" w:cs="Arial"/>
        </w:rPr>
        <w:t> </w:t>
      </w:r>
    </w:p>
    <w:p w14:paraId="4D6837D5" w14:textId="2805B9EB" w:rsidR="004141D0" w:rsidRPr="000042C1" w:rsidRDefault="004141D0" w:rsidP="00B62B66">
      <w:pPr>
        <w:pStyle w:val="paragraph"/>
        <w:spacing w:before="0" w:beforeAutospacing="0" w:after="0" w:afterAutospacing="0"/>
        <w:textAlignment w:val="baseline"/>
        <w:rPr>
          <w:rStyle w:val="normaltextrun"/>
          <w:rFonts w:ascii="Arial" w:hAnsi="Arial" w:cs="Arial"/>
        </w:rPr>
      </w:pPr>
      <w:r w:rsidRPr="000042C1">
        <w:rPr>
          <w:rStyle w:val="eop"/>
          <w:rFonts w:ascii="Arial" w:hAnsi="Arial" w:cs="Arial"/>
        </w:rPr>
        <w:t> </w:t>
      </w:r>
      <w:proofErr w:type="spellStart"/>
      <w:r w:rsidR="00CA1C70">
        <w:rPr>
          <w:rFonts w:ascii="Arial" w:hAnsi="Arial" w:cs="Arial"/>
          <w:noProof/>
        </w:rPr>
        <w:t>xxxx</w:t>
      </w:r>
      <w:proofErr w:type="spellEnd"/>
    </w:p>
    <w:p w14:paraId="4D6837D6" w14:textId="77777777" w:rsidR="004141D0" w:rsidRPr="000042C1" w:rsidRDefault="004141D0" w:rsidP="00236ACE">
      <w:pPr>
        <w:pStyle w:val="paragraph"/>
        <w:spacing w:before="0" w:beforeAutospacing="0" w:after="0" w:afterAutospacing="0"/>
        <w:ind w:right="-1005" w:firstLine="2880"/>
        <w:jc w:val="right"/>
        <w:textAlignment w:val="baseline"/>
        <w:rPr>
          <w:rFonts w:ascii="Arial" w:hAnsi="Arial" w:cs="Arial"/>
        </w:rPr>
      </w:pPr>
      <w:r w:rsidRPr="000042C1">
        <w:rPr>
          <w:rStyle w:val="normaltextrun"/>
          <w:rFonts w:ascii="Arial" w:hAnsi="Arial" w:cs="Arial"/>
        </w:rPr>
        <w:t>16 May 2022</w:t>
      </w:r>
      <w:r w:rsidRPr="000042C1">
        <w:rPr>
          <w:rStyle w:val="eop"/>
          <w:rFonts w:ascii="Arial" w:hAnsi="Arial" w:cs="Arial"/>
        </w:rPr>
        <w:t> </w:t>
      </w:r>
    </w:p>
    <w:p w14:paraId="4D6837D7"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7D8" w14:textId="298AE027" w:rsidR="004141D0" w:rsidRPr="000042C1" w:rsidRDefault="004141D0" w:rsidP="00236ACE">
      <w:pPr>
        <w:pStyle w:val="paragraph"/>
        <w:spacing w:before="0" w:beforeAutospacing="0" w:after="0" w:afterAutospacing="0"/>
        <w:textAlignment w:val="baseline"/>
        <w:rPr>
          <w:rStyle w:val="normaltextrun"/>
          <w:rFonts w:ascii="Arial" w:hAnsi="Arial" w:cs="Arial"/>
        </w:rPr>
      </w:pPr>
      <w:r w:rsidRPr="000042C1">
        <w:rPr>
          <w:rStyle w:val="normaltextrun"/>
          <w:rFonts w:ascii="Arial" w:hAnsi="Arial" w:cs="Arial"/>
        </w:rPr>
        <w:t xml:space="preserve">Dear </w:t>
      </w:r>
      <w:r w:rsidR="00CA1C70">
        <w:rPr>
          <w:rFonts w:ascii="Arial" w:hAnsi="Arial" w:cs="Arial"/>
          <w:noProof/>
        </w:rPr>
        <w:t>xxxx</w:t>
      </w:r>
    </w:p>
    <w:p w14:paraId="4D6837D9" w14:textId="77777777" w:rsidR="004141D0" w:rsidRPr="000042C1" w:rsidRDefault="004141D0" w:rsidP="00236ACE">
      <w:pPr>
        <w:pStyle w:val="paragraph"/>
        <w:spacing w:before="0" w:beforeAutospacing="0" w:after="0" w:afterAutospacing="0"/>
        <w:textAlignment w:val="baseline"/>
        <w:rPr>
          <w:rFonts w:ascii="Arial" w:hAnsi="Arial" w:cs="Arial"/>
          <w:b/>
          <w:bCs/>
        </w:rPr>
      </w:pPr>
    </w:p>
    <w:p w14:paraId="4D6837DA"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normaltextrun"/>
          <w:rFonts w:ascii="Arial" w:hAnsi="Arial" w:cs="Arial"/>
        </w:rPr>
        <w:t>Thank you for your application for Initial Teacher Training (ITT) Accreditation and the work you undertook in putting the application together. The accreditation process is designed to ensure that all accredited ITT providers are able to deliver high-quality ITT against the new Quality Requirements which will become part of the ITT criteria from September 2024.</w:t>
      </w:r>
      <w:r w:rsidRPr="000042C1">
        <w:rPr>
          <w:rStyle w:val="eop"/>
          <w:rFonts w:ascii="Arial" w:hAnsi="Arial" w:cs="Arial"/>
        </w:rPr>
        <w:t> </w:t>
      </w:r>
    </w:p>
    <w:p w14:paraId="4D6837DB"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7DC"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normaltextrun"/>
          <w:rFonts w:ascii="Arial" w:hAnsi="Arial" w:cs="Arial"/>
        </w:rPr>
        <w:t>We have now assessed the applications against the published application questions and assessment criteria, as set out in the application guidance. I regret to inform you that you were not accredited in round 1.</w:t>
      </w:r>
      <w:r w:rsidRPr="000042C1">
        <w:rPr>
          <w:rStyle w:val="eop"/>
          <w:rFonts w:ascii="Arial" w:hAnsi="Arial" w:cs="Arial"/>
        </w:rPr>
        <w:t> We would like to highlight that you narrowly missed the pass mark for accreditation and would strongly encourage you to consider reapplying in round 2, which opens on 23 May.</w:t>
      </w:r>
    </w:p>
    <w:p w14:paraId="4D6837DD"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7DE" w14:textId="77777777" w:rsidR="004141D0" w:rsidRPr="000042C1" w:rsidRDefault="004141D0" w:rsidP="00236ACE">
      <w:pPr>
        <w:pStyle w:val="paragraph"/>
        <w:spacing w:before="0" w:beforeAutospacing="0" w:after="0" w:afterAutospacing="0"/>
        <w:textAlignment w:val="baseline"/>
        <w:rPr>
          <w:rStyle w:val="eop"/>
          <w:rFonts w:ascii="Arial" w:hAnsi="Arial" w:cs="Arial"/>
        </w:rPr>
      </w:pPr>
      <w:r w:rsidRPr="000042C1">
        <w:rPr>
          <w:rStyle w:val="normaltextrun"/>
          <w:rFonts w:ascii="Arial" w:hAnsi="Arial" w:cs="Arial"/>
        </w:rPr>
        <w:t>Your application scores and feedback have been included in Annex A, to help you decide on next steps – including choosing to reapply in round 2 or entering a partnership with an accredited provider. The Department for Education encourages you to remain in ITT, either through reapplication in round 2 to become accredited or through entering a partnership with an accredited provider. </w:t>
      </w:r>
      <w:r w:rsidRPr="000042C1">
        <w:rPr>
          <w:rStyle w:val="eop"/>
          <w:rFonts w:ascii="Arial" w:hAnsi="Arial" w:cs="Arial"/>
        </w:rPr>
        <w:t xml:space="preserve">  </w:t>
      </w:r>
    </w:p>
    <w:p w14:paraId="4D6837DF" w14:textId="77777777" w:rsidR="004141D0" w:rsidRPr="000042C1" w:rsidRDefault="004141D0" w:rsidP="00236ACE">
      <w:pPr>
        <w:pStyle w:val="paragraph"/>
        <w:spacing w:before="0" w:beforeAutospacing="0" w:after="0" w:afterAutospacing="0"/>
        <w:textAlignment w:val="baseline"/>
        <w:rPr>
          <w:rFonts w:ascii="Arial" w:hAnsi="Arial" w:cs="Arial"/>
        </w:rPr>
      </w:pPr>
    </w:p>
    <w:p w14:paraId="4D6837E0" w14:textId="77777777" w:rsidR="004141D0" w:rsidRPr="000042C1" w:rsidRDefault="004141D0" w:rsidP="00236ACE">
      <w:pPr>
        <w:pStyle w:val="paragraph"/>
        <w:spacing w:before="0" w:beforeAutospacing="0" w:after="0" w:afterAutospacing="0"/>
        <w:textAlignment w:val="baseline"/>
        <w:rPr>
          <w:rStyle w:val="eop"/>
          <w:rFonts w:ascii="Arial" w:hAnsi="Arial" w:cs="Arial"/>
        </w:rPr>
      </w:pPr>
      <w:r w:rsidRPr="000042C1">
        <w:rPr>
          <w:rStyle w:val="normaltextrun"/>
          <w:rFonts w:ascii="Arial" w:hAnsi="Arial" w:cs="Arial"/>
        </w:rPr>
        <w:t>We know that many of you have been involved in ITT for some time and are committed to improving the quality of ITT provision across the country. I look forward to continuing to work with you up to 2024, and hopefully beyond.</w:t>
      </w:r>
      <w:r w:rsidRPr="000042C1">
        <w:rPr>
          <w:rStyle w:val="eop"/>
          <w:rFonts w:ascii="Arial" w:hAnsi="Arial" w:cs="Arial"/>
        </w:rPr>
        <w:t> </w:t>
      </w:r>
    </w:p>
    <w:p w14:paraId="4D6837E1" w14:textId="77777777" w:rsidR="004141D0" w:rsidRPr="000042C1" w:rsidRDefault="004141D0" w:rsidP="00236ACE">
      <w:pPr>
        <w:pStyle w:val="paragraph"/>
        <w:spacing w:before="0" w:beforeAutospacing="0" w:after="0" w:afterAutospacing="0"/>
        <w:textAlignment w:val="baseline"/>
        <w:rPr>
          <w:rFonts w:ascii="Arial" w:hAnsi="Arial" w:cs="Arial"/>
        </w:rPr>
      </w:pPr>
    </w:p>
    <w:p w14:paraId="4D6837E2"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normaltextrun"/>
          <w:rFonts w:ascii="Arial" w:hAnsi="Arial" w:cs="Arial"/>
          <w:b/>
          <w:bCs/>
        </w:rPr>
        <w:t>What happens next?</w:t>
      </w:r>
      <w:r w:rsidRPr="000042C1">
        <w:rPr>
          <w:rStyle w:val="eop"/>
          <w:rFonts w:ascii="Arial" w:hAnsi="Arial" w:cs="Arial"/>
        </w:rPr>
        <w:t> </w:t>
      </w:r>
    </w:p>
    <w:p w14:paraId="4D6837E3"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7E4"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normaltextrun"/>
          <w:rFonts w:ascii="Arial" w:hAnsi="Arial" w:cs="Arial"/>
          <w:u w:val="single"/>
        </w:rPr>
        <w:t>Reapply in a future accreditation round:</w:t>
      </w:r>
      <w:r w:rsidRPr="000042C1">
        <w:rPr>
          <w:rStyle w:val="eop"/>
          <w:rFonts w:ascii="Arial" w:hAnsi="Arial" w:cs="Arial"/>
        </w:rPr>
        <w:t> </w:t>
      </w:r>
    </w:p>
    <w:p w14:paraId="4D6837E5"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7E6"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normaltextrun"/>
          <w:rFonts w:ascii="Arial" w:hAnsi="Arial" w:cs="Arial"/>
        </w:rPr>
        <w:t>Applicants must score a minimum of 3 (satisfactory) on each question in order to pass the quality bar required to become accredited.</w:t>
      </w:r>
      <w:r w:rsidRPr="000042C1">
        <w:rPr>
          <w:rStyle w:val="eop"/>
          <w:rFonts w:ascii="Arial" w:hAnsi="Arial" w:cs="Arial"/>
        </w:rPr>
        <w:t> </w:t>
      </w:r>
    </w:p>
    <w:p w14:paraId="4D6837E7"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7E8"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normaltextrun"/>
          <w:rFonts w:ascii="Arial" w:hAnsi="Arial" w:cs="Arial"/>
        </w:rPr>
        <w:t xml:space="preserve">If you decide to reapply in round 2, </w:t>
      </w:r>
      <w:r w:rsidRPr="000042C1">
        <w:rPr>
          <w:rStyle w:val="normaltextrun"/>
          <w:rFonts w:ascii="Arial" w:hAnsi="Arial" w:cs="Arial"/>
          <w:b/>
          <w:bCs/>
        </w:rPr>
        <w:t>you only need to resubmit responses that did not meet the quality bar in round 1</w:t>
      </w:r>
      <w:r w:rsidRPr="000042C1">
        <w:rPr>
          <w:rStyle w:val="normaltextrun"/>
          <w:rFonts w:ascii="Arial" w:hAnsi="Arial" w:cs="Arial"/>
        </w:rPr>
        <w:t>. You will not need to resubmit responses to questions where you have already scored a 3 or above.</w:t>
      </w:r>
      <w:r w:rsidRPr="000042C1">
        <w:rPr>
          <w:rStyle w:val="eop"/>
          <w:rFonts w:ascii="Arial" w:hAnsi="Arial" w:cs="Arial"/>
        </w:rPr>
        <w:t> </w:t>
      </w:r>
      <w:r w:rsidRPr="000042C1">
        <w:rPr>
          <w:rStyle w:val="normaltextrun"/>
          <w:rFonts w:ascii="Arial" w:hAnsi="Arial" w:cs="Arial"/>
        </w:rPr>
        <w:t>If, following round 2, you score 3 or above on all four questions across the two rounds, you’ll successfully gain accreditation and be able to deliver accredited ITT leading to Qualified Teacher Status (QTS) from September 2024 onwards. </w:t>
      </w:r>
      <w:r w:rsidRPr="000042C1">
        <w:rPr>
          <w:rStyle w:val="eop"/>
          <w:rFonts w:ascii="Arial" w:hAnsi="Arial" w:cs="Arial"/>
        </w:rPr>
        <w:t> </w:t>
      </w:r>
    </w:p>
    <w:p w14:paraId="4D6837E9"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7EA"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normaltextrun"/>
          <w:rFonts w:ascii="Arial" w:hAnsi="Arial" w:cs="Arial"/>
        </w:rPr>
        <w:lastRenderedPageBreak/>
        <w:t>If you do choose to reapply, your scores and feedback in Annex A show which questions you’ll need to submit new responses for in round 2.</w:t>
      </w:r>
      <w:r w:rsidRPr="000042C1">
        <w:rPr>
          <w:rStyle w:val="eop"/>
          <w:rFonts w:ascii="Arial" w:hAnsi="Arial" w:cs="Arial"/>
        </w:rPr>
        <w:t> </w:t>
      </w:r>
    </w:p>
    <w:p w14:paraId="4D6837EB"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7EC"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normaltextrun"/>
          <w:rFonts w:ascii="Arial" w:hAnsi="Arial" w:cs="Arial"/>
        </w:rPr>
        <w:t xml:space="preserve">Further information on round 2 and all the information you need to submit an application, will be published </w:t>
      </w:r>
      <w:hyperlink r:id="rId9" w:history="1">
        <w:r w:rsidRPr="000042C1">
          <w:rPr>
            <w:rStyle w:val="Hyperlink"/>
            <w:rFonts w:ascii="Arial" w:hAnsi="Arial" w:cs="Arial"/>
          </w:rPr>
          <w:t>here</w:t>
        </w:r>
      </w:hyperlink>
      <w:r w:rsidRPr="000042C1">
        <w:rPr>
          <w:rStyle w:val="normaltextrun"/>
          <w:rFonts w:ascii="Arial" w:hAnsi="Arial" w:cs="Arial"/>
        </w:rPr>
        <w:t xml:space="preserve"> when round 2 opens on 23 May 2022. The closing date for round 2 will be 27 June 2022.</w:t>
      </w:r>
      <w:r w:rsidRPr="000042C1">
        <w:rPr>
          <w:rStyle w:val="eop"/>
          <w:rFonts w:ascii="Arial" w:hAnsi="Arial" w:cs="Arial"/>
        </w:rPr>
        <w:t> </w:t>
      </w:r>
    </w:p>
    <w:p w14:paraId="4D6837ED"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7EE"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normaltextrun"/>
          <w:rFonts w:ascii="Arial" w:hAnsi="Arial" w:cs="Arial"/>
          <w:u w:val="single"/>
        </w:rPr>
        <w:t>Partner with an accredited ITT Provider:</w:t>
      </w:r>
      <w:r w:rsidRPr="000042C1">
        <w:rPr>
          <w:rStyle w:val="eop"/>
          <w:rFonts w:ascii="Arial" w:hAnsi="Arial" w:cs="Arial"/>
        </w:rPr>
        <w:t> </w:t>
      </w:r>
    </w:p>
    <w:p w14:paraId="4D6837EF"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7F0"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normaltextrun"/>
          <w:rFonts w:ascii="Arial" w:hAnsi="Arial" w:cs="Arial"/>
          <w:color w:val="201F1E"/>
        </w:rPr>
        <w:t>The new ITT Quality Requirements set a high bar and will require significant capacity for accredited providers to meet and maintain, which in many cases is likely to require new configurations of providers and networks. As you have not been successful in your accreditation in round 1, you may decide that you do not want to reapply in round 2. We would encourage you to consider the optimal role that your organisation plays in delivering ITT and this may mean joining an accredited provider’s partnership, for instance, as a lead partner in a particular region. For others, this will mean reapplying in round 2 with a stronger bid that addresses the weaknesses identified in round 1.</w:t>
      </w:r>
      <w:r w:rsidRPr="000042C1">
        <w:rPr>
          <w:rStyle w:val="eop"/>
          <w:rFonts w:ascii="Arial" w:hAnsi="Arial" w:cs="Arial"/>
          <w:color w:val="201F1E"/>
        </w:rPr>
        <w:t> </w:t>
      </w:r>
    </w:p>
    <w:p w14:paraId="4D6837F1"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7F2"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normaltextrun"/>
          <w:rFonts w:ascii="Arial" w:hAnsi="Arial" w:cs="Arial"/>
        </w:rPr>
        <w:t>If you do not reapply in round 2 but wish to still play an active part in ITT, you and your placement schools can partner with a newly accredited provider (from round 1 or 2) as part of their wider delivery partnership. We encourage you to continue to contribute to the delivery of ITT through these partnerships should you decide not to reapply in round 2.</w:t>
      </w:r>
      <w:r w:rsidRPr="000042C1">
        <w:rPr>
          <w:rStyle w:val="eop"/>
          <w:rFonts w:ascii="Arial" w:hAnsi="Arial" w:cs="Arial"/>
        </w:rPr>
        <w:t> </w:t>
      </w:r>
    </w:p>
    <w:p w14:paraId="4D6837F3"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7F4"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normaltextrun"/>
          <w:rFonts w:ascii="Arial" w:hAnsi="Arial" w:cs="Arial"/>
          <w:u w:val="single"/>
        </w:rPr>
        <w:t>Exiting the market from 2023/2024:</w:t>
      </w:r>
      <w:r w:rsidRPr="000042C1">
        <w:rPr>
          <w:rStyle w:val="eop"/>
          <w:rFonts w:ascii="Arial" w:hAnsi="Arial" w:cs="Arial"/>
        </w:rPr>
        <w:t> </w:t>
      </w:r>
    </w:p>
    <w:p w14:paraId="4D6837F5"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7F6"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normaltextrun"/>
          <w:rFonts w:ascii="Arial" w:hAnsi="Arial" w:cs="Arial"/>
        </w:rPr>
        <w:t>If you are an existing accredited provider and you choose not to reapply in round 2, then your current accredited status will expire at the end of August 2024. This will mean ceasing the recruitment of trainees for ITT leading to QTS from the 2023/24 academic year. Existing accredited providers should continue to deliver ITT leading to QTS and work with their existing placement schools until the end of the 2023/24 academic year.</w:t>
      </w:r>
      <w:r w:rsidRPr="000042C1">
        <w:rPr>
          <w:rStyle w:val="eop"/>
          <w:rFonts w:ascii="Arial" w:hAnsi="Arial" w:cs="Arial"/>
        </w:rPr>
        <w:t> </w:t>
      </w:r>
    </w:p>
    <w:p w14:paraId="4D6837F7"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7F8"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normaltextrun"/>
          <w:rFonts w:ascii="Arial" w:hAnsi="Arial" w:cs="Arial"/>
        </w:rPr>
        <w:t xml:space="preserve">Accredited providers choosing not to reapply for accreditation for the academic year 2024 to 2025 will be treated as voluntarily closing and will have to withdraw from delivering ITT leading to QTS at the end of the 2023 to 2024 academic year. More information is available </w:t>
      </w:r>
      <w:hyperlink r:id="rId10" w:tgtFrame="_blank" w:history="1">
        <w:r w:rsidRPr="000042C1">
          <w:rPr>
            <w:rStyle w:val="normaltextrun"/>
            <w:rFonts w:ascii="Arial" w:hAnsi="Arial" w:cs="Arial"/>
            <w:color w:val="000000"/>
            <w:u w:val="single"/>
            <w:shd w:val="clear" w:color="auto" w:fill="E1E3E6"/>
          </w:rPr>
          <w:t>here</w:t>
        </w:r>
      </w:hyperlink>
      <w:r w:rsidRPr="000042C1">
        <w:rPr>
          <w:rStyle w:val="normaltextrun"/>
          <w:rFonts w:ascii="Arial" w:hAnsi="Arial" w:cs="Arial"/>
        </w:rPr>
        <w:t>. You do not need to take any action at this point. </w:t>
      </w:r>
      <w:r w:rsidRPr="000042C1">
        <w:rPr>
          <w:rStyle w:val="eop"/>
          <w:rFonts w:ascii="Arial" w:hAnsi="Arial" w:cs="Arial"/>
        </w:rPr>
        <w:t> </w:t>
      </w:r>
    </w:p>
    <w:p w14:paraId="4D6837F9"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7FA"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normaltextrun"/>
          <w:rFonts w:ascii="Arial" w:hAnsi="Arial" w:cs="Arial"/>
        </w:rPr>
        <w:t>Our focus in the coming months will be on continuing to work closely with you and the ITT sector to deliver on our commitment to create a world-class teacher development system, whilst maintaining sufficiency of provision in all parts of the country.</w:t>
      </w:r>
      <w:r w:rsidRPr="000042C1">
        <w:rPr>
          <w:rStyle w:val="eop"/>
          <w:rFonts w:ascii="Arial" w:hAnsi="Arial" w:cs="Arial"/>
        </w:rPr>
        <w:t> </w:t>
      </w:r>
    </w:p>
    <w:p w14:paraId="4D6837FB"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7FC"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normaltextrun"/>
          <w:rFonts w:ascii="Arial" w:hAnsi="Arial" w:cs="Arial"/>
        </w:rPr>
        <w:t>Thank you for your interest in the ITT accreditation programme and all the hard work you have done in submitting an application. </w:t>
      </w:r>
      <w:r w:rsidRPr="000042C1">
        <w:rPr>
          <w:rStyle w:val="eop"/>
          <w:rFonts w:ascii="Arial" w:hAnsi="Arial" w:cs="Arial"/>
        </w:rPr>
        <w:t> </w:t>
      </w:r>
    </w:p>
    <w:p w14:paraId="4D6837FD"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7FE"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xml:space="preserve">If you have any queries about applying for round 2, please contact us via the round 2 Jaggaer opportunity. If you need to contact us about your round 1 outcome, you can email us at itt.accreditation@education.gov.uk. </w:t>
      </w:r>
    </w:p>
    <w:p w14:paraId="4D6837FF" w14:textId="77777777" w:rsidR="004141D0" w:rsidRPr="000042C1" w:rsidRDefault="004141D0" w:rsidP="00236ACE">
      <w:pPr>
        <w:pStyle w:val="paragraph"/>
        <w:spacing w:before="0" w:beforeAutospacing="0" w:after="0" w:afterAutospacing="0"/>
        <w:textAlignment w:val="baseline"/>
        <w:rPr>
          <w:rStyle w:val="normaltextrun"/>
          <w:rFonts w:ascii="Arial" w:hAnsi="Arial" w:cs="Arial"/>
        </w:rPr>
      </w:pPr>
    </w:p>
    <w:p w14:paraId="4D683800"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normaltextrun"/>
          <w:rFonts w:ascii="Arial" w:hAnsi="Arial" w:cs="Arial"/>
        </w:rPr>
        <w:lastRenderedPageBreak/>
        <w:t>Yours sincerely, </w:t>
      </w:r>
      <w:r w:rsidRPr="000042C1">
        <w:rPr>
          <w:rStyle w:val="eop"/>
          <w:rFonts w:ascii="Arial" w:hAnsi="Arial" w:cs="Arial"/>
        </w:rPr>
        <w:t> </w:t>
      </w:r>
    </w:p>
    <w:p w14:paraId="4D683801" w14:textId="77777777" w:rsidR="004141D0" w:rsidRPr="000042C1" w:rsidRDefault="004141D0" w:rsidP="00006C84">
      <w:pPr>
        <w:pStyle w:val="paragraph"/>
        <w:spacing w:before="0" w:beforeAutospacing="0" w:after="0" w:afterAutospacing="0"/>
        <w:textAlignment w:val="baseline"/>
        <w:rPr>
          <w:rStyle w:val="normaltextrun"/>
          <w:rFonts w:ascii="Arial" w:hAnsi="Arial" w:cs="Arial"/>
        </w:rPr>
      </w:pPr>
    </w:p>
    <w:p w14:paraId="4D683802" w14:textId="77777777" w:rsidR="004141D0" w:rsidRPr="000042C1" w:rsidRDefault="004141D0" w:rsidP="00006C84">
      <w:pPr>
        <w:pStyle w:val="paragraph"/>
        <w:spacing w:before="0" w:beforeAutospacing="0" w:after="0" w:afterAutospacing="0"/>
        <w:textAlignment w:val="baseline"/>
        <w:rPr>
          <w:rFonts w:ascii="Arial" w:hAnsi="Arial" w:cs="Arial"/>
        </w:rPr>
      </w:pPr>
      <w:r w:rsidRPr="000042C1">
        <w:rPr>
          <w:rFonts w:ascii="Arial" w:hAnsi="Arial" w:cs="Arial"/>
          <w:noProof/>
        </w:rPr>
        <w:drawing>
          <wp:inline distT="0" distB="0" distL="0" distR="0" wp14:anchorId="4D683826" wp14:editId="4D683827">
            <wp:extent cx="5274310" cy="842010"/>
            <wp:effectExtent l="0" t="0" r="254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842010"/>
                    </a:xfrm>
                    <a:prstGeom prst="rect">
                      <a:avLst/>
                    </a:prstGeom>
                    <a:noFill/>
                    <a:ln>
                      <a:noFill/>
                    </a:ln>
                  </pic:spPr>
                </pic:pic>
              </a:graphicData>
            </a:graphic>
          </wp:inline>
        </w:drawing>
      </w:r>
    </w:p>
    <w:p w14:paraId="4D683803" w14:textId="77777777" w:rsidR="004141D0" w:rsidRPr="000042C1" w:rsidRDefault="004141D0" w:rsidP="00236ACE">
      <w:pPr>
        <w:pStyle w:val="paragraph"/>
        <w:spacing w:before="0" w:beforeAutospacing="0" w:after="0" w:afterAutospacing="0"/>
        <w:textAlignment w:val="baseline"/>
        <w:rPr>
          <w:rFonts w:ascii="Arial" w:hAnsi="Arial" w:cs="Arial"/>
        </w:rPr>
      </w:pPr>
      <w:r w:rsidRPr="000042C1">
        <w:rPr>
          <w:rStyle w:val="eop"/>
          <w:rFonts w:ascii="Arial" w:hAnsi="Arial" w:cs="Arial"/>
        </w:rPr>
        <w:t> </w:t>
      </w:r>
    </w:p>
    <w:p w14:paraId="4D683804" w14:textId="77777777" w:rsidR="004141D0" w:rsidRPr="000042C1" w:rsidRDefault="004141D0" w:rsidP="00236ACE">
      <w:pPr>
        <w:pStyle w:val="paragraph"/>
        <w:spacing w:before="0" w:beforeAutospacing="0" w:after="0" w:afterAutospacing="0"/>
        <w:textAlignment w:val="baseline"/>
        <w:rPr>
          <w:rStyle w:val="normaltextrun"/>
          <w:rFonts w:ascii="Arial" w:hAnsi="Arial" w:cs="Arial"/>
          <w:b/>
          <w:bCs/>
        </w:rPr>
      </w:pPr>
      <w:r w:rsidRPr="000042C1">
        <w:rPr>
          <w:rStyle w:val="normaltextrun"/>
          <w:rFonts w:ascii="Arial" w:hAnsi="Arial" w:cs="Arial"/>
          <w:b/>
          <w:bCs/>
        </w:rPr>
        <w:t xml:space="preserve">Nabil Ali </w:t>
      </w:r>
    </w:p>
    <w:p w14:paraId="4D683805" w14:textId="77777777" w:rsidR="004141D0" w:rsidRPr="000042C1" w:rsidRDefault="004141D0" w:rsidP="00236ACE">
      <w:pPr>
        <w:pStyle w:val="paragraph"/>
        <w:spacing w:before="0" w:beforeAutospacing="0" w:after="0" w:afterAutospacing="0"/>
        <w:textAlignment w:val="baseline"/>
        <w:rPr>
          <w:rStyle w:val="eop"/>
          <w:rFonts w:ascii="Arial" w:hAnsi="Arial" w:cs="Arial"/>
        </w:rPr>
        <w:sectPr w:rsidR="004141D0" w:rsidRPr="000042C1" w:rsidSect="000042C1">
          <w:type w:val="continuous"/>
          <w:pgSz w:w="11906" w:h="16838"/>
          <w:pgMar w:top="993" w:right="1800" w:bottom="1440" w:left="1800" w:header="708" w:footer="708" w:gutter="0"/>
          <w:pgNumType w:start="1"/>
          <w:cols w:space="708"/>
          <w:docGrid w:linePitch="360"/>
        </w:sectPr>
      </w:pPr>
      <w:r w:rsidRPr="000042C1">
        <w:rPr>
          <w:rStyle w:val="normaltextrun"/>
          <w:rFonts w:ascii="Arial" w:hAnsi="Arial" w:cs="Arial"/>
          <w:b/>
          <w:bCs/>
        </w:rPr>
        <w:t>Deputy Director, ITT Reform Programme</w:t>
      </w:r>
      <w:r w:rsidRPr="000042C1">
        <w:rPr>
          <w:rStyle w:val="eop"/>
          <w:rFonts w:ascii="Arial" w:hAnsi="Arial" w:cs="Arial"/>
        </w:rPr>
        <w:t> </w:t>
      </w:r>
    </w:p>
    <w:p w14:paraId="4D683806" w14:textId="39EC88AA" w:rsidR="004141D0" w:rsidRPr="000042C1" w:rsidRDefault="004141D0" w:rsidP="00C84D13">
      <w:pPr>
        <w:spacing w:after="240"/>
        <w:rPr>
          <w:rFonts w:ascii="Arial" w:hAnsi="Arial" w:cs="Arial"/>
          <w:b/>
          <w:bCs/>
          <w:sz w:val="24"/>
          <w:szCs w:val="24"/>
        </w:rPr>
      </w:pPr>
      <w:r w:rsidRPr="000042C1">
        <w:rPr>
          <w:rFonts w:ascii="Arial" w:hAnsi="Arial" w:cs="Arial"/>
          <w:b/>
          <w:bCs/>
          <w:sz w:val="24"/>
          <w:szCs w:val="24"/>
        </w:rPr>
        <w:lastRenderedPageBreak/>
        <w:t xml:space="preserve">Annex A – </w:t>
      </w:r>
      <w:r w:rsidR="00A549E6">
        <w:rPr>
          <w:rFonts w:ascii="Arial" w:hAnsi="Arial" w:cs="Arial"/>
          <w:b/>
          <w:bCs/>
          <w:noProof/>
          <w:sz w:val="24"/>
          <w:szCs w:val="24"/>
        </w:rPr>
        <w:t>xxx</w:t>
      </w:r>
      <w:r w:rsidRPr="000042C1">
        <w:rPr>
          <w:rFonts w:ascii="Arial" w:hAnsi="Arial" w:cs="Arial"/>
          <w:b/>
          <w:bCs/>
          <w:sz w:val="24"/>
          <w:szCs w:val="24"/>
        </w:rPr>
        <w:t xml:space="preserve"> Scores and Feedback </w:t>
      </w:r>
    </w:p>
    <w:tbl>
      <w:tblPr>
        <w:tblW w:w="1570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01"/>
        <w:gridCol w:w="5400"/>
      </w:tblGrid>
      <w:tr w:rsidR="004141D0" w:rsidRPr="000042C1" w14:paraId="4D683809" w14:textId="77777777" w:rsidTr="00B62B66">
        <w:trPr>
          <w:trHeight w:val="286"/>
        </w:trPr>
        <w:tc>
          <w:tcPr>
            <w:tcW w:w="10301" w:type="dxa"/>
            <w:tcBorders>
              <w:top w:val="single" w:sz="6" w:space="0" w:color="auto"/>
              <w:left w:val="single" w:sz="6" w:space="0" w:color="auto"/>
              <w:bottom w:val="single" w:sz="6" w:space="0" w:color="auto"/>
              <w:right w:val="single" w:sz="6" w:space="0" w:color="auto"/>
            </w:tcBorders>
            <w:shd w:val="clear" w:color="auto" w:fill="auto"/>
            <w:hideMark/>
          </w:tcPr>
          <w:p w14:paraId="4D683807" w14:textId="77777777" w:rsidR="004141D0" w:rsidRPr="000042C1" w:rsidRDefault="004141D0" w:rsidP="00B62B66">
            <w:pPr>
              <w:ind w:left="134"/>
              <w:rPr>
                <w:rFonts w:ascii="Arial" w:hAnsi="Arial" w:cs="Arial"/>
                <w:sz w:val="24"/>
                <w:szCs w:val="24"/>
              </w:rPr>
            </w:pPr>
            <w:r w:rsidRPr="000042C1">
              <w:rPr>
                <w:rFonts w:ascii="Arial" w:hAnsi="Arial" w:cs="Arial"/>
                <w:b/>
                <w:bCs/>
                <w:sz w:val="24"/>
                <w:szCs w:val="24"/>
              </w:rPr>
              <w:t>Question</w:t>
            </w:r>
            <w:r w:rsidRPr="000042C1">
              <w:rPr>
                <w:rFonts w:ascii="Arial" w:hAnsi="Arial" w:cs="Arial"/>
                <w:sz w:val="24"/>
                <w:szCs w:val="24"/>
              </w:rPr>
              <w:t xml:space="preserve"> </w:t>
            </w:r>
            <w:r w:rsidRPr="000042C1">
              <w:rPr>
                <w:rFonts w:ascii="Arial" w:hAnsi="Arial" w:cs="Arial"/>
                <w:b/>
                <w:bCs/>
                <w:sz w:val="24"/>
                <w:szCs w:val="24"/>
              </w:rPr>
              <w:t>1a. Trainee curriculum</w:t>
            </w:r>
            <w:r w:rsidRPr="000042C1">
              <w:rPr>
                <w:rFonts w:ascii="Arial" w:hAnsi="Arial" w:cs="Arial"/>
                <w:sz w:val="24"/>
                <w:szCs w:val="24"/>
              </w:rPr>
              <w:t> </w:t>
            </w:r>
          </w:p>
        </w:tc>
        <w:tc>
          <w:tcPr>
            <w:tcW w:w="5400" w:type="dxa"/>
            <w:tcBorders>
              <w:top w:val="single" w:sz="6" w:space="0" w:color="auto"/>
              <w:left w:val="single" w:sz="6" w:space="0" w:color="auto"/>
              <w:bottom w:val="single" w:sz="6" w:space="0" w:color="auto"/>
              <w:right w:val="single" w:sz="6" w:space="0" w:color="auto"/>
            </w:tcBorders>
            <w:shd w:val="clear" w:color="auto" w:fill="auto"/>
          </w:tcPr>
          <w:p w14:paraId="4D683808" w14:textId="4243A4E5" w:rsidR="004141D0" w:rsidRPr="000042C1" w:rsidRDefault="004141D0" w:rsidP="0057612F">
            <w:pPr>
              <w:shd w:val="clear" w:color="auto" w:fill="FFFFFF"/>
              <w:rPr>
                <w:rFonts w:ascii="Arial" w:hAnsi="Arial" w:cs="Arial"/>
                <w:sz w:val="24"/>
                <w:szCs w:val="24"/>
              </w:rPr>
            </w:pPr>
            <w:r w:rsidRPr="000042C1">
              <w:rPr>
                <w:rFonts w:ascii="Arial" w:hAnsi="Arial" w:cs="Arial"/>
                <w:b/>
                <w:bCs/>
                <w:sz w:val="24"/>
                <w:szCs w:val="24"/>
              </w:rPr>
              <w:t xml:space="preserve">Score: </w:t>
            </w:r>
          </w:p>
        </w:tc>
      </w:tr>
      <w:tr w:rsidR="004141D0" w:rsidRPr="000042C1" w14:paraId="4D68380C" w14:textId="77777777" w:rsidTr="00B62B66">
        <w:trPr>
          <w:trHeight w:val="533"/>
        </w:trPr>
        <w:tc>
          <w:tcPr>
            <w:tcW w:w="15701" w:type="dxa"/>
            <w:gridSpan w:val="2"/>
            <w:tcBorders>
              <w:top w:val="single" w:sz="6" w:space="0" w:color="auto"/>
              <w:left w:val="single" w:sz="6" w:space="0" w:color="auto"/>
              <w:bottom w:val="single" w:sz="6" w:space="0" w:color="auto"/>
              <w:right w:val="single" w:sz="6" w:space="0" w:color="auto"/>
            </w:tcBorders>
            <w:shd w:val="clear" w:color="auto" w:fill="auto"/>
          </w:tcPr>
          <w:p w14:paraId="4D68380B" w14:textId="5C81057C" w:rsidR="004141D0" w:rsidRPr="000042C1" w:rsidRDefault="004141D0" w:rsidP="00600DF9">
            <w:pPr>
              <w:spacing w:before="120" w:after="120"/>
              <w:ind w:left="134" w:right="130"/>
              <w:rPr>
                <w:rFonts w:ascii="Arial" w:hAnsi="Arial" w:cs="Arial"/>
                <w:sz w:val="24"/>
                <w:szCs w:val="24"/>
              </w:rPr>
            </w:pPr>
            <w:r w:rsidRPr="000042C1">
              <w:rPr>
                <w:rFonts w:ascii="Arial" w:hAnsi="Arial" w:cs="Arial"/>
                <w:b/>
                <w:bCs/>
                <w:sz w:val="24"/>
                <w:szCs w:val="24"/>
              </w:rPr>
              <w:t>Feedback</w:t>
            </w:r>
            <w:r w:rsidRPr="000042C1">
              <w:rPr>
                <w:rFonts w:ascii="Arial" w:hAnsi="Arial" w:cs="Arial"/>
                <w:sz w:val="24"/>
                <w:szCs w:val="24"/>
              </w:rPr>
              <w:t xml:space="preserve">: </w:t>
            </w:r>
          </w:p>
        </w:tc>
      </w:tr>
      <w:tr w:rsidR="004141D0" w:rsidRPr="000042C1" w14:paraId="4D68380F" w14:textId="77777777" w:rsidTr="00B62B66">
        <w:trPr>
          <w:trHeight w:val="286"/>
        </w:trPr>
        <w:tc>
          <w:tcPr>
            <w:tcW w:w="10301" w:type="dxa"/>
            <w:tcBorders>
              <w:top w:val="single" w:sz="6" w:space="0" w:color="auto"/>
              <w:left w:val="single" w:sz="6" w:space="0" w:color="auto"/>
              <w:bottom w:val="single" w:sz="6" w:space="0" w:color="auto"/>
              <w:right w:val="single" w:sz="6" w:space="0" w:color="auto"/>
            </w:tcBorders>
            <w:shd w:val="clear" w:color="auto" w:fill="auto"/>
          </w:tcPr>
          <w:p w14:paraId="4D68380D" w14:textId="77777777" w:rsidR="004141D0" w:rsidRPr="000042C1" w:rsidRDefault="004141D0" w:rsidP="00B62B66">
            <w:pPr>
              <w:ind w:left="134"/>
              <w:rPr>
                <w:rFonts w:ascii="Arial" w:hAnsi="Arial" w:cs="Arial"/>
                <w:sz w:val="24"/>
                <w:szCs w:val="24"/>
              </w:rPr>
            </w:pPr>
            <w:r w:rsidRPr="000042C1">
              <w:rPr>
                <w:rFonts w:ascii="Arial" w:hAnsi="Arial" w:cs="Arial"/>
                <w:b/>
                <w:bCs/>
                <w:sz w:val="24"/>
                <w:szCs w:val="24"/>
              </w:rPr>
              <w:t>Question </w:t>
            </w:r>
            <w:r w:rsidRPr="000042C1">
              <w:rPr>
                <w:rFonts w:ascii="Arial" w:hAnsi="Arial" w:cs="Arial"/>
                <w:b/>
                <w:bCs/>
                <w:color w:val="0D0D0D"/>
                <w:sz w:val="24"/>
                <w:szCs w:val="24"/>
              </w:rPr>
              <w:t>1b. Trainee curriculum example</w:t>
            </w:r>
            <w:r w:rsidRPr="000042C1">
              <w:rPr>
                <w:rFonts w:ascii="Arial" w:hAnsi="Arial" w:cs="Arial"/>
                <w:color w:val="0D0D0D"/>
                <w:sz w:val="24"/>
                <w:szCs w:val="24"/>
              </w:rPr>
              <w:t>  </w:t>
            </w:r>
          </w:p>
        </w:tc>
        <w:tc>
          <w:tcPr>
            <w:tcW w:w="5400" w:type="dxa"/>
            <w:tcBorders>
              <w:top w:val="single" w:sz="6" w:space="0" w:color="auto"/>
              <w:left w:val="single" w:sz="6" w:space="0" w:color="auto"/>
              <w:bottom w:val="single" w:sz="6" w:space="0" w:color="auto"/>
              <w:right w:val="single" w:sz="6" w:space="0" w:color="auto"/>
            </w:tcBorders>
            <w:shd w:val="clear" w:color="auto" w:fill="auto"/>
          </w:tcPr>
          <w:p w14:paraId="4D68380E" w14:textId="3819B571" w:rsidR="004141D0" w:rsidRPr="000042C1" w:rsidRDefault="004141D0" w:rsidP="0057612F">
            <w:pPr>
              <w:rPr>
                <w:rFonts w:ascii="Arial" w:hAnsi="Arial" w:cs="Arial"/>
                <w:sz w:val="24"/>
                <w:szCs w:val="24"/>
              </w:rPr>
            </w:pPr>
            <w:r w:rsidRPr="000042C1">
              <w:rPr>
                <w:rFonts w:ascii="Arial" w:hAnsi="Arial" w:cs="Arial"/>
                <w:b/>
                <w:bCs/>
                <w:sz w:val="24"/>
                <w:szCs w:val="24"/>
              </w:rPr>
              <w:t xml:space="preserve">Score: </w:t>
            </w:r>
          </w:p>
        </w:tc>
      </w:tr>
      <w:tr w:rsidR="004141D0" w:rsidRPr="000042C1" w14:paraId="4D683812" w14:textId="77777777" w:rsidTr="00B62B66">
        <w:trPr>
          <w:trHeight w:val="533"/>
        </w:trPr>
        <w:tc>
          <w:tcPr>
            <w:tcW w:w="15701" w:type="dxa"/>
            <w:gridSpan w:val="2"/>
            <w:tcBorders>
              <w:top w:val="single" w:sz="6" w:space="0" w:color="auto"/>
              <w:left w:val="single" w:sz="6" w:space="0" w:color="auto"/>
              <w:bottom w:val="single" w:sz="6" w:space="0" w:color="auto"/>
              <w:right w:val="single" w:sz="6" w:space="0" w:color="auto"/>
            </w:tcBorders>
            <w:shd w:val="clear" w:color="auto" w:fill="auto"/>
          </w:tcPr>
          <w:p w14:paraId="4D683811" w14:textId="26551C42" w:rsidR="004141D0" w:rsidRPr="000042C1" w:rsidRDefault="004141D0" w:rsidP="00A549E6">
            <w:pPr>
              <w:spacing w:before="120" w:after="120"/>
              <w:ind w:left="125" w:right="130"/>
              <w:rPr>
                <w:rFonts w:ascii="Arial" w:hAnsi="Arial" w:cs="Arial"/>
                <w:sz w:val="24"/>
                <w:szCs w:val="24"/>
              </w:rPr>
            </w:pPr>
            <w:r w:rsidRPr="000042C1">
              <w:rPr>
                <w:rFonts w:ascii="Arial" w:hAnsi="Arial" w:cs="Arial"/>
                <w:b/>
                <w:bCs/>
                <w:sz w:val="24"/>
                <w:szCs w:val="24"/>
              </w:rPr>
              <w:t>Feedback</w:t>
            </w:r>
            <w:r w:rsidRPr="000042C1">
              <w:rPr>
                <w:rFonts w:ascii="Arial" w:hAnsi="Arial" w:cs="Arial"/>
                <w:sz w:val="24"/>
                <w:szCs w:val="24"/>
              </w:rPr>
              <w:t xml:space="preserve">: </w:t>
            </w:r>
          </w:p>
        </w:tc>
      </w:tr>
      <w:tr w:rsidR="004141D0" w:rsidRPr="000042C1" w14:paraId="4D683817" w14:textId="77777777" w:rsidTr="0057612F">
        <w:trPr>
          <w:trHeight w:val="286"/>
        </w:trPr>
        <w:tc>
          <w:tcPr>
            <w:tcW w:w="10301" w:type="dxa"/>
            <w:tcBorders>
              <w:top w:val="single" w:sz="6" w:space="0" w:color="auto"/>
              <w:left w:val="single" w:sz="6" w:space="0" w:color="auto"/>
              <w:bottom w:val="single" w:sz="6" w:space="0" w:color="auto"/>
              <w:right w:val="single" w:sz="6" w:space="0" w:color="auto"/>
            </w:tcBorders>
            <w:shd w:val="clear" w:color="auto" w:fill="auto"/>
          </w:tcPr>
          <w:p w14:paraId="4D683815" w14:textId="77777777" w:rsidR="004141D0" w:rsidRPr="000042C1" w:rsidRDefault="004141D0" w:rsidP="0057612F">
            <w:pPr>
              <w:ind w:left="134"/>
              <w:rPr>
                <w:rFonts w:ascii="Arial" w:hAnsi="Arial" w:cs="Arial"/>
                <w:sz w:val="24"/>
                <w:szCs w:val="24"/>
              </w:rPr>
            </w:pPr>
            <w:r w:rsidRPr="000042C1">
              <w:rPr>
                <w:rFonts w:ascii="Arial" w:hAnsi="Arial" w:cs="Arial"/>
                <w:b/>
                <w:bCs/>
                <w:sz w:val="24"/>
                <w:szCs w:val="24"/>
              </w:rPr>
              <w:t>Question 1c. Mentoring</w:t>
            </w:r>
            <w:r w:rsidRPr="000042C1">
              <w:rPr>
                <w:rFonts w:ascii="Arial" w:hAnsi="Arial" w:cs="Arial"/>
                <w:sz w:val="24"/>
                <w:szCs w:val="24"/>
              </w:rPr>
              <w:t> </w:t>
            </w:r>
          </w:p>
        </w:tc>
        <w:tc>
          <w:tcPr>
            <w:tcW w:w="5400" w:type="dxa"/>
            <w:tcBorders>
              <w:top w:val="single" w:sz="6" w:space="0" w:color="auto"/>
              <w:left w:val="single" w:sz="6" w:space="0" w:color="auto"/>
              <w:bottom w:val="single" w:sz="6" w:space="0" w:color="auto"/>
              <w:right w:val="single" w:sz="6" w:space="0" w:color="auto"/>
            </w:tcBorders>
            <w:shd w:val="clear" w:color="auto" w:fill="auto"/>
          </w:tcPr>
          <w:p w14:paraId="4D683816" w14:textId="1006929D" w:rsidR="004141D0" w:rsidRPr="000042C1" w:rsidRDefault="004141D0" w:rsidP="0057612F">
            <w:pPr>
              <w:rPr>
                <w:rFonts w:ascii="Arial" w:hAnsi="Arial" w:cs="Arial"/>
                <w:sz w:val="24"/>
                <w:szCs w:val="24"/>
              </w:rPr>
            </w:pPr>
            <w:r w:rsidRPr="000042C1">
              <w:rPr>
                <w:rFonts w:ascii="Arial" w:hAnsi="Arial" w:cs="Arial"/>
                <w:b/>
                <w:bCs/>
                <w:sz w:val="24"/>
                <w:szCs w:val="24"/>
              </w:rPr>
              <w:t xml:space="preserve">Score: </w:t>
            </w:r>
          </w:p>
        </w:tc>
      </w:tr>
      <w:tr w:rsidR="004141D0" w:rsidRPr="000042C1" w14:paraId="4D68381A" w14:textId="77777777" w:rsidTr="0057612F">
        <w:trPr>
          <w:trHeight w:val="525"/>
        </w:trPr>
        <w:tc>
          <w:tcPr>
            <w:tcW w:w="15701" w:type="dxa"/>
            <w:gridSpan w:val="2"/>
            <w:tcBorders>
              <w:top w:val="single" w:sz="6" w:space="0" w:color="auto"/>
              <w:left w:val="single" w:sz="6" w:space="0" w:color="auto"/>
              <w:bottom w:val="single" w:sz="6" w:space="0" w:color="auto"/>
              <w:right w:val="single" w:sz="6" w:space="0" w:color="auto"/>
            </w:tcBorders>
            <w:shd w:val="clear" w:color="auto" w:fill="auto"/>
          </w:tcPr>
          <w:p w14:paraId="4D683819" w14:textId="2DDB1F69" w:rsidR="004141D0" w:rsidRPr="000042C1" w:rsidRDefault="004141D0" w:rsidP="00A549E6">
            <w:pPr>
              <w:spacing w:before="120" w:after="120"/>
              <w:ind w:left="125" w:right="130"/>
              <w:rPr>
                <w:rFonts w:ascii="Arial" w:hAnsi="Arial" w:cs="Arial"/>
                <w:noProof/>
                <w:sz w:val="24"/>
                <w:szCs w:val="24"/>
              </w:rPr>
            </w:pPr>
            <w:r w:rsidRPr="000042C1">
              <w:rPr>
                <w:rFonts w:ascii="Arial" w:hAnsi="Arial" w:cs="Arial"/>
                <w:b/>
                <w:bCs/>
                <w:sz w:val="24"/>
                <w:szCs w:val="24"/>
              </w:rPr>
              <w:t>Feedback</w:t>
            </w:r>
            <w:r w:rsidRPr="000042C1">
              <w:rPr>
                <w:rFonts w:ascii="Arial" w:hAnsi="Arial" w:cs="Arial"/>
                <w:sz w:val="24"/>
                <w:szCs w:val="24"/>
              </w:rPr>
              <w:t xml:space="preserve">: </w:t>
            </w:r>
          </w:p>
        </w:tc>
      </w:tr>
      <w:tr w:rsidR="004141D0" w:rsidRPr="000042C1" w14:paraId="4D68381D" w14:textId="77777777" w:rsidTr="0057612F">
        <w:trPr>
          <w:trHeight w:val="286"/>
        </w:trPr>
        <w:tc>
          <w:tcPr>
            <w:tcW w:w="10301" w:type="dxa"/>
            <w:tcBorders>
              <w:top w:val="single" w:sz="6" w:space="0" w:color="auto"/>
              <w:left w:val="single" w:sz="6" w:space="0" w:color="auto"/>
              <w:bottom w:val="single" w:sz="6" w:space="0" w:color="auto"/>
              <w:right w:val="single" w:sz="6" w:space="0" w:color="auto"/>
            </w:tcBorders>
            <w:shd w:val="clear" w:color="auto" w:fill="auto"/>
          </w:tcPr>
          <w:p w14:paraId="4D68381B" w14:textId="77777777" w:rsidR="004141D0" w:rsidRPr="000042C1" w:rsidRDefault="004141D0" w:rsidP="0057612F">
            <w:pPr>
              <w:ind w:left="134"/>
              <w:rPr>
                <w:rFonts w:ascii="Arial" w:hAnsi="Arial" w:cs="Arial"/>
                <w:b/>
                <w:bCs/>
                <w:sz w:val="24"/>
                <w:szCs w:val="24"/>
              </w:rPr>
            </w:pPr>
            <w:r w:rsidRPr="000042C1">
              <w:rPr>
                <w:rFonts w:ascii="Arial" w:hAnsi="Arial" w:cs="Arial"/>
                <w:b/>
                <w:bCs/>
                <w:sz w:val="24"/>
                <w:szCs w:val="24"/>
              </w:rPr>
              <w:t>Question 2. Partnerships </w:t>
            </w:r>
          </w:p>
        </w:tc>
        <w:tc>
          <w:tcPr>
            <w:tcW w:w="5400" w:type="dxa"/>
            <w:tcBorders>
              <w:top w:val="single" w:sz="6" w:space="0" w:color="auto"/>
              <w:left w:val="single" w:sz="6" w:space="0" w:color="auto"/>
              <w:bottom w:val="single" w:sz="6" w:space="0" w:color="auto"/>
              <w:right w:val="single" w:sz="6" w:space="0" w:color="auto"/>
            </w:tcBorders>
            <w:shd w:val="clear" w:color="auto" w:fill="auto"/>
          </w:tcPr>
          <w:p w14:paraId="4D68381C" w14:textId="33261ACA" w:rsidR="004141D0" w:rsidRPr="000042C1" w:rsidRDefault="004141D0" w:rsidP="0057612F">
            <w:pPr>
              <w:rPr>
                <w:rFonts w:ascii="Arial" w:hAnsi="Arial" w:cs="Arial"/>
                <w:sz w:val="24"/>
                <w:szCs w:val="24"/>
              </w:rPr>
            </w:pPr>
            <w:r w:rsidRPr="000042C1">
              <w:rPr>
                <w:rFonts w:ascii="Arial" w:hAnsi="Arial" w:cs="Arial"/>
                <w:b/>
                <w:bCs/>
                <w:sz w:val="24"/>
                <w:szCs w:val="24"/>
              </w:rPr>
              <w:t>Score:</w:t>
            </w:r>
          </w:p>
        </w:tc>
      </w:tr>
      <w:tr w:rsidR="004141D0" w:rsidRPr="000042C1" w14:paraId="4D683820" w14:textId="77777777" w:rsidTr="0057612F">
        <w:trPr>
          <w:trHeight w:val="533"/>
        </w:trPr>
        <w:tc>
          <w:tcPr>
            <w:tcW w:w="15701" w:type="dxa"/>
            <w:gridSpan w:val="2"/>
            <w:tcBorders>
              <w:top w:val="single" w:sz="6" w:space="0" w:color="auto"/>
              <w:left w:val="single" w:sz="6" w:space="0" w:color="auto"/>
              <w:bottom w:val="single" w:sz="6" w:space="0" w:color="auto"/>
              <w:right w:val="single" w:sz="6" w:space="0" w:color="auto"/>
            </w:tcBorders>
            <w:shd w:val="clear" w:color="auto" w:fill="auto"/>
          </w:tcPr>
          <w:p w14:paraId="4D68381F" w14:textId="0055F6E8" w:rsidR="004141D0" w:rsidRPr="000042C1" w:rsidRDefault="004141D0" w:rsidP="00600DF9">
            <w:pPr>
              <w:spacing w:before="120" w:after="120"/>
              <w:ind w:left="125" w:right="130"/>
              <w:rPr>
                <w:rFonts w:ascii="Arial" w:hAnsi="Arial" w:cs="Arial"/>
                <w:sz w:val="24"/>
                <w:szCs w:val="24"/>
              </w:rPr>
            </w:pPr>
            <w:r w:rsidRPr="000042C1">
              <w:rPr>
                <w:rFonts w:ascii="Arial" w:hAnsi="Arial" w:cs="Arial"/>
                <w:b/>
                <w:bCs/>
                <w:sz w:val="24"/>
                <w:szCs w:val="24"/>
              </w:rPr>
              <w:t>Feedback</w:t>
            </w:r>
            <w:r w:rsidRPr="000042C1">
              <w:rPr>
                <w:rFonts w:ascii="Arial" w:hAnsi="Arial" w:cs="Arial"/>
                <w:sz w:val="24"/>
                <w:szCs w:val="24"/>
              </w:rPr>
              <w:t xml:space="preserve">: </w:t>
            </w:r>
          </w:p>
        </w:tc>
      </w:tr>
    </w:tbl>
    <w:p w14:paraId="4D683821" w14:textId="77777777" w:rsidR="004141D0" w:rsidRPr="000042C1" w:rsidRDefault="004141D0" w:rsidP="00986DCF">
      <w:pPr>
        <w:pStyle w:val="DeptBullets"/>
        <w:numPr>
          <w:ilvl w:val="0"/>
          <w:numId w:val="0"/>
        </w:numPr>
        <w:rPr>
          <w:rFonts w:cs="Arial"/>
          <w:szCs w:val="24"/>
        </w:rPr>
      </w:pPr>
    </w:p>
    <w:p w14:paraId="4D683822" w14:textId="77777777" w:rsidR="004141D0" w:rsidRPr="000042C1" w:rsidRDefault="004141D0" w:rsidP="00C84D13">
      <w:pPr>
        <w:pStyle w:val="DeptBullets"/>
        <w:numPr>
          <w:ilvl w:val="0"/>
          <w:numId w:val="0"/>
        </w:numPr>
        <w:rPr>
          <w:rFonts w:cs="Arial"/>
          <w:szCs w:val="24"/>
        </w:rPr>
        <w:sectPr w:rsidR="004141D0" w:rsidRPr="000042C1" w:rsidSect="00C84D13">
          <w:pgSz w:w="16838" w:h="11906" w:orient="landscape"/>
          <w:pgMar w:top="568" w:right="820" w:bottom="709" w:left="426" w:header="708" w:footer="708" w:gutter="0"/>
          <w:cols w:space="708"/>
          <w:docGrid w:linePitch="360"/>
        </w:sectPr>
      </w:pPr>
    </w:p>
    <w:p w14:paraId="4D683823" w14:textId="77777777" w:rsidR="001375DE" w:rsidRDefault="001375DE"/>
    <w:sectPr w:rsidR="00137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88D5966"/>
    <w:multiLevelType w:val="multilevel"/>
    <w:tmpl w:val="0E9CD6F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16cid:durableId="377896348">
    <w:abstractNumId w:val="2"/>
  </w:num>
  <w:num w:numId="2" w16cid:durableId="1164315375">
    <w:abstractNumId w:val="1"/>
  </w:num>
  <w:num w:numId="3" w16cid:durableId="194557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D0"/>
    <w:rsid w:val="001375DE"/>
    <w:rsid w:val="0024204F"/>
    <w:rsid w:val="004141D0"/>
    <w:rsid w:val="004659EF"/>
    <w:rsid w:val="00600DF9"/>
    <w:rsid w:val="00A549E6"/>
    <w:rsid w:val="00C94C84"/>
    <w:rsid w:val="00CA1C70"/>
    <w:rsid w:val="00E73917"/>
    <w:rsid w:val="00EE2AC8"/>
    <w:rsid w:val="00F60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37D3"/>
  <w15:chartTrackingRefBased/>
  <w15:docId w15:val="{B3281350-9A85-4417-8F1F-77E3463D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4141D0"/>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4141D0"/>
    <w:rPr>
      <w:rFonts w:ascii="Arial" w:eastAsia="Times New Roman" w:hAnsi="Arial" w:cs="Times New Roman"/>
      <w:b/>
      <w:kern w:val="28"/>
      <w:sz w:val="24"/>
      <w:szCs w:val="20"/>
      <w:lang w:eastAsia="en-US"/>
    </w:rPr>
  </w:style>
  <w:style w:type="paragraph" w:customStyle="1" w:styleId="DeptBullets">
    <w:name w:val="DeptBullets"/>
    <w:basedOn w:val="Normal"/>
    <w:rsid w:val="004141D0"/>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lang w:eastAsia="en-US"/>
    </w:rPr>
  </w:style>
  <w:style w:type="paragraph" w:customStyle="1" w:styleId="paragraph">
    <w:name w:val="paragraph"/>
    <w:basedOn w:val="Normal"/>
    <w:rsid w:val="00414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41D0"/>
  </w:style>
  <w:style w:type="character" w:customStyle="1" w:styleId="eop">
    <w:name w:val="eop"/>
    <w:basedOn w:val="DefaultParagraphFont"/>
    <w:rsid w:val="004141D0"/>
  </w:style>
  <w:style w:type="character" w:styleId="Hyperlink">
    <w:name w:val="Hyperlink"/>
    <w:basedOn w:val="DefaultParagraphFont"/>
    <w:unhideWhenUsed/>
    <w:rsid w:val="004141D0"/>
    <w:rPr>
      <w:color w:val="0563C1" w:themeColor="hyperlink"/>
      <w:u w:val="single"/>
    </w:rPr>
  </w:style>
  <w:style w:type="paragraph" w:customStyle="1" w:styleId="DfESOutNumbered">
    <w:name w:val="DfESOutNumbered"/>
    <w:basedOn w:val="Normal"/>
    <w:link w:val="DfESOutNumberedChar"/>
    <w:rsid w:val="004659EF"/>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lang w:eastAsia="en-US"/>
    </w:rPr>
  </w:style>
  <w:style w:type="character" w:customStyle="1" w:styleId="DfESOutNumberedChar">
    <w:name w:val="DfESOutNumbered Char"/>
    <w:basedOn w:val="Heading1Char"/>
    <w:link w:val="DfESOutNumbered"/>
    <w:rsid w:val="004659EF"/>
    <w:rPr>
      <w:rFonts w:ascii="Arial" w:eastAsia="Times New Roman" w:hAnsi="Arial" w:cs="Arial"/>
      <w:b w:val="0"/>
      <w:kern w:val="28"/>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www.gov.uk/government/publications/initial-teacher-training-itt-provision-closure" TargetMode="External"/><Relationship Id="rId4" Type="http://schemas.openxmlformats.org/officeDocument/2006/relationships/numbering" Target="numbering.xml"/><Relationship Id="rId9" Type="http://schemas.openxmlformats.org/officeDocument/2006/relationships/hyperlink" Target="https://www.gov.uk/guidance/initial-teacher-training-itt-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0" ma:contentTypeDescription="Create a new document." ma:contentTypeScope="" ma:versionID="2a6b77e6699ef6178efd287d404f9f34">
  <xsd:schema xmlns:xsd="http://www.w3.org/2001/XMLSchema" xmlns:xs="http://www.w3.org/2001/XMLSchema" xmlns:p="http://schemas.microsoft.com/office/2006/metadata/properties" xmlns:ns2="3995883a-d786-4b4f-a5c8-93a53e2574e9" targetNamespace="http://schemas.microsoft.com/office/2006/metadata/properties" ma:root="true" ma:fieldsID="ab65ad49df862b3f458d3bdeca101ea3" ns2:_="">
    <xsd:import namespace="3995883a-d786-4b4f-a5c8-93a53e257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DB9E0-F724-4468-BCD7-530B5248D94B}">
  <ds:schemaRefs>
    <ds:schemaRef ds:uri="http://schemas.microsoft.com/office/infopath/2007/PartnerControls"/>
    <ds:schemaRef ds:uri="53e34461-5b04-4477-b158-6f83e906d585"/>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56bc17b9-d8cc-48bb-8816-0c983c638394"/>
    <ds:schemaRef ds:uri="http://purl.org/dc/terms/"/>
  </ds:schemaRefs>
</ds:datastoreItem>
</file>

<file path=customXml/itemProps2.xml><?xml version="1.0" encoding="utf-8"?>
<ds:datastoreItem xmlns:ds="http://schemas.openxmlformats.org/officeDocument/2006/customXml" ds:itemID="{23F35ADA-6265-454D-9481-FA3A7E0EC804}">
  <ds:schemaRefs>
    <ds:schemaRef ds:uri="http://schemas.microsoft.com/sharepoint/v3/contenttype/forms"/>
  </ds:schemaRefs>
</ds:datastoreItem>
</file>

<file path=customXml/itemProps3.xml><?xml version="1.0" encoding="utf-8"?>
<ds:datastoreItem xmlns:ds="http://schemas.openxmlformats.org/officeDocument/2006/customXml" ds:itemID="{C5513196-1F24-4B9A-8F31-0A8761F92E82}"/>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4629</Characters>
  <Application>Microsoft Office Word</Application>
  <DocSecurity>4</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Ben7</dc:creator>
  <cp:keywords/>
  <dc:description/>
  <cp:lastModifiedBy>Max Fincher</cp:lastModifiedBy>
  <cp:revision>2</cp:revision>
  <dcterms:created xsi:type="dcterms:W3CDTF">2022-05-16T11:04:00Z</dcterms:created>
  <dcterms:modified xsi:type="dcterms:W3CDTF">2022-05-16T11:04:00Z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ies>
</file>