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8360C" w14:textId="77777777" w:rsidR="00103D52" w:rsidRDefault="00103D52">
      <w:pPr>
        <w:spacing w:line="240" w:lineRule="auto"/>
        <w:rPr>
          <w:rFonts w:ascii="Times New Roman" w:hAnsi="Times New Roman" w:cs="Times New Roman"/>
          <w:color w:val="333333"/>
          <w:sz w:val="24"/>
          <w:szCs w:val="24"/>
          <w:highlight w:val="white"/>
        </w:rPr>
      </w:pPr>
    </w:p>
    <w:p w14:paraId="1FD8360D" w14:textId="77777777" w:rsidR="00103D52" w:rsidRDefault="00363B8F">
      <w:pPr>
        <w:spacing w:line="240" w:lineRule="auto"/>
        <w:ind w:left="6480"/>
        <w:rPr>
          <w:rFonts w:ascii="Times New Roman" w:hAnsi="Times New Roman" w:cs="Times New Roman"/>
          <w:color w:val="333333"/>
          <w:sz w:val="24"/>
          <w:szCs w:val="24"/>
          <w:highlight w:val="white"/>
        </w:rPr>
      </w:pPr>
      <w:r>
        <w:rPr>
          <w:rFonts w:ascii="Times New Roman" w:hAnsi="Times New Roman" w:cs="Times New Roman"/>
          <w:color w:val="333333"/>
          <w:sz w:val="24"/>
          <w:szCs w:val="24"/>
          <w:shd w:val="clear" w:color="auto" w:fill="FFFFFF"/>
        </w:rPr>
        <w:t>UCET</w:t>
      </w:r>
    </w:p>
    <w:p w14:paraId="1FD8360E" w14:textId="77777777" w:rsidR="00103D52" w:rsidRDefault="00363B8F">
      <w:pPr>
        <w:spacing w:line="240" w:lineRule="auto"/>
        <w:ind w:left="6480"/>
        <w:rPr>
          <w:rFonts w:ascii="Times New Roman" w:hAnsi="Times New Roman" w:cs="Times New Roman"/>
          <w:sz w:val="24"/>
          <w:szCs w:val="24"/>
        </w:rPr>
      </w:pPr>
      <w:r>
        <w:rPr>
          <w:rFonts w:ascii="Times New Roman" w:hAnsi="Times New Roman" w:cs="Times New Roman"/>
          <w:color w:val="333333"/>
          <w:sz w:val="24"/>
          <w:szCs w:val="24"/>
          <w:shd w:val="clear" w:color="auto" w:fill="FFFFFF"/>
        </w:rPr>
        <w:t>9-11 Endsleigh Gardens</w:t>
      </w:r>
      <w:r>
        <w:rPr>
          <w:rFonts w:ascii="Times New Roman" w:hAnsi="Times New Roman" w:cs="Times New Roman"/>
          <w:color w:val="333333"/>
          <w:sz w:val="24"/>
          <w:szCs w:val="24"/>
        </w:rPr>
        <w:br/>
      </w:r>
      <w:r>
        <w:rPr>
          <w:rFonts w:ascii="Times New Roman" w:hAnsi="Times New Roman" w:cs="Times New Roman"/>
          <w:color w:val="333333"/>
          <w:sz w:val="24"/>
          <w:szCs w:val="24"/>
          <w:shd w:val="clear" w:color="auto" w:fill="FFFFFF"/>
        </w:rPr>
        <w:t>London</w:t>
      </w:r>
      <w:r>
        <w:rPr>
          <w:rFonts w:ascii="Times New Roman" w:hAnsi="Times New Roman" w:cs="Times New Roman"/>
          <w:color w:val="333333"/>
          <w:sz w:val="24"/>
          <w:szCs w:val="24"/>
        </w:rPr>
        <w:br/>
      </w:r>
      <w:r>
        <w:rPr>
          <w:rFonts w:ascii="Times New Roman" w:hAnsi="Times New Roman" w:cs="Times New Roman"/>
          <w:color w:val="333333"/>
          <w:sz w:val="24"/>
          <w:szCs w:val="24"/>
          <w:shd w:val="clear" w:color="auto" w:fill="FFFFFF"/>
        </w:rPr>
        <w:t>WC1H 0EH</w:t>
      </w:r>
    </w:p>
    <w:p w14:paraId="1FD8360F" w14:textId="77992056" w:rsidR="00103D52" w:rsidRDefault="00363B8F">
      <w:pPr>
        <w:spacing w:line="240" w:lineRule="auto"/>
        <w:ind w:left="6480"/>
        <w:rPr>
          <w:rFonts w:ascii="Times New Roman" w:hAnsi="Times New Roman" w:cs="Times New Roman"/>
          <w:sz w:val="24"/>
          <w:szCs w:val="24"/>
        </w:rPr>
      </w:pPr>
      <w:r>
        <w:rPr>
          <w:rFonts w:ascii="Times New Roman" w:hAnsi="Times New Roman" w:cs="Times New Roman"/>
          <w:sz w:val="24"/>
          <w:szCs w:val="24"/>
        </w:rPr>
        <w:t>Date:  2</w:t>
      </w:r>
      <w:r w:rsidR="00591DA0">
        <w:rPr>
          <w:rFonts w:ascii="Times New Roman" w:hAnsi="Times New Roman" w:cs="Times New Roman"/>
          <w:sz w:val="24"/>
          <w:szCs w:val="24"/>
        </w:rPr>
        <w:t>2/3</w:t>
      </w:r>
      <w:r>
        <w:rPr>
          <w:rFonts w:ascii="Times New Roman" w:hAnsi="Times New Roman" w:cs="Times New Roman"/>
          <w:sz w:val="24"/>
          <w:szCs w:val="24"/>
        </w:rPr>
        <w:t>/2</w:t>
      </w:r>
      <w:r w:rsidR="00591DA0">
        <w:rPr>
          <w:rFonts w:ascii="Times New Roman" w:hAnsi="Times New Roman" w:cs="Times New Roman"/>
          <w:sz w:val="24"/>
          <w:szCs w:val="24"/>
        </w:rPr>
        <w:t>2</w:t>
      </w:r>
    </w:p>
    <w:p w14:paraId="1FD83610" w14:textId="77777777" w:rsidR="00103D52" w:rsidRDefault="00363B8F">
      <w:pPr>
        <w:spacing w:line="240" w:lineRule="auto"/>
      </w:pPr>
      <w:r>
        <w:rPr>
          <w:rFonts w:ascii="Times New Roman" w:hAnsi="Times New Roman" w:cs="Times New Roman"/>
          <w:sz w:val="24"/>
          <w:szCs w:val="24"/>
        </w:rPr>
        <w:t>Dear James,</w:t>
      </w:r>
    </w:p>
    <w:p w14:paraId="201FB202" w14:textId="77777777" w:rsidR="00591DA0" w:rsidRDefault="00363B8F">
      <w:pPr>
        <w:spacing w:line="240" w:lineRule="auto"/>
        <w:rPr>
          <w:rFonts w:ascii="Times New Roman" w:hAnsi="Times New Roman" w:cs="Times New Roman"/>
          <w:sz w:val="24"/>
          <w:szCs w:val="24"/>
        </w:rPr>
      </w:pPr>
      <w:r>
        <w:rPr>
          <w:rFonts w:ascii="Times New Roman" w:hAnsi="Times New Roman" w:cs="Times New Roman"/>
          <w:sz w:val="24"/>
          <w:szCs w:val="24"/>
        </w:rPr>
        <w:t xml:space="preserve">I am writing to apply for the Gordon Kirk scholarship to fund travel to the University of Thessaly, Greece in January 2022.  I am a senior lecturer in the Department of Teacher </w:t>
      </w:r>
      <w:r>
        <w:rPr>
          <w:rFonts w:ascii="Times New Roman" w:hAnsi="Times New Roman" w:cs="Times New Roman"/>
          <w:sz w:val="24"/>
          <w:szCs w:val="24"/>
        </w:rPr>
        <w:t xml:space="preserve">Education, at Sheffield Hallam University with a passion for the Philosophy for Children (P4C) pedagogy.   P4C is a dialogic, inquiry-based teaching methodology that is designed to embed creative, critical, collaborative, and caring thinking skills in the </w:t>
      </w:r>
      <w:r>
        <w:rPr>
          <w:rFonts w:ascii="Times New Roman" w:hAnsi="Times New Roman" w:cs="Times New Roman"/>
          <w:sz w:val="24"/>
          <w:szCs w:val="24"/>
        </w:rPr>
        <w:t xml:space="preserve">curriculum.   It is an evidence-based approach that is widely used in primary schools, and increasingly in secondary schools.  </w:t>
      </w:r>
    </w:p>
    <w:p w14:paraId="1FD83611" w14:textId="487A8A7D" w:rsidR="00103D52" w:rsidRDefault="00363B8F">
      <w:pPr>
        <w:spacing w:line="240" w:lineRule="auto"/>
      </w:pPr>
      <w:r>
        <w:rPr>
          <w:rFonts w:ascii="Times New Roman" w:hAnsi="Times New Roman" w:cs="Times New Roman"/>
          <w:sz w:val="24"/>
          <w:szCs w:val="24"/>
        </w:rPr>
        <w:t>In my work at Sheffield Hallam University, I have embedded P4C in the BA initial teacher education (ITE) curriculum.  Every year</w:t>
      </w:r>
      <w:r>
        <w:rPr>
          <w:rFonts w:ascii="Times New Roman" w:hAnsi="Times New Roman" w:cs="Times New Roman"/>
          <w:sz w:val="24"/>
          <w:szCs w:val="24"/>
        </w:rPr>
        <w:t xml:space="preserve"> approximately 200 students (BA and PGCE) undertake a 4-hour introductory course, and nearly 50 students each year undertake a further 6 hour training to complete the full certificate.  </w:t>
      </w:r>
    </w:p>
    <w:p w14:paraId="1FD83612" w14:textId="77777777" w:rsidR="00103D52" w:rsidRDefault="00363B8F">
      <w:pPr>
        <w:spacing w:line="240" w:lineRule="auto"/>
      </w:pPr>
      <w:r>
        <w:rPr>
          <w:rFonts w:ascii="Times New Roman" w:hAnsi="Times New Roman" w:cs="Times New Roman"/>
          <w:sz w:val="24"/>
          <w:szCs w:val="24"/>
        </w:rPr>
        <w:t xml:space="preserve">From 2016-18, ITE educators and students from six European countries </w:t>
      </w:r>
      <w:r>
        <w:rPr>
          <w:rFonts w:ascii="Times New Roman" w:hAnsi="Times New Roman" w:cs="Times New Roman"/>
          <w:sz w:val="24"/>
          <w:szCs w:val="24"/>
        </w:rPr>
        <w:t>(including the University of Thessaly) were involved in developing and evaluating curriculum materials for the Project in Citizenship and Mathematics (</w:t>
      </w:r>
      <w:proofErr w:type="spellStart"/>
      <w:r>
        <w:rPr>
          <w:rFonts w:ascii="Times New Roman" w:hAnsi="Times New Roman" w:cs="Times New Roman"/>
          <w:sz w:val="24"/>
          <w:szCs w:val="24"/>
        </w:rPr>
        <w:t>PiCAM</w:t>
      </w:r>
      <w:proofErr w:type="spellEnd"/>
      <w:r>
        <w:rPr>
          <w:rFonts w:ascii="Times New Roman" w:hAnsi="Times New Roman" w:cs="Times New Roman"/>
          <w:sz w:val="24"/>
          <w:szCs w:val="24"/>
        </w:rPr>
        <w:t xml:space="preserve">) Erasmus project.  The </w:t>
      </w:r>
      <w:proofErr w:type="spellStart"/>
      <w:r>
        <w:rPr>
          <w:rFonts w:ascii="Times New Roman" w:hAnsi="Times New Roman" w:cs="Times New Roman"/>
          <w:sz w:val="24"/>
          <w:szCs w:val="24"/>
        </w:rPr>
        <w:t>PiCAM</w:t>
      </w:r>
      <w:proofErr w:type="spellEnd"/>
      <w:r>
        <w:rPr>
          <w:rFonts w:ascii="Times New Roman" w:hAnsi="Times New Roman" w:cs="Times New Roman"/>
          <w:sz w:val="24"/>
          <w:szCs w:val="24"/>
        </w:rPr>
        <w:t xml:space="preserve"> curriculum materials are designed to enhance pupils’ (9-13 years) enga</w:t>
      </w:r>
      <w:r>
        <w:rPr>
          <w:rFonts w:ascii="Times New Roman" w:hAnsi="Times New Roman" w:cs="Times New Roman"/>
          <w:sz w:val="24"/>
          <w:szCs w:val="24"/>
        </w:rPr>
        <w:t>gement with mathematics by linking mathematical concepts to global citizenship topics such as migration, wealth, and colonisation.  For example, in one activity students are given a selection of world maps, from which they are invited to choose the best on</w:t>
      </w:r>
      <w:r>
        <w:rPr>
          <w:rFonts w:ascii="Times New Roman" w:hAnsi="Times New Roman" w:cs="Times New Roman"/>
          <w:sz w:val="24"/>
          <w:szCs w:val="24"/>
        </w:rPr>
        <w:t>e. The pupils must then justify and reflect on their choices.  Following this, they undertake mathematical calculations to work out how the older maps distorted the actual sizes of different countries and continents.  To successfully take part in these act</w:t>
      </w:r>
      <w:r>
        <w:rPr>
          <w:rFonts w:ascii="Times New Roman" w:hAnsi="Times New Roman" w:cs="Times New Roman"/>
          <w:sz w:val="24"/>
          <w:szCs w:val="24"/>
        </w:rPr>
        <w:t>ivities, pupils need creativity, collaboration, critical thinking and communication skills which the P4C pedagogy develops.</w:t>
      </w:r>
    </w:p>
    <w:p w14:paraId="1FD83613" w14:textId="39B47EDA" w:rsidR="00103D52" w:rsidRDefault="00363B8F">
      <w:pPr>
        <w:spacing w:line="240" w:lineRule="auto"/>
        <w:rPr>
          <w:rFonts w:ascii="Times New Roman" w:hAnsi="Times New Roman" w:cs="Times New Roman"/>
          <w:sz w:val="24"/>
          <w:szCs w:val="24"/>
        </w:rPr>
      </w:pPr>
      <w:r>
        <w:rPr>
          <w:rFonts w:ascii="Times New Roman" w:hAnsi="Times New Roman" w:cs="Times New Roman"/>
          <w:sz w:val="24"/>
          <w:szCs w:val="24"/>
        </w:rPr>
        <w:t xml:space="preserve"> The aims of the proposed collaboration are two-fold. Firstly, </w:t>
      </w:r>
      <w:r w:rsidR="00D754FA">
        <w:rPr>
          <w:rFonts w:ascii="Times New Roman" w:hAnsi="Times New Roman" w:cs="Times New Roman"/>
          <w:sz w:val="24"/>
          <w:szCs w:val="24"/>
        </w:rPr>
        <w:t>whilst</w:t>
      </w:r>
      <w:r>
        <w:rPr>
          <w:rFonts w:ascii="Times New Roman" w:hAnsi="Times New Roman" w:cs="Times New Roman"/>
          <w:sz w:val="24"/>
          <w:szCs w:val="24"/>
        </w:rPr>
        <w:t xml:space="preserve"> students at both institutions have trialled some of the curric</w:t>
      </w:r>
      <w:r>
        <w:rPr>
          <w:rFonts w:ascii="Times New Roman" w:hAnsi="Times New Roman" w:cs="Times New Roman"/>
          <w:sz w:val="24"/>
          <w:szCs w:val="24"/>
        </w:rPr>
        <w:t>ulum materials, we would like to integrate this resource in a more systematic way in our respective courses.   This would provide mathematics educators and student teachers with a rich source of materials to explore current debates about global citizenship</w:t>
      </w:r>
      <w:r>
        <w:rPr>
          <w:rFonts w:ascii="Times New Roman" w:hAnsi="Times New Roman" w:cs="Times New Roman"/>
          <w:sz w:val="24"/>
          <w:szCs w:val="24"/>
        </w:rPr>
        <w:t xml:space="preserve"> topics form a mathematical perspective.    Secondly, the visit would enable students at the University of Thessaly to undertake an accredited P4C course which will support curriculum delivery.  </w:t>
      </w:r>
    </w:p>
    <w:p w14:paraId="1FD83614" w14:textId="77777777" w:rsidR="00103D52" w:rsidRDefault="00363B8F">
      <w:pPr>
        <w:spacing w:line="240" w:lineRule="auto"/>
        <w:rPr>
          <w:rFonts w:ascii="Times New Roman" w:hAnsi="Times New Roman" w:cs="Times New Roman"/>
          <w:sz w:val="24"/>
          <w:szCs w:val="24"/>
        </w:rPr>
      </w:pPr>
      <w:r>
        <w:rPr>
          <w:rFonts w:ascii="Times New Roman" w:hAnsi="Times New Roman" w:cs="Times New Roman"/>
          <w:sz w:val="24"/>
          <w:szCs w:val="24"/>
        </w:rPr>
        <w:t>The programme of events at the University of Thessaly will i</w:t>
      </w:r>
      <w:r>
        <w:rPr>
          <w:rFonts w:ascii="Times New Roman" w:hAnsi="Times New Roman" w:cs="Times New Roman"/>
          <w:sz w:val="24"/>
          <w:szCs w:val="24"/>
        </w:rPr>
        <w:t>nclude:</w:t>
      </w:r>
    </w:p>
    <w:p w14:paraId="1FD83615" w14:textId="77777777" w:rsidR="00103D52" w:rsidRDefault="00363B8F">
      <w:pPr>
        <w:pStyle w:val="ListParagraph"/>
        <w:numPr>
          <w:ilvl w:val="0"/>
          <w:numId w:val="1"/>
        </w:numPr>
        <w:shd w:val="clear" w:color="auto" w:fill="FFFFFF"/>
        <w:spacing w:after="225" w:line="240" w:lineRule="auto"/>
        <w:textAlignment w:val="baseline"/>
        <w:rPr>
          <w:rFonts w:ascii="Times New Roman" w:eastAsia="Times New Roman" w:hAnsi="Times New Roman" w:cs="Times New Roman"/>
          <w:color w:val="333333"/>
          <w:sz w:val="24"/>
          <w:szCs w:val="24"/>
          <w:lang w:eastAsia="en-GB"/>
        </w:rPr>
      </w:pPr>
      <w:r>
        <w:rPr>
          <w:rFonts w:ascii="Times New Roman" w:eastAsia="Times New Roman" w:hAnsi="Times New Roman" w:cs="Times New Roman"/>
          <w:color w:val="000000"/>
          <w:sz w:val="24"/>
          <w:szCs w:val="24"/>
          <w:lang w:eastAsia="en-GB"/>
        </w:rPr>
        <w:t>Training staff and students in the P4C pedagogy and curriculum materials.</w:t>
      </w:r>
    </w:p>
    <w:p w14:paraId="1FD83616" w14:textId="77777777" w:rsidR="00103D52" w:rsidRDefault="00363B8F">
      <w:pPr>
        <w:pStyle w:val="ListParagraph"/>
        <w:numPr>
          <w:ilvl w:val="0"/>
          <w:numId w:val="1"/>
        </w:numPr>
        <w:shd w:val="clear" w:color="auto" w:fill="FFFFFF"/>
        <w:spacing w:after="225" w:line="240" w:lineRule="auto"/>
        <w:textAlignment w:val="baseline"/>
        <w:rPr>
          <w:rFonts w:ascii="Times New Roman" w:eastAsia="Times New Roman" w:hAnsi="Times New Roman" w:cs="Times New Roman"/>
          <w:color w:val="333333"/>
          <w:sz w:val="24"/>
          <w:szCs w:val="24"/>
          <w:lang w:eastAsia="en-GB"/>
        </w:rPr>
      </w:pPr>
      <w:r>
        <w:rPr>
          <w:rFonts w:ascii="Times New Roman" w:eastAsia="Times New Roman" w:hAnsi="Times New Roman" w:cs="Times New Roman"/>
          <w:color w:val="000000"/>
          <w:sz w:val="24"/>
          <w:szCs w:val="24"/>
          <w:lang w:eastAsia="en-GB"/>
        </w:rPr>
        <w:t xml:space="preserve">Observing and evaluating students’ use of the </w:t>
      </w:r>
      <w:proofErr w:type="spellStart"/>
      <w:r>
        <w:rPr>
          <w:rFonts w:ascii="Times New Roman" w:eastAsia="Times New Roman" w:hAnsi="Times New Roman" w:cs="Times New Roman"/>
          <w:color w:val="000000"/>
          <w:sz w:val="24"/>
          <w:szCs w:val="24"/>
          <w:lang w:eastAsia="en-GB"/>
        </w:rPr>
        <w:t>PiCAM</w:t>
      </w:r>
      <w:proofErr w:type="spellEnd"/>
      <w:r>
        <w:rPr>
          <w:rFonts w:ascii="Times New Roman" w:eastAsia="Times New Roman" w:hAnsi="Times New Roman" w:cs="Times New Roman"/>
          <w:color w:val="000000"/>
          <w:sz w:val="24"/>
          <w:szCs w:val="24"/>
          <w:lang w:eastAsia="en-GB"/>
        </w:rPr>
        <w:t xml:space="preserve"> curriculum materials. </w:t>
      </w:r>
    </w:p>
    <w:p w14:paraId="1FD83617" w14:textId="77777777" w:rsidR="00103D52" w:rsidRDefault="00363B8F">
      <w:pPr>
        <w:pStyle w:val="ListParagraph"/>
        <w:numPr>
          <w:ilvl w:val="0"/>
          <w:numId w:val="1"/>
        </w:numPr>
        <w:shd w:val="clear" w:color="auto" w:fill="FFFFFF"/>
        <w:spacing w:after="225" w:line="240" w:lineRule="auto"/>
        <w:textAlignment w:val="baseline"/>
        <w:rPr>
          <w:rFonts w:ascii="Times New Roman" w:eastAsia="Times New Roman" w:hAnsi="Times New Roman" w:cs="Times New Roman"/>
          <w:color w:val="333333"/>
          <w:sz w:val="24"/>
          <w:szCs w:val="24"/>
          <w:lang w:eastAsia="en-GB"/>
        </w:rPr>
      </w:pPr>
      <w:r>
        <w:rPr>
          <w:rFonts w:ascii="Times New Roman" w:eastAsia="Times New Roman" w:hAnsi="Times New Roman" w:cs="Times New Roman"/>
          <w:color w:val="000000"/>
          <w:sz w:val="24"/>
          <w:szCs w:val="24"/>
          <w:lang w:eastAsia="en-GB"/>
        </w:rPr>
        <w:t>A seminar presentation to staff and students about the P4C curriculum in initial teacher education.</w:t>
      </w:r>
    </w:p>
    <w:p w14:paraId="1FD83618" w14:textId="77777777" w:rsidR="00103D52" w:rsidRDefault="00363B8F">
      <w:pPr>
        <w:pStyle w:val="ListParagraph"/>
        <w:numPr>
          <w:ilvl w:val="0"/>
          <w:numId w:val="1"/>
        </w:numPr>
        <w:shd w:val="clear" w:color="auto" w:fill="FFFFFF"/>
        <w:spacing w:after="225" w:line="240" w:lineRule="auto"/>
        <w:textAlignment w:val="baseline"/>
        <w:rPr>
          <w:color w:val="000000"/>
        </w:rPr>
      </w:pPr>
      <w:r>
        <w:rPr>
          <w:rFonts w:ascii="Times New Roman" w:eastAsia="Times New Roman" w:hAnsi="Times New Roman" w:cs="Times New Roman"/>
          <w:color w:val="000000"/>
          <w:sz w:val="24"/>
          <w:szCs w:val="24"/>
          <w:lang w:eastAsia="en-GB"/>
        </w:rPr>
        <w:t>Setting up of online platforms for University of Thessaly and Sheffield Halla</w:t>
      </w:r>
      <w:r>
        <w:rPr>
          <w:rFonts w:ascii="Times New Roman" w:eastAsia="Times New Roman" w:hAnsi="Times New Roman" w:cs="Times New Roman"/>
          <w:color w:val="000000"/>
          <w:sz w:val="24"/>
          <w:szCs w:val="24"/>
          <w:lang w:eastAsia="en-GB"/>
        </w:rPr>
        <w:t xml:space="preserve">m students to explore and document their experiences of using the curriculum materials and their perspectives on global citizenship and mathematics.  </w:t>
      </w:r>
    </w:p>
    <w:p w14:paraId="1FD83619" w14:textId="77777777" w:rsidR="00103D52" w:rsidRDefault="00363B8F">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The scholarship will assist in the following ways:</w:t>
      </w:r>
    </w:p>
    <w:p w14:paraId="1FD8361A" w14:textId="77777777" w:rsidR="00103D52" w:rsidRDefault="00363B8F">
      <w:pPr>
        <w:pStyle w:val="ListParagraph"/>
        <w:numPr>
          <w:ilvl w:val="0"/>
          <w:numId w:val="2"/>
        </w:numPr>
        <w:shd w:val="clear" w:color="auto" w:fill="FFFFFF"/>
        <w:spacing w:after="225" w:line="240" w:lineRule="auto"/>
        <w:textAlignment w:val="baseline"/>
        <w:rPr>
          <w:color w:val="000000"/>
        </w:rPr>
      </w:pPr>
      <w:r>
        <w:rPr>
          <w:rFonts w:ascii="Times New Roman" w:eastAsia="Times New Roman" w:hAnsi="Times New Roman" w:cs="Times New Roman"/>
          <w:color w:val="000000"/>
          <w:sz w:val="24"/>
          <w:szCs w:val="24"/>
          <w:lang w:eastAsia="en-GB"/>
        </w:rPr>
        <w:t>Travel to Greece</w:t>
      </w:r>
      <w:r>
        <w:rPr>
          <w:rFonts w:ascii="Times New Roman" w:eastAsia="Times New Roman" w:hAnsi="Times New Roman" w:cs="Times New Roman"/>
          <w:color w:val="333333"/>
          <w:sz w:val="24"/>
          <w:szCs w:val="24"/>
          <w:lang w:eastAsia="en-GB"/>
        </w:rPr>
        <w:t xml:space="preserve"> £400</w:t>
      </w:r>
    </w:p>
    <w:p w14:paraId="1FD8361B" w14:textId="3557E42F" w:rsidR="00103D52" w:rsidRDefault="00363B8F">
      <w:pPr>
        <w:pStyle w:val="ListParagraph"/>
        <w:numPr>
          <w:ilvl w:val="0"/>
          <w:numId w:val="2"/>
        </w:numPr>
        <w:shd w:val="clear" w:color="auto" w:fill="FFFFFF"/>
        <w:spacing w:after="225" w:line="240" w:lineRule="auto"/>
        <w:textAlignment w:val="baseline"/>
        <w:rPr>
          <w:color w:val="000000"/>
        </w:rPr>
      </w:pPr>
      <w:r>
        <w:rPr>
          <w:rFonts w:ascii="Times New Roman" w:eastAsia="Times New Roman" w:hAnsi="Times New Roman" w:cs="Times New Roman"/>
          <w:color w:val="000000"/>
          <w:sz w:val="24"/>
          <w:szCs w:val="24"/>
          <w:lang w:eastAsia="en-GB"/>
        </w:rPr>
        <w:t>Accommodation for 5-7 days</w:t>
      </w:r>
      <w:r>
        <w:rPr>
          <w:rFonts w:ascii="Times New Roman" w:eastAsia="Times New Roman" w:hAnsi="Times New Roman" w:cs="Times New Roman"/>
          <w:color w:val="333333"/>
          <w:sz w:val="24"/>
          <w:szCs w:val="24"/>
          <w:lang w:eastAsia="en-GB"/>
        </w:rPr>
        <w:t xml:space="preserve"> £3</w:t>
      </w:r>
      <w:r w:rsidR="00EE6987">
        <w:rPr>
          <w:rFonts w:ascii="Times New Roman" w:eastAsia="Times New Roman" w:hAnsi="Times New Roman" w:cs="Times New Roman"/>
          <w:color w:val="333333"/>
          <w:sz w:val="24"/>
          <w:szCs w:val="24"/>
          <w:lang w:eastAsia="en-GB"/>
        </w:rPr>
        <w:t>5</w:t>
      </w:r>
      <w:r>
        <w:rPr>
          <w:rFonts w:ascii="Times New Roman" w:eastAsia="Times New Roman" w:hAnsi="Times New Roman" w:cs="Times New Roman"/>
          <w:color w:val="333333"/>
          <w:sz w:val="24"/>
          <w:szCs w:val="24"/>
          <w:lang w:eastAsia="en-GB"/>
        </w:rPr>
        <w:t>0</w:t>
      </w:r>
    </w:p>
    <w:p w14:paraId="1FD8361C" w14:textId="77777777" w:rsidR="00103D52" w:rsidRDefault="00363B8F">
      <w:pPr>
        <w:pStyle w:val="ListParagraph"/>
        <w:numPr>
          <w:ilvl w:val="0"/>
          <w:numId w:val="2"/>
        </w:numPr>
        <w:shd w:val="clear" w:color="auto" w:fill="FFFFFF"/>
        <w:spacing w:after="225" w:line="240" w:lineRule="auto"/>
        <w:textAlignment w:val="baseline"/>
        <w:rPr>
          <w:color w:val="000000"/>
        </w:rPr>
      </w:pPr>
      <w:r>
        <w:rPr>
          <w:rFonts w:ascii="Times New Roman" w:eastAsia="Times New Roman" w:hAnsi="Times New Roman" w:cs="Times New Roman"/>
          <w:color w:val="000000"/>
          <w:sz w:val="24"/>
          <w:szCs w:val="24"/>
          <w:lang w:eastAsia="en-GB"/>
        </w:rPr>
        <w:t>Subsistence  £150</w:t>
      </w:r>
    </w:p>
    <w:p w14:paraId="1FD8361D" w14:textId="1E566A9B" w:rsidR="00103D52" w:rsidRDefault="00363B8F">
      <w:pPr>
        <w:pStyle w:val="ListParagraph"/>
        <w:numPr>
          <w:ilvl w:val="0"/>
          <w:numId w:val="2"/>
        </w:numPr>
        <w:shd w:val="clear" w:color="auto" w:fill="FFFFFF"/>
        <w:spacing w:after="225" w:line="240" w:lineRule="auto"/>
        <w:textAlignment w:val="baseline"/>
        <w:rPr>
          <w:color w:val="000000"/>
        </w:rPr>
      </w:pPr>
      <w:r>
        <w:rPr>
          <w:rFonts w:ascii="Times New Roman" w:eastAsia="Times New Roman" w:hAnsi="Times New Roman" w:cs="Times New Roman"/>
          <w:color w:val="000000"/>
          <w:sz w:val="24"/>
          <w:szCs w:val="24"/>
          <w:lang w:eastAsia="en-GB"/>
        </w:rPr>
        <w:t>Total:  £</w:t>
      </w:r>
      <w:r w:rsidR="00EE6987">
        <w:rPr>
          <w:rFonts w:ascii="Times New Roman" w:eastAsia="Times New Roman" w:hAnsi="Times New Roman" w:cs="Times New Roman"/>
          <w:color w:val="000000"/>
          <w:sz w:val="24"/>
          <w:szCs w:val="24"/>
          <w:lang w:eastAsia="en-GB"/>
        </w:rPr>
        <w:t>80</w:t>
      </w:r>
      <w:r>
        <w:rPr>
          <w:rFonts w:ascii="Times New Roman" w:eastAsia="Times New Roman" w:hAnsi="Times New Roman" w:cs="Times New Roman"/>
          <w:color w:val="000000"/>
          <w:sz w:val="24"/>
          <w:szCs w:val="24"/>
          <w:lang w:eastAsia="en-GB"/>
        </w:rPr>
        <w:t>0</w:t>
      </w:r>
    </w:p>
    <w:p w14:paraId="1FD8361E" w14:textId="77777777" w:rsidR="00103D52" w:rsidRDefault="00103D52">
      <w:pPr>
        <w:pStyle w:val="ListParagraph"/>
        <w:shd w:val="clear" w:color="auto" w:fill="FFFFFF"/>
        <w:spacing w:after="225" w:line="240" w:lineRule="auto"/>
        <w:ind w:left="1440"/>
        <w:textAlignment w:val="baseline"/>
        <w:rPr>
          <w:rFonts w:ascii="Times New Roman" w:eastAsia="Times New Roman" w:hAnsi="Times New Roman" w:cs="Times New Roman"/>
          <w:sz w:val="24"/>
          <w:szCs w:val="24"/>
          <w:lang w:eastAsia="en-GB"/>
        </w:rPr>
      </w:pPr>
    </w:p>
    <w:p w14:paraId="1FD8361F" w14:textId="77777777" w:rsidR="00103D52" w:rsidRDefault="00363B8F">
      <w:pPr>
        <w:shd w:val="clear" w:color="auto" w:fill="FFFFFF"/>
        <w:spacing w:after="225" w:line="240" w:lineRule="auto"/>
        <w:textAlignment w:val="baseline"/>
      </w:pPr>
      <w:r>
        <w:rPr>
          <w:rFonts w:ascii="Times New Roman" w:eastAsia="Times New Roman" w:hAnsi="Times New Roman" w:cs="Times New Roman"/>
          <w:color w:val="000000"/>
          <w:sz w:val="24"/>
          <w:szCs w:val="24"/>
          <w:lang w:eastAsia="en-GB"/>
        </w:rPr>
        <w:t xml:space="preserve">The expected outcomes of this international collaboration are as follows:  a project evaluation/research paper on students’ and tutors’ use of the </w:t>
      </w:r>
      <w:proofErr w:type="spellStart"/>
      <w:r>
        <w:rPr>
          <w:rFonts w:ascii="Times New Roman" w:eastAsia="Times New Roman" w:hAnsi="Times New Roman" w:cs="Times New Roman"/>
          <w:color w:val="000000"/>
          <w:sz w:val="24"/>
          <w:szCs w:val="24"/>
          <w:lang w:eastAsia="en-GB"/>
        </w:rPr>
        <w:t>PiCAM</w:t>
      </w:r>
      <w:proofErr w:type="spellEnd"/>
      <w:r>
        <w:rPr>
          <w:rFonts w:ascii="Times New Roman" w:eastAsia="Times New Roman" w:hAnsi="Times New Roman" w:cs="Times New Roman"/>
          <w:color w:val="000000"/>
          <w:sz w:val="24"/>
          <w:szCs w:val="24"/>
          <w:lang w:eastAsia="en-GB"/>
        </w:rPr>
        <w:t xml:space="preserve"> materials, dissemination of the </w:t>
      </w:r>
      <w:proofErr w:type="spellStart"/>
      <w:r>
        <w:rPr>
          <w:rFonts w:ascii="Times New Roman" w:eastAsia="Times New Roman" w:hAnsi="Times New Roman" w:cs="Times New Roman"/>
          <w:color w:val="000000"/>
          <w:sz w:val="24"/>
          <w:szCs w:val="24"/>
          <w:lang w:eastAsia="en-GB"/>
        </w:rPr>
        <w:t>PiCAM</w:t>
      </w:r>
      <w:proofErr w:type="spellEnd"/>
      <w:r>
        <w:rPr>
          <w:rFonts w:ascii="Times New Roman" w:eastAsia="Times New Roman" w:hAnsi="Times New Roman" w:cs="Times New Roman"/>
          <w:color w:val="000000"/>
          <w:sz w:val="24"/>
          <w:szCs w:val="24"/>
          <w:lang w:eastAsia="en-GB"/>
        </w:rPr>
        <w:t xml:space="preserve"> curriculum materials in the UCET community, and development of re</w:t>
      </w:r>
      <w:r>
        <w:rPr>
          <w:rFonts w:ascii="Times New Roman" w:eastAsia="Times New Roman" w:hAnsi="Times New Roman" w:cs="Times New Roman"/>
          <w:color w:val="000000"/>
          <w:sz w:val="24"/>
          <w:szCs w:val="24"/>
          <w:lang w:eastAsia="en-GB"/>
        </w:rPr>
        <w:t xml:space="preserve">search and scholarship activities between SHU and the University of Thessaly.  </w:t>
      </w:r>
    </w:p>
    <w:p w14:paraId="1FD83620" w14:textId="77777777" w:rsidR="00103D52" w:rsidRDefault="00363B8F">
      <w:pPr>
        <w:spacing w:line="240" w:lineRule="auto"/>
      </w:pPr>
      <w:r>
        <w:rPr>
          <w:rFonts w:ascii="Times New Roman" w:hAnsi="Times New Roman" w:cs="Times New Roman"/>
          <w:sz w:val="24"/>
          <w:szCs w:val="24"/>
        </w:rPr>
        <w:t xml:space="preserve">The </w:t>
      </w:r>
      <w:proofErr w:type="spellStart"/>
      <w:r>
        <w:rPr>
          <w:rFonts w:ascii="Times New Roman" w:hAnsi="Times New Roman" w:cs="Times New Roman"/>
          <w:sz w:val="24"/>
          <w:szCs w:val="24"/>
        </w:rPr>
        <w:t>PiCAM</w:t>
      </w:r>
      <w:proofErr w:type="spellEnd"/>
      <w:r>
        <w:rPr>
          <w:rFonts w:ascii="Times New Roman" w:hAnsi="Times New Roman" w:cs="Times New Roman"/>
          <w:sz w:val="24"/>
          <w:szCs w:val="24"/>
        </w:rPr>
        <w:t xml:space="preserve"> curriculum materials offer an innovative resource for teachers and educators to enrich the mathematics curriculum. This collaboration will provide a valuable opportun</w:t>
      </w:r>
      <w:r>
        <w:rPr>
          <w:rFonts w:ascii="Times New Roman" w:hAnsi="Times New Roman" w:cs="Times New Roman"/>
          <w:sz w:val="24"/>
          <w:szCs w:val="24"/>
        </w:rPr>
        <w:t>ity for students and staff at the University of Thessaly and Sheffield Hallam University to learn from each other’s experiences, and to inform teaching approaches in ITE and schools.  On a personal level, this collaborative activity will strengthen my prof</w:t>
      </w:r>
      <w:r>
        <w:rPr>
          <w:rFonts w:ascii="Times New Roman" w:hAnsi="Times New Roman" w:cs="Times New Roman"/>
          <w:sz w:val="24"/>
          <w:szCs w:val="24"/>
        </w:rPr>
        <w:t xml:space="preserve">essional knowledge and understanding of the </w:t>
      </w:r>
      <w:proofErr w:type="spellStart"/>
      <w:r>
        <w:rPr>
          <w:rFonts w:ascii="Times New Roman" w:hAnsi="Times New Roman" w:cs="Times New Roman"/>
          <w:sz w:val="24"/>
          <w:szCs w:val="24"/>
        </w:rPr>
        <w:t>PiCAM</w:t>
      </w:r>
      <w:proofErr w:type="spellEnd"/>
      <w:r>
        <w:rPr>
          <w:rFonts w:ascii="Times New Roman" w:hAnsi="Times New Roman" w:cs="Times New Roman"/>
          <w:sz w:val="24"/>
          <w:szCs w:val="24"/>
        </w:rPr>
        <w:t xml:space="preserve"> curriculum, develop professional development/scholarship opportunities, and inform my ongoing work to disseminate the possibilities of the P4C pedagogy in initial teacher education.  </w:t>
      </w:r>
    </w:p>
    <w:p w14:paraId="1FD83621" w14:textId="77777777" w:rsidR="00103D52" w:rsidRDefault="00363B8F">
      <w:pPr>
        <w:spacing w:line="240" w:lineRule="auto"/>
        <w:rPr>
          <w:rFonts w:ascii="Times New Roman" w:hAnsi="Times New Roman" w:cs="Times New Roman"/>
        </w:rPr>
      </w:pPr>
      <w:r>
        <w:rPr>
          <w:rFonts w:ascii="Times New Roman" w:hAnsi="Times New Roman" w:cs="Times New Roman"/>
        </w:rPr>
        <w:t>Regards,</w:t>
      </w:r>
    </w:p>
    <w:p w14:paraId="1FD83622" w14:textId="77777777" w:rsidR="00103D52" w:rsidRDefault="00363B8F">
      <w:pPr>
        <w:spacing w:line="240" w:lineRule="auto"/>
        <w:rPr>
          <w:rFonts w:ascii="Times New Roman" w:hAnsi="Times New Roman" w:cs="Times New Roman"/>
        </w:rPr>
      </w:pPr>
      <w:r>
        <w:rPr>
          <w:rFonts w:ascii="Times New Roman" w:hAnsi="Times New Roman" w:cs="Times New Roman"/>
        </w:rPr>
        <w:t>Fufy Demissie</w:t>
      </w:r>
    </w:p>
    <w:p w14:paraId="1FD83623" w14:textId="77777777" w:rsidR="00103D52" w:rsidRDefault="00103D52">
      <w:pPr>
        <w:spacing w:line="240" w:lineRule="auto"/>
      </w:pPr>
    </w:p>
    <w:p w14:paraId="1FD83624" w14:textId="77777777" w:rsidR="00103D52" w:rsidRDefault="00103D52">
      <w:pPr>
        <w:spacing w:line="240" w:lineRule="auto"/>
        <w:rPr>
          <w:rFonts w:ascii="Times New Roman" w:hAnsi="Times New Roman" w:cs="Times New Roman"/>
          <w:sz w:val="24"/>
          <w:szCs w:val="24"/>
        </w:rPr>
      </w:pPr>
    </w:p>
    <w:sectPr w:rsidR="00103D52">
      <w:pgSz w:w="11906" w:h="16838"/>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iberation Sans">
    <w:altName w:val="Arial"/>
    <w:charset w:val="01"/>
    <w:family w:val="swiss"/>
    <w:pitch w:val="variable"/>
  </w:font>
  <w:font w:name="DejaVu Sans">
    <w:panose1 w:val="00000000000000000000"/>
    <w:charset w:val="00"/>
    <w:family w:val="roman"/>
    <w:notTrueType/>
    <w:pitch w:val="default"/>
  </w:font>
  <w:font w:name="FreeSans">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730FD"/>
    <w:multiLevelType w:val="multilevel"/>
    <w:tmpl w:val="0CA4645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35D85C77"/>
    <w:multiLevelType w:val="multilevel"/>
    <w:tmpl w:val="11C04BE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449D05CA"/>
    <w:multiLevelType w:val="multilevel"/>
    <w:tmpl w:val="AC12D6A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16cid:durableId="777797494">
    <w:abstractNumId w:val="2"/>
  </w:num>
  <w:num w:numId="2" w16cid:durableId="951742856">
    <w:abstractNumId w:val="1"/>
  </w:num>
  <w:num w:numId="3" w16cid:durableId="10888858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D52"/>
    <w:rsid w:val="00103D52"/>
    <w:rsid w:val="00363B8F"/>
    <w:rsid w:val="00591DA0"/>
    <w:rsid w:val="00D754FA"/>
    <w:rsid w:val="00EE6987"/>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8360C"/>
  <w15:docId w15:val="{FDF213A4-DF53-43D7-A61E-F79A755FD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4650"/>
    <w:pPr>
      <w:spacing w:after="160"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semiHidden/>
    <w:unhideWhenUsed/>
    <w:rsid w:val="00864650"/>
    <w:rPr>
      <w:color w:val="0000FF"/>
      <w:u w:val="single"/>
    </w:rPr>
  </w:style>
  <w:style w:type="character" w:styleId="Strong">
    <w:name w:val="Strong"/>
    <w:basedOn w:val="DefaultParagraphFont"/>
    <w:uiPriority w:val="22"/>
    <w:qFormat/>
    <w:rsid w:val="00DF7CBC"/>
    <w:rPr>
      <w:b/>
      <w:bCs/>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paragraph" w:customStyle="1" w:styleId="Heading">
    <w:name w:val="Heading"/>
    <w:basedOn w:val="Normal"/>
    <w:next w:val="BodyText"/>
    <w:qFormat/>
    <w:pPr>
      <w:keepNext/>
      <w:spacing w:before="240" w:after="120"/>
    </w:pPr>
    <w:rPr>
      <w:rFonts w:ascii="Liberation Sans" w:eastAsia="DejaVu Sans" w:hAnsi="Liberation Sans" w:cs="FreeSans"/>
      <w:sz w:val="28"/>
      <w:szCs w:val="28"/>
    </w:rPr>
  </w:style>
  <w:style w:type="paragraph" w:styleId="BodyText">
    <w:name w:val="Body Text"/>
    <w:basedOn w:val="Normal"/>
    <w:pPr>
      <w:spacing w:after="140" w:line="276"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ListParagraph">
    <w:name w:val="List Paragraph"/>
    <w:basedOn w:val="Normal"/>
    <w:uiPriority w:val="34"/>
    <w:qFormat/>
    <w:rsid w:val="008646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953D52AC5EFC34CA92E8D6091DF89C8" ma:contentTypeVersion="10" ma:contentTypeDescription="Create a new document." ma:contentTypeScope="" ma:versionID="2a6b77e6699ef6178efd287d404f9f34">
  <xsd:schema xmlns:xsd="http://www.w3.org/2001/XMLSchema" xmlns:xs="http://www.w3.org/2001/XMLSchema" xmlns:p="http://schemas.microsoft.com/office/2006/metadata/properties" xmlns:ns2="3995883a-d786-4b4f-a5c8-93a53e2574e9" targetNamespace="http://schemas.microsoft.com/office/2006/metadata/properties" ma:root="true" ma:fieldsID="ab65ad49df862b3f458d3bdeca101ea3" ns2:_="">
    <xsd:import namespace="3995883a-d786-4b4f-a5c8-93a53e2574e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95883a-d786-4b4f-a5c8-93a53e2574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4274D1-6D3F-4005-B49D-53EFA5DC9FA4}">
  <ds:schemaRefs>
    <ds:schemaRef ds:uri="http://schemas.microsoft.com/sharepoint/v3/contenttype/forms"/>
  </ds:schemaRefs>
</ds:datastoreItem>
</file>

<file path=customXml/itemProps2.xml><?xml version="1.0" encoding="utf-8"?>
<ds:datastoreItem xmlns:ds="http://schemas.openxmlformats.org/officeDocument/2006/customXml" ds:itemID="{0EA2261E-EB17-443E-8C3D-BC01287818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95883a-d786-4b4f-a5c8-93a53e2574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13E698-D138-4F55-910B-CC827298E00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627</Words>
  <Characters>3575</Characters>
  <Application>Microsoft Office Word</Application>
  <DocSecurity>4</DocSecurity>
  <Lines>29</Lines>
  <Paragraphs>8</Paragraphs>
  <ScaleCrop>false</ScaleCrop>
  <Company/>
  <LinksUpToDate>false</LinksUpToDate>
  <CharactersWithSpaces>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Demissie, Fufy A</dc:creator>
  <dc:description/>
  <cp:lastModifiedBy>Max Fincher</cp:lastModifiedBy>
  <cp:revision>2</cp:revision>
  <dcterms:created xsi:type="dcterms:W3CDTF">2022-04-28T11:01:00Z</dcterms:created>
  <dcterms:modified xsi:type="dcterms:W3CDTF">2022-04-28T11:01:00Z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0x0101008953D52AC5EFC34CA92E8D6091DF89C8</vt:lpwstr>
  </property>
</Properties>
</file>