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BE01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8B0CC" wp14:editId="23D34BFE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57B5F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7D643BFA" wp14:editId="095DDB89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69CAB6F7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20DA0696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673B6EB3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6E12AA6E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5D214342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601E1A35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7DE05E48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8B0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47357B5F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7D643BFA" wp14:editId="095DDB89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69CAB6F7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20DA0696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673B6EB3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6E12AA6E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5D214342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601E1A35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7DE05E48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67C3FB09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17067E" wp14:editId="1A610AF5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07A5C" w14:textId="77777777"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7067E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18C07A5C" w14:textId="77777777"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4827DD5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7D222DFD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234B4C68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ABEF140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2A39D1F5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7387634" w14:textId="77777777"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1C1B6656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6231A29E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25387C24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02FF2468" w14:textId="77777777" w:rsidR="004F3187" w:rsidRPr="002F28EE" w:rsidRDefault="004F3187" w:rsidP="00B6401E">
      <w:pPr>
        <w:jc w:val="center"/>
        <w:rPr>
          <w:rFonts w:ascii="Arial" w:hAnsi="Arial" w:cs="Arial"/>
          <w:b/>
        </w:rPr>
      </w:pPr>
    </w:p>
    <w:p w14:paraId="11246D85" w14:textId="77777777" w:rsidR="004F3187" w:rsidRPr="002F28EE" w:rsidRDefault="004F3187" w:rsidP="00B6401E">
      <w:pPr>
        <w:jc w:val="center"/>
        <w:rPr>
          <w:rFonts w:ascii="Arial" w:hAnsi="Arial" w:cs="Arial"/>
          <w:b/>
        </w:rPr>
      </w:pPr>
    </w:p>
    <w:p w14:paraId="3D8A4296" w14:textId="77777777" w:rsidR="004F3187" w:rsidRPr="00D41CA2" w:rsidRDefault="00E30539" w:rsidP="00B6401E">
      <w:pPr>
        <w:jc w:val="center"/>
        <w:rPr>
          <w:rFonts w:ascii="Arial" w:hAnsi="Arial" w:cs="Arial"/>
          <w:b/>
          <w:sz w:val="22"/>
          <w:szCs w:val="22"/>
        </w:rPr>
      </w:pPr>
      <w:r w:rsidRPr="00D41CA2">
        <w:rPr>
          <w:rFonts w:ascii="Arial" w:hAnsi="Arial" w:cs="Arial"/>
          <w:b/>
          <w:sz w:val="22"/>
          <w:szCs w:val="22"/>
        </w:rPr>
        <w:t xml:space="preserve">Note of the meeting of the UCET </w:t>
      </w:r>
      <w:r w:rsidR="00FF246D">
        <w:rPr>
          <w:rFonts w:ascii="Arial" w:hAnsi="Arial" w:cs="Arial"/>
          <w:b/>
          <w:sz w:val="22"/>
          <w:szCs w:val="22"/>
        </w:rPr>
        <w:t xml:space="preserve">Management Forum </w:t>
      </w:r>
      <w:r w:rsidRPr="00D41CA2">
        <w:rPr>
          <w:rFonts w:ascii="Arial" w:hAnsi="Arial" w:cs="Arial"/>
          <w:b/>
          <w:sz w:val="22"/>
          <w:szCs w:val="22"/>
        </w:rPr>
        <w:t xml:space="preserve">held on-line at </w:t>
      </w:r>
      <w:r w:rsidR="00781522" w:rsidRPr="00D41CA2">
        <w:rPr>
          <w:rFonts w:ascii="Arial" w:hAnsi="Arial" w:cs="Arial"/>
          <w:b/>
          <w:sz w:val="22"/>
          <w:szCs w:val="22"/>
        </w:rPr>
        <w:t xml:space="preserve">1pm </w:t>
      </w:r>
      <w:r w:rsidRPr="00D41CA2">
        <w:rPr>
          <w:rFonts w:ascii="Arial" w:hAnsi="Arial" w:cs="Arial"/>
          <w:b/>
          <w:sz w:val="22"/>
          <w:szCs w:val="22"/>
        </w:rPr>
        <w:t xml:space="preserve">on </w:t>
      </w:r>
      <w:r w:rsidR="009616C8" w:rsidRPr="00D41CA2">
        <w:rPr>
          <w:rFonts w:ascii="Arial" w:hAnsi="Arial" w:cs="Arial"/>
          <w:b/>
          <w:sz w:val="22"/>
          <w:szCs w:val="22"/>
        </w:rPr>
        <w:t xml:space="preserve">Tuesday </w:t>
      </w:r>
      <w:r w:rsidR="00B23F3E">
        <w:rPr>
          <w:rFonts w:ascii="Arial" w:hAnsi="Arial" w:cs="Arial"/>
          <w:b/>
          <w:sz w:val="22"/>
          <w:szCs w:val="22"/>
        </w:rPr>
        <w:t>3</w:t>
      </w:r>
      <w:r w:rsidR="00FF246D">
        <w:rPr>
          <w:rFonts w:ascii="Arial" w:hAnsi="Arial" w:cs="Arial"/>
          <w:b/>
          <w:sz w:val="22"/>
          <w:szCs w:val="22"/>
        </w:rPr>
        <w:t>0</w:t>
      </w:r>
      <w:r w:rsidR="001E4266">
        <w:rPr>
          <w:rFonts w:ascii="Arial" w:hAnsi="Arial" w:cs="Arial"/>
          <w:b/>
          <w:sz w:val="22"/>
          <w:szCs w:val="22"/>
        </w:rPr>
        <w:t xml:space="preserve"> November </w:t>
      </w:r>
      <w:r w:rsidR="00CD1342" w:rsidRPr="00D41CA2">
        <w:rPr>
          <w:rFonts w:ascii="Arial" w:hAnsi="Arial" w:cs="Arial"/>
          <w:b/>
          <w:sz w:val="22"/>
          <w:szCs w:val="22"/>
        </w:rPr>
        <w:t>2021</w:t>
      </w:r>
    </w:p>
    <w:p w14:paraId="7C2958F8" w14:textId="77777777" w:rsidR="008874F7" w:rsidRPr="00D41CA2" w:rsidRDefault="008874F7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14:paraId="5947122F" w14:textId="77777777" w:rsidR="008874F7" w:rsidRPr="00D41CA2" w:rsidRDefault="008874F7" w:rsidP="008874F7">
      <w:pPr>
        <w:rPr>
          <w:rFonts w:ascii="Arial" w:hAnsi="Arial" w:cs="Arial"/>
          <w:sz w:val="22"/>
          <w:szCs w:val="22"/>
          <w:u w:val="single"/>
        </w:rPr>
      </w:pPr>
      <w:r w:rsidRPr="00D41CA2">
        <w:rPr>
          <w:rFonts w:ascii="Arial" w:hAnsi="Arial" w:cs="Arial"/>
          <w:sz w:val="22"/>
          <w:szCs w:val="22"/>
          <w:u w:val="single"/>
        </w:rPr>
        <w:t>Welcome, introductions and minutes of the previous meeting</w:t>
      </w:r>
    </w:p>
    <w:p w14:paraId="16918B17" w14:textId="77777777" w:rsidR="008874F7" w:rsidRPr="00D41CA2" w:rsidRDefault="008874F7" w:rsidP="008874F7">
      <w:pPr>
        <w:rPr>
          <w:rFonts w:ascii="Arial" w:hAnsi="Arial" w:cs="Arial"/>
          <w:sz w:val="22"/>
          <w:szCs w:val="22"/>
          <w:u w:val="single"/>
        </w:rPr>
      </w:pPr>
    </w:p>
    <w:p w14:paraId="6891A80D" w14:textId="77777777" w:rsidR="00225568" w:rsidRPr="00D41CA2" w:rsidRDefault="008874F7" w:rsidP="00781522">
      <w:pPr>
        <w:rPr>
          <w:rFonts w:ascii="Arial" w:hAnsi="Arial" w:cs="Arial"/>
          <w:sz w:val="22"/>
          <w:szCs w:val="22"/>
        </w:rPr>
      </w:pPr>
      <w:r w:rsidRPr="00D41CA2">
        <w:rPr>
          <w:rFonts w:ascii="Arial" w:hAnsi="Arial" w:cs="Arial"/>
          <w:sz w:val="22"/>
          <w:szCs w:val="22"/>
        </w:rPr>
        <w:t xml:space="preserve">Colleagues were welcomed to the </w:t>
      </w:r>
      <w:r w:rsidR="009D3299" w:rsidRPr="00D41CA2">
        <w:rPr>
          <w:rFonts w:ascii="Arial" w:hAnsi="Arial" w:cs="Arial"/>
          <w:sz w:val="22"/>
          <w:szCs w:val="22"/>
        </w:rPr>
        <w:t>fi</w:t>
      </w:r>
      <w:r w:rsidR="001E4266">
        <w:rPr>
          <w:rFonts w:ascii="Arial" w:hAnsi="Arial" w:cs="Arial"/>
          <w:sz w:val="22"/>
          <w:szCs w:val="22"/>
        </w:rPr>
        <w:t xml:space="preserve">rst </w:t>
      </w:r>
      <w:r w:rsidRPr="00D41CA2">
        <w:rPr>
          <w:rFonts w:ascii="Arial" w:hAnsi="Arial" w:cs="Arial"/>
          <w:sz w:val="22"/>
          <w:szCs w:val="22"/>
        </w:rPr>
        <w:t>meeting</w:t>
      </w:r>
      <w:r w:rsidR="009D3299" w:rsidRPr="00D41CA2">
        <w:rPr>
          <w:rFonts w:ascii="Arial" w:hAnsi="Arial" w:cs="Arial"/>
          <w:sz w:val="22"/>
          <w:szCs w:val="22"/>
        </w:rPr>
        <w:t xml:space="preserve"> of the academic year</w:t>
      </w:r>
      <w:r w:rsidR="00710876" w:rsidRPr="00D41CA2">
        <w:rPr>
          <w:rFonts w:ascii="Arial" w:hAnsi="Arial" w:cs="Arial"/>
          <w:sz w:val="22"/>
          <w:szCs w:val="22"/>
        </w:rPr>
        <w:t xml:space="preserve">. </w:t>
      </w:r>
      <w:r w:rsidRPr="00D41CA2">
        <w:rPr>
          <w:rFonts w:ascii="Arial" w:hAnsi="Arial" w:cs="Arial"/>
          <w:sz w:val="22"/>
          <w:szCs w:val="22"/>
        </w:rPr>
        <w:t xml:space="preserve">The note of the meeting held on </w:t>
      </w:r>
      <w:r w:rsidR="00FF246D">
        <w:rPr>
          <w:rFonts w:ascii="Arial" w:hAnsi="Arial" w:cs="Arial"/>
          <w:sz w:val="22"/>
          <w:szCs w:val="22"/>
        </w:rPr>
        <w:t>22</w:t>
      </w:r>
      <w:r w:rsidR="001E4266">
        <w:rPr>
          <w:rFonts w:ascii="Arial" w:hAnsi="Arial" w:cs="Arial"/>
          <w:sz w:val="22"/>
          <w:szCs w:val="22"/>
        </w:rPr>
        <w:t xml:space="preserve"> June 2021</w:t>
      </w:r>
      <w:r w:rsidR="00CD1342" w:rsidRPr="00D41CA2">
        <w:rPr>
          <w:rFonts w:ascii="Arial" w:hAnsi="Arial" w:cs="Arial"/>
          <w:sz w:val="22"/>
          <w:szCs w:val="22"/>
        </w:rPr>
        <w:t xml:space="preserve"> </w:t>
      </w:r>
      <w:r w:rsidR="00225568" w:rsidRPr="00D41CA2">
        <w:rPr>
          <w:rFonts w:ascii="Arial" w:hAnsi="Arial" w:cs="Arial"/>
          <w:sz w:val="22"/>
          <w:szCs w:val="22"/>
        </w:rPr>
        <w:t xml:space="preserve">was agreed. </w:t>
      </w:r>
      <w:r w:rsidR="009D3299" w:rsidRPr="00D41CA2">
        <w:rPr>
          <w:rFonts w:ascii="Arial" w:hAnsi="Arial" w:cs="Arial"/>
          <w:sz w:val="22"/>
          <w:szCs w:val="22"/>
        </w:rPr>
        <w:t xml:space="preserve">There were no matters arising not included elsewhere on the agenda. </w:t>
      </w:r>
      <w:r w:rsidR="0012474E" w:rsidRPr="00D41CA2">
        <w:rPr>
          <w:rFonts w:ascii="Arial" w:hAnsi="Arial" w:cs="Arial"/>
          <w:sz w:val="22"/>
          <w:szCs w:val="22"/>
        </w:rPr>
        <w:t xml:space="preserve"> </w:t>
      </w:r>
    </w:p>
    <w:p w14:paraId="36E8EB7E" w14:textId="77777777" w:rsidR="002B005C" w:rsidRPr="00D41CA2" w:rsidRDefault="002B005C" w:rsidP="008874F7">
      <w:pPr>
        <w:rPr>
          <w:rFonts w:ascii="Arial" w:hAnsi="Arial" w:cs="Arial"/>
          <w:sz w:val="22"/>
          <w:szCs w:val="22"/>
        </w:rPr>
      </w:pPr>
    </w:p>
    <w:p w14:paraId="209F026A" w14:textId="77777777" w:rsidR="002B005C" w:rsidRPr="00D41CA2" w:rsidRDefault="002B005C" w:rsidP="008874F7">
      <w:pPr>
        <w:rPr>
          <w:rFonts w:ascii="Arial" w:hAnsi="Arial" w:cs="Arial"/>
          <w:sz w:val="22"/>
          <w:szCs w:val="22"/>
        </w:rPr>
      </w:pPr>
      <w:r w:rsidRPr="00D41CA2">
        <w:rPr>
          <w:rFonts w:ascii="Arial" w:hAnsi="Arial" w:cs="Arial"/>
          <w:sz w:val="22"/>
          <w:szCs w:val="22"/>
          <w:u w:val="single"/>
        </w:rPr>
        <w:t>Discussion</w:t>
      </w:r>
    </w:p>
    <w:p w14:paraId="0F2C547C" w14:textId="77777777" w:rsidR="002B005C" w:rsidRPr="00D41CA2" w:rsidRDefault="002B005C" w:rsidP="008874F7">
      <w:pPr>
        <w:rPr>
          <w:rFonts w:ascii="Arial" w:hAnsi="Arial" w:cs="Arial"/>
          <w:sz w:val="22"/>
          <w:szCs w:val="22"/>
        </w:rPr>
      </w:pPr>
    </w:p>
    <w:p w14:paraId="32B1C076" w14:textId="77777777" w:rsidR="002B005C" w:rsidRPr="00D41CA2" w:rsidRDefault="002B005C" w:rsidP="008874F7">
      <w:pPr>
        <w:rPr>
          <w:rFonts w:ascii="Arial" w:hAnsi="Arial" w:cs="Arial"/>
          <w:sz w:val="22"/>
          <w:szCs w:val="22"/>
        </w:rPr>
      </w:pPr>
      <w:r w:rsidRPr="00D41CA2">
        <w:rPr>
          <w:rFonts w:ascii="Arial" w:hAnsi="Arial" w:cs="Arial"/>
          <w:sz w:val="22"/>
          <w:szCs w:val="22"/>
        </w:rPr>
        <w:t>A range of issues was discussed, including:</w:t>
      </w:r>
    </w:p>
    <w:p w14:paraId="6831372C" w14:textId="77777777" w:rsidR="002B005C" w:rsidRPr="00D41CA2" w:rsidRDefault="002B005C" w:rsidP="008874F7">
      <w:pPr>
        <w:rPr>
          <w:rFonts w:ascii="Arial" w:hAnsi="Arial" w:cs="Arial"/>
          <w:sz w:val="22"/>
          <w:szCs w:val="22"/>
        </w:rPr>
      </w:pPr>
    </w:p>
    <w:p w14:paraId="431E77B0" w14:textId="77777777" w:rsidR="002B005C" w:rsidRDefault="002B005C" w:rsidP="002B005C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D41CA2">
        <w:rPr>
          <w:rFonts w:ascii="Arial" w:hAnsi="Arial" w:cs="Arial"/>
        </w:rPr>
        <w:t>An update from JNR on non-</w:t>
      </w:r>
      <w:r w:rsidR="001E7C2C">
        <w:rPr>
          <w:rFonts w:ascii="Arial" w:hAnsi="Arial" w:cs="Arial"/>
        </w:rPr>
        <w:t>MF</w:t>
      </w:r>
      <w:r w:rsidR="00781522" w:rsidRPr="00D41CA2">
        <w:rPr>
          <w:rFonts w:ascii="Arial" w:hAnsi="Arial" w:cs="Arial"/>
        </w:rPr>
        <w:t xml:space="preserve"> </w:t>
      </w:r>
      <w:r w:rsidRPr="00D41CA2">
        <w:rPr>
          <w:rFonts w:ascii="Arial" w:hAnsi="Arial" w:cs="Arial"/>
        </w:rPr>
        <w:t xml:space="preserve">related issues, including </w:t>
      </w:r>
      <w:r w:rsidR="0012474E" w:rsidRPr="00D41CA2">
        <w:rPr>
          <w:rFonts w:ascii="Arial" w:hAnsi="Arial" w:cs="Arial"/>
        </w:rPr>
        <w:t xml:space="preserve">the </w:t>
      </w:r>
      <w:r w:rsidR="001E4266">
        <w:rPr>
          <w:rFonts w:ascii="Arial" w:hAnsi="Arial" w:cs="Arial"/>
        </w:rPr>
        <w:t>publication date of 11 May 2022 for the results of REF 2021; the development of a new teaching qualification for the FE and skills sector;</w:t>
      </w:r>
      <w:r w:rsidR="00B23F3E">
        <w:rPr>
          <w:rFonts w:ascii="Arial" w:hAnsi="Arial" w:cs="Arial"/>
        </w:rPr>
        <w:t xml:space="preserve"> </w:t>
      </w:r>
      <w:r w:rsidR="001E4266">
        <w:rPr>
          <w:rFonts w:ascii="Arial" w:hAnsi="Arial" w:cs="Arial"/>
        </w:rPr>
        <w:t>and the recent on-line UCET conference</w:t>
      </w:r>
      <w:r w:rsidR="00781522" w:rsidRPr="00D41CA2">
        <w:rPr>
          <w:rFonts w:ascii="Arial" w:hAnsi="Arial" w:cs="Arial"/>
        </w:rPr>
        <w:t xml:space="preserve">. </w:t>
      </w:r>
      <w:r w:rsidRPr="00D41CA2">
        <w:rPr>
          <w:rFonts w:ascii="Arial" w:hAnsi="Arial" w:cs="Arial"/>
        </w:rPr>
        <w:t xml:space="preserve"> </w:t>
      </w:r>
    </w:p>
    <w:p w14:paraId="02E27993" w14:textId="77777777" w:rsidR="00FF246D" w:rsidRDefault="00B23F3E" w:rsidP="0081194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Regulatory issues, </w:t>
      </w:r>
      <w:r w:rsidR="00FF246D">
        <w:rPr>
          <w:rFonts w:ascii="Arial" w:hAnsi="Arial" w:cs="Arial"/>
        </w:rPr>
        <w:t>covering:</w:t>
      </w:r>
    </w:p>
    <w:p w14:paraId="455EBFB0" w14:textId="77777777" w:rsidR="009664A8" w:rsidRDefault="00FF246D" w:rsidP="00FF246D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OfSTED</w:t>
      </w:r>
      <w:proofErr w:type="spellEnd"/>
      <w:r>
        <w:rPr>
          <w:rFonts w:ascii="Arial" w:hAnsi="Arial" w:cs="Arial"/>
        </w:rPr>
        <w:t xml:space="preserve"> inspections, building on discussions at</w:t>
      </w:r>
      <w:r w:rsidR="00B23F3E">
        <w:rPr>
          <w:rFonts w:ascii="Arial" w:hAnsi="Arial" w:cs="Arial"/>
        </w:rPr>
        <w:t xml:space="preserve"> that morning’s morning symposia which had been led by </w:t>
      </w:r>
      <w:r>
        <w:rPr>
          <w:rFonts w:ascii="Arial" w:hAnsi="Arial" w:cs="Arial"/>
        </w:rPr>
        <w:t xml:space="preserve">Diana Banister, Alex Ford and Ed Podesta. </w:t>
      </w:r>
      <w:r w:rsidR="00B23F3E">
        <w:rPr>
          <w:rFonts w:ascii="Arial" w:hAnsi="Arial" w:cs="Arial"/>
        </w:rPr>
        <w:t>I</w:t>
      </w:r>
      <w:r w:rsidR="009664A8">
        <w:rPr>
          <w:rFonts w:ascii="Arial" w:hAnsi="Arial" w:cs="Arial"/>
        </w:rPr>
        <w:t>nspections carried out under the new ITE inspection framework</w:t>
      </w:r>
      <w:r w:rsidR="00B23F3E">
        <w:rPr>
          <w:rFonts w:ascii="Arial" w:hAnsi="Arial" w:cs="Arial"/>
        </w:rPr>
        <w:t xml:space="preserve"> had found that </w:t>
      </w:r>
      <w:r w:rsidR="001E7C2C">
        <w:rPr>
          <w:rFonts w:ascii="Arial" w:hAnsi="Arial" w:cs="Arial"/>
        </w:rPr>
        <w:t xml:space="preserve">more than </w:t>
      </w:r>
      <w:r w:rsidR="009664A8">
        <w:rPr>
          <w:rFonts w:ascii="Arial" w:hAnsi="Arial" w:cs="Arial"/>
        </w:rPr>
        <w:t xml:space="preserve">40% of provision had be found to </w:t>
      </w:r>
      <w:r w:rsidR="008E35C9">
        <w:rPr>
          <w:rFonts w:ascii="Arial" w:hAnsi="Arial" w:cs="Arial"/>
        </w:rPr>
        <w:t>b</w:t>
      </w:r>
      <w:r w:rsidR="009664A8">
        <w:rPr>
          <w:rFonts w:ascii="Arial" w:hAnsi="Arial" w:cs="Arial"/>
        </w:rPr>
        <w:t>e either ‘inadequate’ or ‘requires improvement’. Concern had b</w:t>
      </w:r>
      <w:r>
        <w:rPr>
          <w:rFonts w:ascii="Arial" w:hAnsi="Arial" w:cs="Arial"/>
        </w:rPr>
        <w:t xml:space="preserve">een expressed about the </w:t>
      </w:r>
      <w:r w:rsidR="009664A8">
        <w:rPr>
          <w:rFonts w:ascii="Arial" w:hAnsi="Arial" w:cs="Arial"/>
        </w:rPr>
        <w:t xml:space="preserve">nature of the inspection visits, and questionable suggestions made by inspectors about compliance issues. </w:t>
      </w:r>
      <w:r>
        <w:rPr>
          <w:rFonts w:ascii="Arial" w:hAnsi="Arial" w:cs="Arial"/>
        </w:rPr>
        <w:t xml:space="preserve">Some </w:t>
      </w:r>
      <w:r w:rsidR="001E7C2C">
        <w:rPr>
          <w:rFonts w:ascii="Arial" w:hAnsi="Arial" w:cs="Arial"/>
        </w:rPr>
        <w:t>in</w:t>
      </w:r>
      <w:r>
        <w:rPr>
          <w:rFonts w:ascii="Arial" w:hAnsi="Arial" w:cs="Arial"/>
        </w:rPr>
        <w:t>s</w:t>
      </w:r>
      <w:r w:rsidR="001E7C2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ectors were reported to have a limited understanding of how HEIs operate, and the impracticability of aligning </w:t>
      </w:r>
      <w:proofErr w:type="spellStart"/>
      <w:r>
        <w:rPr>
          <w:rFonts w:ascii="Arial" w:hAnsi="Arial" w:cs="Arial"/>
        </w:rPr>
        <w:t>centre</w:t>
      </w:r>
      <w:proofErr w:type="spellEnd"/>
      <w:r>
        <w:rPr>
          <w:rFonts w:ascii="Arial" w:hAnsi="Arial" w:cs="Arial"/>
        </w:rPr>
        <w:t xml:space="preserve"> based training with the teaching experiences of student teachers </w:t>
      </w:r>
      <w:r w:rsidR="00487092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a large number of partner schools. </w:t>
      </w:r>
      <w:r w:rsidR="00487092">
        <w:rPr>
          <w:rFonts w:ascii="Arial" w:hAnsi="Arial" w:cs="Arial"/>
        </w:rPr>
        <w:t>T</w:t>
      </w:r>
      <w:r w:rsidR="009664A8">
        <w:rPr>
          <w:rFonts w:ascii="Arial" w:hAnsi="Arial" w:cs="Arial"/>
        </w:rPr>
        <w:t xml:space="preserve">he importance of ITE providers having a detailed knowledge and understanding of the ITE requirements, </w:t>
      </w:r>
      <w:r w:rsidR="00B23F3E">
        <w:rPr>
          <w:rFonts w:ascii="Arial" w:hAnsi="Arial" w:cs="Arial"/>
        </w:rPr>
        <w:t xml:space="preserve">the CFF, </w:t>
      </w:r>
      <w:r w:rsidR="009664A8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OfSTED</w:t>
      </w:r>
      <w:proofErr w:type="spellEnd"/>
      <w:r>
        <w:rPr>
          <w:rFonts w:ascii="Arial" w:hAnsi="Arial" w:cs="Arial"/>
        </w:rPr>
        <w:t xml:space="preserve"> inspection framework </w:t>
      </w:r>
      <w:r w:rsidR="009664A8">
        <w:rPr>
          <w:rFonts w:ascii="Arial" w:hAnsi="Arial" w:cs="Arial"/>
        </w:rPr>
        <w:t xml:space="preserve">was stressed. </w:t>
      </w:r>
      <w:r w:rsidR="008E35C9">
        <w:rPr>
          <w:rFonts w:ascii="Arial" w:hAnsi="Arial" w:cs="Arial"/>
        </w:rPr>
        <w:t xml:space="preserve"> </w:t>
      </w:r>
      <w:r w:rsidR="009664A8">
        <w:rPr>
          <w:rFonts w:ascii="Arial" w:hAnsi="Arial" w:cs="Arial"/>
        </w:rPr>
        <w:t xml:space="preserve">A report was also given about FOI requests made by UCET in relation to the May 2021 </w:t>
      </w:r>
      <w:proofErr w:type="spellStart"/>
      <w:r w:rsidR="009664A8">
        <w:rPr>
          <w:rFonts w:ascii="Arial" w:hAnsi="Arial" w:cs="Arial"/>
        </w:rPr>
        <w:t>OfSTED</w:t>
      </w:r>
      <w:proofErr w:type="spellEnd"/>
      <w:r w:rsidR="009664A8">
        <w:rPr>
          <w:rFonts w:ascii="Arial" w:hAnsi="Arial" w:cs="Arial"/>
        </w:rPr>
        <w:t xml:space="preserve"> ITE ‘research’ report, in response to which </w:t>
      </w:r>
      <w:proofErr w:type="spellStart"/>
      <w:r w:rsidR="009664A8">
        <w:rPr>
          <w:rFonts w:ascii="Arial" w:hAnsi="Arial" w:cs="Arial"/>
        </w:rPr>
        <w:t>OfSTED</w:t>
      </w:r>
      <w:proofErr w:type="spellEnd"/>
      <w:r w:rsidR="009664A8">
        <w:rPr>
          <w:rFonts w:ascii="Arial" w:hAnsi="Arial" w:cs="Arial"/>
        </w:rPr>
        <w:t xml:space="preserve"> </w:t>
      </w:r>
      <w:r w:rsidR="00A70364">
        <w:rPr>
          <w:rFonts w:ascii="Arial" w:hAnsi="Arial" w:cs="Arial"/>
        </w:rPr>
        <w:t xml:space="preserve">said </w:t>
      </w:r>
      <w:r w:rsidR="009664A8">
        <w:rPr>
          <w:rFonts w:ascii="Arial" w:hAnsi="Arial" w:cs="Arial"/>
        </w:rPr>
        <w:t xml:space="preserve">that </w:t>
      </w:r>
      <w:r w:rsidR="009664A8">
        <w:rPr>
          <w:rFonts w:ascii="Arial" w:hAnsi="Arial" w:cs="Arial"/>
          <w:i/>
        </w:rPr>
        <w:t xml:space="preserve">‘it is very difficult to make a precise read-across between the raw evidence gathered during the visits and the high-level findings’. </w:t>
      </w:r>
      <w:r w:rsidR="009664A8">
        <w:rPr>
          <w:rFonts w:ascii="Arial" w:hAnsi="Arial" w:cs="Arial"/>
        </w:rPr>
        <w:t xml:space="preserve">A further FOI request had led to </w:t>
      </w:r>
      <w:proofErr w:type="spellStart"/>
      <w:r w:rsidR="009664A8">
        <w:rPr>
          <w:rFonts w:ascii="Arial" w:hAnsi="Arial" w:cs="Arial"/>
        </w:rPr>
        <w:t>OfSTED</w:t>
      </w:r>
      <w:proofErr w:type="spellEnd"/>
      <w:r w:rsidR="009664A8">
        <w:rPr>
          <w:rFonts w:ascii="Arial" w:hAnsi="Arial" w:cs="Arial"/>
        </w:rPr>
        <w:t xml:space="preserve"> re</w:t>
      </w:r>
      <w:r w:rsidR="008E35C9">
        <w:rPr>
          <w:rFonts w:ascii="Arial" w:hAnsi="Arial" w:cs="Arial"/>
        </w:rPr>
        <w:t>v</w:t>
      </w:r>
      <w:r w:rsidR="009664A8">
        <w:rPr>
          <w:rFonts w:ascii="Arial" w:hAnsi="Arial" w:cs="Arial"/>
        </w:rPr>
        <w:t>ealing that, of those student teachers who answered the relevant question, 96% felt</w:t>
      </w:r>
      <w:r w:rsidR="008E35C9">
        <w:rPr>
          <w:rFonts w:ascii="Arial" w:hAnsi="Arial" w:cs="Arial"/>
        </w:rPr>
        <w:t xml:space="preserve"> th</w:t>
      </w:r>
      <w:r w:rsidR="009664A8">
        <w:rPr>
          <w:rFonts w:ascii="Arial" w:hAnsi="Arial" w:cs="Arial"/>
        </w:rPr>
        <w:t xml:space="preserve">at their ITE was </w:t>
      </w:r>
      <w:r w:rsidR="008E35C9">
        <w:rPr>
          <w:rFonts w:ascii="Arial" w:hAnsi="Arial" w:cs="Arial"/>
        </w:rPr>
        <w:t>p</w:t>
      </w:r>
      <w:r w:rsidR="009664A8">
        <w:rPr>
          <w:rFonts w:ascii="Arial" w:hAnsi="Arial" w:cs="Arial"/>
        </w:rPr>
        <w:t>repari</w:t>
      </w:r>
      <w:r w:rsidR="008E35C9">
        <w:rPr>
          <w:rFonts w:ascii="Arial" w:hAnsi="Arial" w:cs="Arial"/>
        </w:rPr>
        <w:t>n</w:t>
      </w:r>
      <w:r w:rsidR="009664A8">
        <w:rPr>
          <w:rFonts w:ascii="Arial" w:hAnsi="Arial" w:cs="Arial"/>
        </w:rPr>
        <w:t>g them well for their first tea</w:t>
      </w:r>
      <w:r w:rsidR="008E35C9">
        <w:rPr>
          <w:rFonts w:ascii="Arial" w:hAnsi="Arial" w:cs="Arial"/>
        </w:rPr>
        <w:t>c</w:t>
      </w:r>
      <w:r w:rsidR="009664A8">
        <w:rPr>
          <w:rFonts w:ascii="Arial" w:hAnsi="Arial" w:cs="Arial"/>
        </w:rPr>
        <w:t xml:space="preserve">hing role. </w:t>
      </w:r>
      <w:r w:rsidR="00B23F3E">
        <w:rPr>
          <w:rFonts w:ascii="Arial" w:hAnsi="Arial" w:cs="Arial"/>
        </w:rPr>
        <w:t xml:space="preserve">Another FOI request, submitted by Warwick Mansell, led to </w:t>
      </w:r>
      <w:proofErr w:type="spellStart"/>
      <w:r w:rsidR="00B23F3E">
        <w:rPr>
          <w:rFonts w:ascii="Arial" w:hAnsi="Arial" w:cs="Arial"/>
        </w:rPr>
        <w:t>OfSTED</w:t>
      </w:r>
      <w:proofErr w:type="spellEnd"/>
      <w:r w:rsidR="00B23F3E">
        <w:rPr>
          <w:rFonts w:ascii="Arial" w:hAnsi="Arial" w:cs="Arial"/>
        </w:rPr>
        <w:t xml:space="preserve"> reporting that ‘some’ (in the context of some ITE providers basing their curricula on un-identified </w:t>
      </w:r>
      <w:r w:rsidR="0024003F">
        <w:rPr>
          <w:rFonts w:ascii="Arial" w:hAnsi="Arial" w:cs="Arial"/>
        </w:rPr>
        <w:t>‘</w:t>
      </w:r>
      <w:r w:rsidR="00B23F3E" w:rsidRPr="00B23F3E">
        <w:rPr>
          <w:rFonts w:ascii="Arial" w:hAnsi="Arial" w:cs="Arial"/>
          <w:i/>
        </w:rPr>
        <w:t xml:space="preserve">out of date and discredited’ </w:t>
      </w:r>
      <w:r w:rsidR="00B23F3E">
        <w:rPr>
          <w:rFonts w:ascii="Arial" w:hAnsi="Arial" w:cs="Arial"/>
        </w:rPr>
        <w:t xml:space="preserve">theories) referred to </w:t>
      </w:r>
      <w:r w:rsidR="00B23F3E">
        <w:rPr>
          <w:rFonts w:ascii="Arial" w:hAnsi="Arial" w:cs="Arial"/>
          <w:i/>
        </w:rPr>
        <w:t>‘more than a few ’</w:t>
      </w:r>
      <w:r w:rsidR="00B23F3E">
        <w:rPr>
          <w:rFonts w:ascii="Arial" w:hAnsi="Arial" w:cs="Arial"/>
        </w:rPr>
        <w:t xml:space="preserve">but </w:t>
      </w:r>
      <w:r w:rsidR="00B23F3E">
        <w:rPr>
          <w:rFonts w:ascii="Arial" w:hAnsi="Arial" w:cs="Arial"/>
          <w:i/>
        </w:rPr>
        <w:t>‘less than many’.</w:t>
      </w:r>
      <w:r w:rsidR="00115C60">
        <w:rPr>
          <w:rFonts w:ascii="Arial" w:hAnsi="Arial" w:cs="Arial"/>
          <w:i/>
        </w:rPr>
        <w:t xml:space="preserve"> </w:t>
      </w:r>
      <w:r w:rsidR="00115C60">
        <w:rPr>
          <w:rFonts w:ascii="Arial" w:hAnsi="Arial" w:cs="Arial"/>
        </w:rPr>
        <w:t xml:space="preserve"> </w:t>
      </w:r>
    </w:p>
    <w:p w14:paraId="5EECA120" w14:textId="77777777" w:rsidR="00B81DA9" w:rsidRPr="0024003F" w:rsidRDefault="00B81DA9" w:rsidP="00FF246D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The I</w:t>
      </w:r>
      <w:r w:rsidR="001E7C2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 requirements, where relaxations made </w:t>
      </w:r>
      <w:r w:rsidR="001E7C2C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respect of Covid had been removed. An FAQ document on the requirements had been withdrawn and would be </w:t>
      </w:r>
      <w:r w:rsidR="001E7C2C">
        <w:rPr>
          <w:rFonts w:ascii="Arial" w:hAnsi="Arial" w:cs="Arial"/>
        </w:rPr>
        <w:t>re</w:t>
      </w:r>
      <w:r>
        <w:rPr>
          <w:rFonts w:ascii="Arial" w:hAnsi="Arial" w:cs="Arial"/>
        </w:rPr>
        <w:t>issued soon. The requirement that student teachers spend 120 days in school was</w:t>
      </w:r>
      <w:r w:rsidR="001E7C2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it was pointed out, a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design requirement and did not apply to the individual experiences of each and every student. This was not true, however, of two school and age-phase requirements which did apply t</w:t>
      </w:r>
      <w:r w:rsidR="001E7C2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</w:t>
      </w:r>
      <w:r w:rsidR="001E7C2C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l student teachers. In respect of undergraduates, those on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when requirements had been relaxed would not be expected to play catch-up in respect of age-phase experiences in subsequent years, although ITE provid</w:t>
      </w:r>
      <w:r w:rsidR="001E7C2C">
        <w:rPr>
          <w:rFonts w:ascii="Arial" w:hAnsi="Arial" w:cs="Arial"/>
        </w:rPr>
        <w:t>ers should do what they can to achieve this.</w:t>
      </w:r>
      <w:r>
        <w:rPr>
          <w:rFonts w:ascii="Arial" w:hAnsi="Arial" w:cs="Arial"/>
        </w:rPr>
        <w:t xml:space="preserve"> </w:t>
      </w:r>
    </w:p>
    <w:p w14:paraId="36EE1F78" w14:textId="77777777" w:rsidR="0024003F" w:rsidRDefault="00B81DA9" w:rsidP="0081194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It w</w:t>
      </w:r>
      <w:r w:rsidR="00FF246D">
        <w:rPr>
          <w:rFonts w:ascii="Arial" w:hAnsi="Arial" w:cs="Arial"/>
        </w:rPr>
        <w:t>a</w:t>
      </w:r>
      <w:r>
        <w:rPr>
          <w:rFonts w:ascii="Arial" w:hAnsi="Arial" w:cs="Arial"/>
        </w:rPr>
        <w:t>s</w:t>
      </w:r>
      <w:r w:rsidR="00FF246D">
        <w:rPr>
          <w:rFonts w:ascii="Arial" w:hAnsi="Arial" w:cs="Arial"/>
        </w:rPr>
        <w:t xml:space="preserve"> agreed that the topic for the next morning symposia would be: </w:t>
      </w:r>
      <w:r w:rsidR="00FF246D" w:rsidRPr="001E7C2C">
        <w:rPr>
          <w:rFonts w:ascii="Arial" w:hAnsi="Arial" w:cs="Arial"/>
          <w:i/>
        </w:rPr>
        <w:t>‘how t</w:t>
      </w:r>
      <w:r w:rsidRPr="001E7C2C">
        <w:rPr>
          <w:rFonts w:ascii="Arial" w:hAnsi="Arial" w:cs="Arial"/>
          <w:i/>
        </w:rPr>
        <w:t>o</w:t>
      </w:r>
      <w:r w:rsidR="00FF246D" w:rsidRPr="001E7C2C">
        <w:rPr>
          <w:rFonts w:ascii="Arial" w:hAnsi="Arial" w:cs="Arial"/>
          <w:i/>
        </w:rPr>
        <w:t xml:space="preserve"> e</w:t>
      </w:r>
      <w:r w:rsidRPr="001E7C2C">
        <w:rPr>
          <w:rFonts w:ascii="Arial" w:hAnsi="Arial" w:cs="Arial"/>
          <w:i/>
        </w:rPr>
        <w:t xml:space="preserve">nsure </w:t>
      </w:r>
      <w:r w:rsidR="00FF246D" w:rsidRPr="001E7C2C">
        <w:rPr>
          <w:rFonts w:ascii="Arial" w:hAnsi="Arial" w:cs="Arial"/>
          <w:i/>
        </w:rPr>
        <w:t>the progressive acquisition of knowledge and sk</w:t>
      </w:r>
      <w:r w:rsidRPr="001E7C2C">
        <w:rPr>
          <w:rFonts w:ascii="Arial" w:hAnsi="Arial" w:cs="Arial"/>
          <w:i/>
        </w:rPr>
        <w:t>i</w:t>
      </w:r>
      <w:r w:rsidR="00FF246D" w:rsidRPr="001E7C2C">
        <w:rPr>
          <w:rFonts w:ascii="Arial" w:hAnsi="Arial" w:cs="Arial"/>
          <w:i/>
        </w:rPr>
        <w:t xml:space="preserve">lls </w:t>
      </w:r>
      <w:r w:rsidRPr="001E7C2C">
        <w:rPr>
          <w:rFonts w:ascii="Arial" w:hAnsi="Arial" w:cs="Arial"/>
          <w:i/>
        </w:rPr>
        <w:t>o</w:t>
      </w:r>
      <w:r w:rsidR="00FF246D" w:rsidRPr="001E7C2C">
        <w:rPr>
          <w:rFonts w:ascii="Arial" w:hAnsi="Arial" w:cs="Arial"/>
          <w:i/>
        </w:rPr>
        <w:t>f student teachers’.</w:t>
      </w:r>
      <w:r w:rsidR="00FF246D">
        <w:rPr>
          <w:rFonts w:ascii="Arial" w:hAnsi="Arial" w:cs="Arial"/>
        </w:rPr>
        <w:t xml:space="preserve"> Volunteers to help lead the s</w:t>
      </w:r>
      <w:r>
        <w:rPr>
          <w:rFonts w:ascii="Arial" w:hAnsi="Arial" w:cs="Arial"/>
        </w:rPr>
        <w:t>e</w:t>
      </w:r>
      <w:r w:rsidR="00FF246D">
        <w:rPr>
          <w:rFonts w:ascii="Arial" w:hAnsi="Arial" w:cs="Arial"/>
        </w:rPr>
        <w:t xml:space="preserve">ssion would be invited. </w:t>
      </w:r>
      <w:r w:rsidR="0024003F">
        <w:rPr>
          <w:rFonts w:ascii="Arial" w:hAnsi="Arial" w:cs="Arial"/>
        </w:rPr>
        <w:t xml:space="preserve"> </w:t>
      </w:r>
    </w:p>
    <w:p w14:paraId="683A0613" w14:textId="77777777" w:rsidR="00560E46" w:rsidRDefault="00560E46" w:rsidP="0081194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update of the DfE review of the ITE Market, the results of which were expected to </w:t>
      </w:r>
      <w:r w:rsidR="009852B1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published </w:t>
      </w:r>
      <w:r w:rsidR="00B81DA9">
        <w:rPr>
          <w:rFonts w:ascii="Arial" w:hAnsi="Arial" w:cs="Arial"/>
        </w:rPr>
        <w:t>the following day.</w:t>
      </w:r>
    </w:p>
    <w:p w14:paraId="1507EBAF" w14:textId="77777777" w:rsidR="00560E46" w:rsidRDefault="00B868C2" w:rsidP="0081194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Working with t</w:t>
      </w:r>
      <w:r w:rsidR="00560E46">
        <w:rPr>
          <w:rFonts w:ascii="Arial" w:hAnsi="Arial" w:cs="Arial"/>
        </w:rPr>
        <w:t>e</w:t>
      </w:r>
      <w:r>
        <w:rPr>
          <w:rFonts w:ascii="Arial" w:hAnsi="Arial" w:cs="Arial"/>
        </w:rPr>
        <w:t>a</w:t>
      </w:r>
      <w:r w:rsidR="00560E46">
        <w:rPr>
          <w:rFonts w:ascii="Arial" w:hAnsi="Arial" w:cs="Arial"/>
        </w:rPr>
        <w:t>ching school hubs, where the potential benefit to provid</w:t>
      </w:r>
      <w:r w:rsidR="0024003F">
        <w:rPr>
          <w:rFonts w:ascii="Arial" w:hAnsi="Arial" w:cs="Arial"/>
        </w:rPr>
        <w:t xml:space="preserve">ers of developing </w:t>
      </w:r>
      <w:r w:rsidR="00560E46">
        <w:rPr>
          <w:rFonts w:ascii="Arial" w:hAnsi="Arial" w:cs="Arial"/>
        </w:rPr>
        <w:t>relations</w:t>
      </w:r>
      <w:r w:rsidR="0024003F">
        <w:rPr>
          <w:rFonts w:ascii="Arial" w:hAnsi="Arial" w:cs="Arial"/>
        </w:rPr>
        <w:t>hips with TSHs</w:t>
      </w:r>
      <w:r w:rsidR="00560E46">
        <w:rPr>
          <w:rFonts w:ascii="Arial" w:hAnsi="Arial" w:cs="Arial"/>
        </w:rPr>
        <w:t xml:space="preserve"> in the context of any Market Review related ITE accreditation process </w:t>
      </w:r>
      <w:r w:rsidR="005875B1">
        <w:rPr>
          <w:rFonts w:ascii="Arial" w:hAnsi="Arial" w:cs="Arial"/>
        </w:rPr>
        <w:t>w</w:t>
      </w:r>
      <w:r w:rsidR="00560E46">
        <w:rPr>
          <w:rFonts w:ascii="Arial" w:hAnsi="Arial" w:cs="Arial"/>
        </w:rPr>
        <w:t xml:space="preserve">as stressed. </w:t>
      </w:r>
      <w:r w:rsidR="00C012AB">
        <w:rPr>
          <w:rFonts w:ascii="Arial" w:hAnsi="Arial" w:cs="Arial"/>
        </w:rPr>
        <w:t xml:space="preserve">Several colleagues reported the development of good </w:t>
      </w:r>
      <w:r w:rsidR="0024003F">
        <w:rPr>
          <w:rFonts w:ascii="Arial" w:hAnsi="Arial" w:cs="Arial"/>
        </w:rPr>
        <w:t>partnership</w:t>
      </w:r>
      <w:r w:rsidR="00A70364">
        <w:rPr>
          <w:rFonts w:ascii="Arial" w:hAnsi="Arial" w:cs="Arial"/>
        </w:rPr>
        <w:t xml:space="preserve">s </w:t>
      </w:r>
      <w:r w:rsidR="00C012AB">
        <w:rPr>
          <w:rFonts w:ascii="Arial" w:hAnsi="Arial" w:cs="Arial"/>
        </w:rPr>
        <w:t xml:space="preserve">with TSHs, while others </w:t>
      </w:r>
      <w:r w:rsidR="0024003F">
        <w:rPr>
          <w:rFonts w:ascii="Arial" w:hAnsi="Arial" w:cs="Arial"/>
        </w:rPr>
        <w:t xml:space="preserve">reported that hubs </w:t>
      </w:r>
      <w:r w:rsidR="00C012AB">
        <w:rPr>
          <w:rFonts w:ascii="Arial" w:hAnsi="Arial" w:cs="Arial"/>
        </w:rPr>
        <w:t xml:space="preserve">would take decisions on their ITE involvement in the context of the outcome of the Market Review, and once they had got to grips with their ECF and other non-ITE responsibilities. </w:t>
      </w:r>
      <w:r w:rsidR="00B81DA9">
        <w:rPr>
          <w:rFonts w:ascii="Arial" w:hAnsi="Arial" w:cs="Arial"/>
        </w:rPr>
        <w:t>Some TSHs were apparently unclear about what was expected of them in regards ITE. Others were thought to be operating a ‘fiefdom’ mentality where, for example, they might only work with one ITE provider, possibly their own SCITT, with a detrimental impact o</w:t>
      </w:r>
      <w:r w:rsidR="00487092">
        <w:rPr>
          <w:rFonts w:ascii="Arial" w:hAnsi="Arial" w:cs="Arial"/>
        </w:rPr>
        <w:t>n</w:t>
      </w:r>
      <w:r w:rsidR="00B81DA9">
        <w:rPr>
          <w:rFonts w:ascii="Arial" w:hAnsi="Arial" w:cs="Arial"/>
        </w:rPr>
        <w:t xml:space="preserve"> net placement availability. </w:t>
      </w:r>
      <w:r w:rsidR="0024003F">
        <w:rPr>
          <w:rFonts w:ascii="Arial" w:hAnsi="Arial" w:cs="Arial"/>
        </w:rPr>
        <w:t xml:space="preserve"> </w:t>
      </w:r>
    </w:p>
    <w:p w14:paraId="6BE957D0" w14:textId="77777777" w:rsidR="0024003F" w:rsidRDefault="0024003F" w:rsidP="0081194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shortage of school placements because of, for example, Covid and the pressures being placed on mentoring capacity because of the ECF. </w:t>
      </w:r>
      <w:r w:rsidR="00FE5F02">
        <w:rPr>
          <w:rFonts w:ascii="Arial" w:hAnsi="Arial" w:cs="Arial"/>
        </w:rPr>
        <w:t>Feedback on placement issues received by UCET was being shared with DfE, who were monitoring the s</w:t>
      </w:r>
      <w:r w:rsidR="00E627B2">
        <w:rPr>
          <w:rFonts w:ascii="Arial" w:hAnsi="Arial" w:cs="Arial"/>
        </w:rPr>
        <w:t xml:space="preserve">ituation </w:t>
      </w:r>
      <w:r w:rsidR="00FE5F02">
        <w:rPr>
          <w:rFonts w:ascii="Arial" w:hAnsi="Arial" w:cs="Arial"/>
        </w:rPr>
        <w:t>closely and w</w:t>
      </w:r>
      <w:r w:rsidR="00A70364">
        <w:rPr>
          <w:rFonts w:ascii="Arial" w:hAnsi="Arial" w:cs="Arial"/>
        </w:rPr>
        <w:t xml:space="preserve">ere </w:t>
      </w:r>
      <w:r w:rsidR="00FE5F02">
        <w:rPr>
          <w:rFonts w:ascii="Arial" w:hAnsi="Arial" w:cs="Arial"/>
        </w:rPr>
        <w:t xml:space="preserve">expected to encourage schools to offer placements and remind schools about the ‘key-worker’ status of student teachers.  </w:t>
      </w:r>
    </w:p>
    <w:p w14:paraId="71DAAC16" w14:textId="77777777" w:rsidR="00FE5F02" w:rsidRDefault="00FE5F02" w:rsidP="0081194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Recruitment to ITE, where the Covid</w:t>
      </w:r>
      <w:r w:rsidR="00A703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application bounce had come to an end, although in some cases applications were still above pre-Covid levels. Recruitment to MFL was suffering because of bursary changes and the liability of students from EU countries to pay fees at overseas students’ rates</w:t>
      </w:r>
      <w:r w:rsidR="00277E1B">
        <w:rPr>
          <w:rFonts w:ascii="Arial" w:hAnsi="Arial" w:cs="Arial"/>
        </w:rPr>
        <w:t>.</w:t>
      </w:r>
      <w:r w:rsidR="00487092">
        <w:rPr>
          <w:rFonts w:ascii="Arial" w:hAnsi="Arial" w:cs="Arial"/>
        </w:rPr>
        <w:t xml:space="preserve"> The impact of bursary changes, and the ongoing ‘second science’ SKE issue, were also noted. Some colleagues reported a shift from SD to core applications. </w:t>
      </w:r>
    </w:p>
    <w:p w14:paraId="6D08CCFD" w14:textId="77777777" w:rsidR="00195945" w:rsidRPr="00277E1B" w:rsidRDefault="00277E1B" w:rsidP="00A514B5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277E1B">
        <w:rPr>
          <w:rFonts w:ascii="Arial" w:hAnsi="Arial" w:cs="Arial"/>
        </w:rPr>
        <w:t>The new DfE Apply system, from which applications and recruitment data was n</w:t>
      </w:r>
      <w:r w:rsidR="00115C60">
        <w:rPr>
          <w:rFonts w:ascii="Arial" w:hAnsi="Arial" w:cs="Arial"/>
        </w:rPr>
        <w:t>o</w:t>
      </w:r>
      <w:r w:rsidRPr="00277E1B">
        <w:rPr>
          <w:rFonts w:ascii="Arial" w:hAnsi="Arial" w:cs="Arial"/>
        </w:rPr>
        <w:t xml:space="preserve">t being published as regularly as UCAS data had been. It was confirmed that the ’10 day’ rule, which meant that applicants had 10 days to accept an offer after their </w:t>
      </w:r>
      <w:r w:rsidRPr="00A70364">
        <w:rPr>
          <w:rFonts w:ascii="Arial" w:hAnsi="Arial" w:cs="Arial"/>
          <w:i/>
        </w:rPr>
        <w:t>final</w:t>
      </w:r>
      <w:r w:rsidRPr="00277E1B">
        <w:rPr>
          <w:rFonts w:ascii="Arial" w:hAnsi="Arial" w:cs="Arial"/>
        </w:rPr>
        <w:t xml:space="preserve"> offer had been received had not been changed. </w:t>
      </w:r>
      <w:r w:rsidR="00B4570F" w:rsidRPr="00277E1B">
        <w:rPr>
          <w:rFonts w:ascii="Arial" w:hAnsi="Arial" w:cs="Arial"/>
        </w:rPr>
        <w:t xml:space="preserve"> </w:t>
      </w:r>
      <w:r w:rsidR="00487092">
        <w:rPr>
          <w:rFonts w:ascii="Arial" w:hAnsi="Arial" w:cs="Arial"/>
        </w:rPr>
        <w:t xml:space="preserve">Apply might, it was suggested, be used to collect data o gaps on applicant’s employment or education history. </w:t>
      </w:r>
    </w:p>
    <w:p w14:paraId="05ACEFA3" w14:textId="77777777" w:rsidR="00B4570F" w:rsidRDefault="00B4570F" w:rsidP="0081194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iQTS</w:t>
      </w:r>
      <w:proofErr w:type="spellEnd"/>
      <w:r>
        <w:rPr>
          <w:rFonts w:ascii="Arial" w:hAnsi="Arial" w:cs="Arial"/>
        </w:rPr>
        <w:t xml:space="preserve">, where an invitation for accredited ITE providers to apply to deliver pilot </w:t>
      </w:r>
      <w:proofErr w:type="spellStart"/>
      <w:r>
        <w:rPr>
          <w:rFonts w:ascii="Arial" w:hAnsi="Arial" w:cs="Arial"/>
        </w:rPr>
        <w:t>programmes</w:t>
      </w:r>
      <w:proofErr w:type="spellEnd"/>
      <w:r>
        <w:rPr>
          <w:rFonts w:ascii="Arial" w:hAnsi="Arial" w:cs="Arial"/>
        </w:rPr>
        <w:t xml:space="preserve"> from September 2022 had been issued the previous </w:t>
      </w:r>
      <w:r w:rsidR="00A70364">
        <w:rPr>
          <w:rFonts w:ascii="Arial" w:hAnsi="Arial" w:cs="Arial"/>
        </w:rPr>
        <w:t>week</w:t>
      </w:r>
      <w:r>
        <w:rPr>
          <w:rFonts w:ascii="Arial" w:hAnsi="Arial" w:cs="Arial"/>
        </w:rPr>
        <w:t xml:space="preserve">. </w:t>
      </w:r>
    </w:p>
    <w:p w14:paraId="5671FF14" w14:textId="77777777" w:rsidR="001E7C2C" w:rsidRDefault="001E7C2C" w:rsidP="0081194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Post-compulsory issues, including the development of a new teaching qualification for the sector. </w:t>
      </w:r>
    </w:p>
    <w:p w14:paraId="6E538B50" w14:textId="77777777" w:rsidR="00D41CA2" w:rsidRPr="00D41CA2" w:rsidRDefault="00D41CA2" w:rsidP="00D41CA2">
      <w:pPr>
        <w:pStyle w:val="ListParagraph"/>
        <w:ind w:left="360"/>
        <w:rPr>
          <w:rFonts w:ascii="Arial" w:hAnsi="Arial" w:cs="Arial"/>
        </w:rPr>
      </w:pPr>
    </w:p>
    <w:p w14:paraId="16146F3B" w14:textId="77777777" w:rsidR="004D166B" w:rsidRPr="00D41CA2" w:rsidRDefault="004D166B" w:rsidP="00D41CA2">
      <w:pPr>
        <w:rPr>
          <w:rFonts w:ascii="Arial" w:hAnsi="Arial" w:cs="Arial"/>
          <w:sz w:val="22"/>
          <w:szCs w:val="22"/>
        </w:rPr>
      </w:pPr>
      <w:r w:rsidRPr="00D41CA2">
        <w:rPr>
          <w:rFonts w:ascii="Arial" w:hAnsi="Arial" w:cs="Arial"/>
          <w:sz w:val="22"/>
          <w:szCs w:val="22"/>
          <w:u w:val="single"/>
        </w:rPr>
        <w:t>Items for information</w:t>
      </w:r>
    </w:p>
    <w:p w14:paraId="28FBE4F4" w14:textId="77777777" w:rsidR="004D166B" w:rsidRPr="00D41CA2" w:rsidRDefault="004D166B" w:rsidP="004D166B">
      <w:pPr>
        <w:rPr>
          <w:rFonts w:ascii="Arial" w:hAnsi="Arial" w:cs="Arial"/>
          <w:sz w:val="22"/>
          <w:szCs w:val="22"/>
        </w:rPr>
      </w:pPr>
    </w:p>
    <w:p w14:paraId="628B3928" w14:textId="77777777" w:rsidR="00D41CA2" w:rsidRPr="00D41CA2" w:rsidRDefault="004D166B" w:rsidP="00B4570F">
      <w:pPr>
        <w:rPr>
          <w:rFonts w:ascii="Arial" w:hAnsi="Arial" w:cs="Arial"/>
        </w:rPr>
      </w:pPr>
      <w:r w:rsidRPr="00D41CA2">
        <w:rPr>
          <w:rFonts w:ascii="Arial" w:hAnsi="Arial" w:cs="Arial"/>
          <w:sz w:val="22"/>
          <w:szCs w:val="22"/>
        </w:rPr>
        <w:t xml:space="preserve">The </w:t>
      </w:r>
      <w:r w:rsidR="00B4570F">
        <w:rPr>
          <w:rFonts w:ascii="Arial" w:hAnsi="Arial" w:cs="Arial"/>
          <w:sz w:val="22"/>
          <w:szCs w:val="22"/>
        </w:rPr>
        <w:t xml:space="preserve">summer </w:t>
      </w:r>
      <w:r w:rsidR="00B4570F">
        <w:rPr>
          <w:rFonts w:ascii="Arial" w:hAnsi="Arial" w:cs="Arial"/>
        </w:rPr>
        <w:t>UCET newsletter was noted.</w:t>
      </w:r>
    </w:p>
    <w:p w14:paraId="121CAF8A" w14:textId="77777777" w:rsidR="00B4570F" w:rsidRDefault="00B4570F" w:rsidP="004D166B">
      <w:pPr>
        <w:rPr>
          <w:rFonts w:ascii="Arial" w:hAnsi="Arial" w:cs="Arial"/>
          <w:sz w:val="22"/>
          <w:szCs w:val="22"/>
          <w:u w:val="single"/>
        </w:rPr>
      </w:pPr>
    </w:p>
    <w:p w14:paraId="71870C35" w14:textId="77777777" w:rsidR="004D166B" w:rsidRPr="00D41CA2" w:rsidRDefault="004D166B" w:rsidP="004D166B">
      <w:pPr>
        <w:rPr>
          <w:rFonts w:ascii="Arial" w:hAnsi="Arial" w:cs="Arial"/>
          <w:sz w:val="22"/>
          <w:szCs w:val="22"/>
        </w:rPr>
      </w:pPr>
      <w:r w:rsidRPr="00D41CA2">
        <w:rPr>
          <w:rFonts w:ascii="Arial" w:hAnsi="Arial" w:cs="Arial"/>
          <w:sz w:val="22"/>
          <w:szCs w:val="22"/>
          <w:u w:val="single"/>
        </w:rPr>
        <w:t>Any other business</w:t>
      </w:r>
    </w:p>
    <w:p w14:paraId="64EC4D9B" w14:textId="77777777" w:rsidR="004D166B" w:rsidRPr="00D41CA2" w:rsidRDefault="004D166B" w:rsidP="004D166B">
      <w:pPr>
        <w:rPr>
          <w:rFonts w:ascii="Arial" w:hAnsi="Arial" w:cs="Arial"/>
          <w:sz w:val="22"/>
          <w:szCs w:val="22"/>
        </w:rPr>
      </w:pPr>
    </w:p>
    <w:p w14:paraId="586A12FE" w14:textId="77777777" w:rsidR="00494AF9" w:rsidRPr="00D41CA2" w:rsidRDefault="00487092" w:rsidP="004D16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update was received on the </w:t>
      </w:r>
      <w:r w:rsidR="001E7C2C">
        <w:rPr>
          <w:rFonts w:ascii="Arial" w:hAnsi="Arial" w:cs="Arial"/>
          <w:sz w:val="22"/>
          <w:szCs w:val="22"/>
        </w:rPr>
        <w:t xml:space="preserve">QTS </w:t>
      </w:r>
      <w:r>
        <w:rPr>
          <w:rFonts w:ascii="Arial" w:hAnsi="Arial" w:cs="Arial"/>
          <w:sz w:val="22"/>
          <w:szCs w:val="22"/>
        </w:rPr>
        <w:t>teaching apprenticeship, where a new standard was being developed. Significant issues remained over the timing</w:t>
      </w:r>
      <w:r w:rsidR="001E7C2C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 xml:space="preserve"> end point assessments, costs and bureaucracy. The tension between apprenticeship rules on ongoing assessments against the relevant standards and </w:t>
      </w:r>
      <w:proofErr w:type="spellStart"/>
      <w:r>
        <w:rPr>
          <w:rFonts w:ascii="Arial" w:hAnsi="Arial" w:cs="Arial"/>
          <w:sz w:val="22"/>
          <w:szCs w:val="22"/>
        </w:rPr>
        <w:t>OfSTED</w:t>
      </w:r>
      <w:proofErr w:type="spellEnd"/>
      <w:r>
        <w:rPr>
          <w:rFonts w:ascii="Arial" w:hAnsi="Arial" w:cs="Arial"/>
          <w:sz w:val="22"/>
          <w:szCs w:val="22"/>
        </w:rPr>
        <w:t xml:space="preserve"> rules on assessments was also noted. </w:t>
      </w:r>
      <w:r w:rsidR="00B4570F">
        <w:rPr>
          <w:rFonts w:ascii="Arial" w:hAnsi="Arial" w:cs="Arial"/>
          <w:sz w:val="22"/>
          <w:szCs w:val="22"/>
        </w:rPr>
        <w:t xml:space="preserve"> </w:t>
      </w:r>
    </w:p>
    <w:p w14:paraId="78677263" w14:textId="77777777" w:rsidR="004D166B" w:rsidRPr="00D41CA2" w:rsidRDefault="004D166B" w:rsidP="004D166B">
      <w:pPr>
        <w:rPr>
          <w:rFonts w:ascii="Arial" w:hAnsi="Arial" w:cs="Arial"/>
          <w:sz w:val="22"/>
          <w:szCs w:val="22"/>
        </w:rPr>
      </w:pPr>
    </w:p>
    <w:p w14:paraId="339C312F" w14:textId="77777777" w:rsidR="00B4570F" w:rsidRDefault="00B4570F" w:rsidP="00B457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Future meetings</w:t>
      </w:r>
    </w:p>
    <w:p w14:paraId="0A179D3D" w14:textId="77777777" w:rsidR="00B4570F" w:rsidRDefault="00B4570F" w:rsidP="00B4570F">
      <w:pPr>
        <w:rPr>
          <w:rFonts w:ascii="Arial" w:hAnsi="Arial" w:cs="Arial"/>
          <w:sz w:val="22"/>
          <w:szCs w:val="22"/>
        </w:rPr>
      </w:pPr>
    </w:p>
    <w:p w14:paraId="46F7D360" w14:textId="77777777" w:rsidR="00B4570F" w:rsidRDefault="00B4570F" w:rsidP="00B457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next meeti</w:t>
      </w:r>
      <w:r w:rsidR="00487092">
        <w:rPr>
          <w:rFonts w:ascii="Arial" w:hAnsi="Arial" w:cs="Arial"/>
          <w:sz w:val="22"/>
          <w:szCs w:val="22"/>
        </w:rPr>
        <w:t>ng would take place on Tuesday 15</w:t>
      </w:r>
      <w:r>
        <w:rPr>
          <w:rFonts w:ascii="Arial" w:hAnsi="Arial" w:cs="Arial"/>
          <w:sz w:val="22"/>
          <w:szCs w:val="22"/>
        </w:rPr>
        <w:t xml:space="preserve"> March via Zoom. Opinions on whether the subsequent meeting should be face to face or on-line would be invited. </w:t>
      </w:r>
    </w:p>
    <w:p w14:paraId="2C74D5C7" w14:textId="77777777" w:rsidR="00A70364" w:rsidRDefault="00A70364" w:rsidP="00B4570F">
      <w:pPr>
        <w:rPr>
          <w:rFonts w:ascii="Arial" w:hAnsi="Arial" w:cs="Arial"/>
          <w:sz w:val="22"/>
          <w:szCs w:val="22"/>
        </w:rPr>
      </w:pPr>
    </w:p>
    <w:p w14:paraId="193A0D36" w14:textId="77777777" w:rsidR="00A70364" w:rsidRDefault="00A70364" w:rsidP="00B4570F">
      <w:pPr>
        <w:rPr>
          <w:rFonts w:ascii="Arial" w:hAnsi="Arial" w:cs="Arial"/>
          <w:sz w:val="22"/>
          <w:szCs w:val="22"/>
        </w:rPr>
      </w:pPr>
    </w:p>
    <w:p w14:paraId="631982E4" w14:textId="77777777" w:rsidR="00A70364" w:rsidRDefault="00A70364" w:rsidP="00B457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UCET</w:t>
      </w:r>
    </w:p>
    <w:p w14:paraId="64BF6075" w14:textId="77777777" w:rsidR="00A70364" w:rsidRPr="00B4570F" w:rsidRDefault="00A70364" w:rsidP="00B457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2021</w:t>
      </w:r>
    </w:p>
    <w:p w14:paraId="1CE45D78" w14:textId="77777777" w:rsidR="004D166B" w:rsidRPr="00D41CA2" w:rsidRDefault="004D166B" w:rsidP="004D166B">
      <w:pPr>
        <w:rPr>
          <w:rFonts w:ascii="Arial" w:hAnsi="Arial" w:cs="Arial"/>
          <w:sz w:val="22"/>
          <w:szCs w:val="22"/>
        </w:rPr>
      </w:pPr>
    </w:p>
    <w:p w14:paraId="7FE28CD2" w14:textId="77777777" w:rsidR="008874F7" w:rsidRPr="00D41CA2" w:rsidRDefault="008874F7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14:paraId="31415864" w14:textId="77777777" w:rsidR="00763B78" w:rsidRPr="00D41CA2" w:rsidRDefault="00763B78" w:rsidP="003D01DA">
      <w:pPr>
        <w:rPr>
          <w:rFonts w:ascii="Arial" w:hAnsi="Arial" w:cs="Arial"/>
          <w:b/>
          <w:sz w:val="22"/>
          <w:szCs w:val="22"/>
        </w:rPr>
      </w:pPr>
    </w:p>
    <w:sectPr w:rsidR="00763B78" w:rsidRPr="00D41CA2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D4B7" w14:textId="77777777" w:rsidR="00AB568E" w:rsidRDefault="00AB568E">
      <w:r>
        <w:separator/>
      </w:r>
    </w:p>
  </w:endnote>
  <w:endnote w:type="continuationSeparator" w:id="0">
    <w:p w14:paraId="59BA6137" w14:textId="77777777"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2429" w14:textId="77777777" w:rsidR="00AB568E" w:rsidRDefault="00AB568E">
      <w:r>
        <w:separator/>
      </w:r>
    </w:p>
  </w:footnote>
  <w:footnote w:type="continuationSeparator" w:id="0">
    <w:p w14:paraId="34A2DDE6" w14:textId="77777777"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422F55"/>
    <w:multiLevelType w:val="hybridMultilevel"/>
    <w:tmpl w:val="00A8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5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C343E5"/>
    <w:multiLevelType w:val="hybridMultilevel"/>
    <w:tmpl w:val="B4C68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01EAA"/>
    <w:multiLevelType w:val="hybridMultilevel"/>
    <w:tmpl w:val="E8D61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8"/>
  </w:num>
  <w:num w:numId="4">
    <w:abstractNumId w:val="2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1"/>
  </w:num>
  <w:num w:numId="16">
    <w:abstractNumId w:val="9"/>
  </w:num>
  <w:num w:numId="17">
    <w:abstractNumId w:val="0"/>
  </w:num>
  <w:num w:numId="18">
    <w:abstractNumId w:val="20"/>
  </w:num>
  <w:num w:numId="19">
    <w:abstractNumId w:val="29"/>
  </w:num>
  <w:num w:numId="20">
    <w:abstractNumId w:val="15"/>
  </w:num>
  <w:num w:numId="21">
    <w:abstractNumId w:val="1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5"/>
  </w:num>
  <w:num w:numId="26">
    <w:abstractNumId w:val="31"/>
  </w:num>
  <w:num w:numId="27">
    <w:abstractNumId w:val="32"/>
  </w:num>
  <w:num w:numId="28">
    <w:abstractNumId w:val="24"/>
  </w:num>
  <w:num w:numId="29">
    <w:abstractNumId w:val="1"/>
  </w:num>
  <w:num w:numId="30">
    <w:abstractNumId w:val="12"/>
  </w:num>
  <w:num w:numId="31">
    <w:abstractNumId w:val="3"/>
  </w:num>
  <w:num w:numId="32">
    <w:abstractNumId w:val="17"/>
  </w:num>
  <w:num w:numId="33">
    <w:abstractNumId w:val="30"/>
  </w:num>
  <w:num w:numId="34">
    <w:abstractNumId w:val="1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12"/>
    <w:rsid w:val="00026AC1"/>
    <w:rsid w:val="0005453B"/>
    <w:rsid w:val="00056340"/>
    <w:rsid w:val="000663F4"/>
    <w:rsid w:val="000757B0"/>
    <w:rsid w:val="00075E3A"/>
    <w:rsid w:val="000842BA"/>
    <w:rsid w:val="000871B3"/>
    <w:rsid w:val="000B4F20"/>
    <w:rsid w:val="000E0804"/>
    <w:rsid w:val="000F1ECB"/>
    <w:rsid w:val="000F241C"/>
    <w:rsid w:val="000F5164"/>
    <w:rsid w:val="00100462"/>
    <w:rsid w:val="00102097"/>
    <w:rsid w:val="00115C60"/>
    <w:rsid w:val="0012474E"/>
    <w:rsid w:val="00125B89"/>
    <w:rsid w:val="00137534"/>
    <w:rsid w:val="00163B98"/>
    <w:rsid w:val="00172377"/>
    <w:rsid w:val="00177AB6"/>
    <w:rsid w:val="00187C64"/>
    <w:rsid w:val="00195401"/>
    <w:rsid w:val="00195945"/>
    <w:rsid w:val="001A13A8"/>
    <w:rsid w:val="001A3DB2"/>
    <w:rsid w:val="001A58F8"/>
    <w:rsid w:val="001E4266"/>
    <w:rsid w:val="001E7C2C"/>
    <w:rsid w:val="00225568"/>
    <w:rsid w:val="00235523"/>
    <w:rsid w:val="0024003F"/>
    <w:rsid w:val="00244377"/>
    <w:rsid w:val="00263612"/>
    <w:rsid w:val="00277E1B"/>
    <w:rsid w:val="002B005C"/>
    <w:rsid w:val="002B18AF"/>
    <w:rsid w:val="002B4E0E"/>
    <w:rsid w:val="002D28F2"/>
    <w:rsid w:val="002F28EE"/>
    <w:rsid w:val="003030E1"/>
    <w:rsid w:val="00311A6D"/>
    <w:rsid w:val="00315F9E"/>
    <w:rsid w:val="003259EF"/>
    <w:rsid w:val="00331615"/>
    <w:rsid w:val="003353A2"/>
    <w:rsid w:val="00335CAC"/>
    <w:rsid w:val="00364A89"/>
    <w:rsid w:val="003701A6"/>
    <w:rsid w:val="00373FDA"/>
    <w:rsid w:val="003A07AB"/>
    <w:rsid w:val="003C6FE4"/>
    <w:rsid w:val="003D01DA"/>
    <w:rsid w:val="003E399F"/>
    <w:rsid w:val="003E6C64"/>
    <w:rsid w:val="004020BF"/>
    <w:rsid w:val="00404BC9"/>
    <w:rsid w:val="00406E3F"/>
    <w:rsid w:val="00433D0A"/>
    <w:rsid w:val="00460ADD"/>
    <w:rsid w:val="00473DD9"/>
    <w:rsid w:val="00480FCE"/>
    <w:rsid w:val="00485A78"/>
    <w:rsid w:val="00487092"/>
    <w:rsid w:val="004919CD"/>
    <w:rsid w:val="00494AF9"/>
    <w:rsid w:val="004C357B"/>
    <w:rsid w:val="004C6301"/>
    <w:rsid w:val="004D166B"/>
    <w:rsid w:val="004D22CE"/>
    <w:rsid w:val="004D4E96"/>
    <w:rsid w:val="004E424F"/>
    <w:rsid w:val="004F3187"/>
    <w:rsid w:val="0050585C"/>
    <w:rsid w:val="00510CD9"/>
    <w:rsid w:val="00514CA7"/>
    <w:rsid w:val="005241D6"/>
    <w:rsid w:val="005573CF"/>
    <w:rsid w:val="00560E46"/>
    <w:rsid w:val="005870F6"/>
    <w:rsid w:val="005875B1"/>
    <w:rsid w:val="00587A14"/>
    <w:rsid w:val="005928C8"/>
    <w:rsid w:val="0059482B"/>
    <w:rsid w:val="005B040D"/>
    <w:rsid w:val="005D0B8C"/>
    <w:rsid w:val="005F170E"/>
    <w:rsid w:val="005F6649"/>
    <w:rsid w:val="00663708"/>
    <w:rsid w:val="006713D1"/>
    <w:rsid w:val="006821DB"/>
    <w:rsid w:val="0069062B"/>
    <w:rsid w:val="006918E3"/>
    <w:rsid w:val="00692AA1"/>
    <w:rsid w:val="00697ED9"/>
    <w:rsid w:val="006B16E8"/>
    <w:rsid w:val="006C1A63"/>
    <w:rsid w:val="006C7354"/>
    <w:rsid w:val="006D3B96"/>
    <w:rsid w:val="006F0BBA"/>
    <w:rsid w:val="006F3B08"/>
    <w:rsid w:val="00710876"/>
    <w:rsid w:val="0071182F"/>
    <w:rsid w:val="00715788"/>
    <w:rsid w:val="007248F3"/>
    <w:rsid w:val="0073319F"/>
    <w:rsid w:val="00735421"/>
    <w:rsid w:val="00736FAE"/>
    <w:rsid w:val="007473BE"/>
    <w:rsid w:val="00763B78"/>
    <w:rsid w:val="00781522"/>
    <w:rsid w:val="00783030"/>
    <w:rsid w:val="0078342E"/>
    <w:rsid w:val="007A21CA"/>
    <w:rsid w:val="007B1F7F"/>
    <w:rsid w:val="007C6582"/>
    <w:rsid w:val="007C72AE"/>
    <w:rsid w:val="007D01A5"/>
    <w:rsid w:val="007D240E"/>
    <w:rsid w:val="007E769A"/>
    <w:rsid w:val="007F7A39"/>
    <w:rsid w:val="00801AC2"/>
    <w:rsid w:val="00817BDB"/>
    <w:rsid w:val="008252AB"/>
    <w:rsid w:val="00851092"/>
    <w:rsid w:val="0086641B"/>
    <w:rsid w:val="008818D3"/>
    <w:rsid w:val="008874F7"/>
    <w:rsid w:val="008A0A18"/>
    <w:rsid w:val="008D4792"/>
    <w:rsid w:val="008E35C9"/>
    <w:rsid w:val="00900283"/>
    <w:rsid w:val="00904226"/>
    <w:rsid w:val="0095447C"/>
    <w:rsid w:val="009616C8"/>
    <w:rsid w:val="009664A8"/>
    <w:rsid w:val="009852B1"/>
    <w:rsid w:val="00986160"/>
    <w:rsid w:val="009927E3"/>
    <w:rsid w:val="009B4042"/>
    <w:rsid w:val="009D3299"/>
    <w:rsid w:val="009E0BE8"/>
    <w:rsid w:val="009F4331"/>
    <w:rsid w:val="00A11EEC"/>
    <w:rsid w:val="00A62726"/>
    <w:rsid w:val="00A65CFD"/>
    <w:rsid w:val="00A70364"/>
    <w:rsid w:val="00A97D3F"/>
    <w:rsid w:val="00AA07DD"/>
    <w:rsid w:val="00AA3673"/>
    <w:rsid w:val="00AB568E"/>
    <w:rsid w:val="00AD7290"/>
    <w:rsid w:val="00AE35A9"/>
    <w:rsid w:val="00AE365F"/>
    <w:rsid w:val="00AE40D7"/>
    <w:rsid w:val="00AF7C09"/>
    <w:rsid w:val="00B155E0"/>
    <w:rsid w:val="00B23F3E"/>
    <w:rsid w:val="00B4570F"/>
    <w:rsid w:val="00B6401E"/>
    <w:rsid w:val="00B65A82"/>
    <w:rsid w:val="00B73A50"/>
    <w:rsid w:val="00B80B29"/>
    <w:rsid w:val="00B81DA9"/>
    <w:rsid w:val="00B868C2"/>
    <w:rsid w:val="00B93383"/>
    <w:rsid w:val="00BA540B"/>
    <w:rsid w:val="00BB1276"/>
    <w:rsid w:val="00BD07F0"/>
    <w:rsid w:val="00BE6ECE"/>
    <w:rsid w:val="00C0032E"/>
    <w:rsid w:val="00C012AB"/>
    <w:rsid w:val="00C02640"/>
    <w:rsid w:val="00C12A0C"/>
    <w:rsid w:val="00C23A79"/>
    <w:rsid w:val="00C27B2F"/>
    <w:rsid w:val="00C4023E"/>
    <w:rsid w:val="00C51AF9"/>
    <w:rsid w:val="00C54554"/>
    <w:rsid w:val="00C54884"/>
    <w:rsid w:val="00C56C09"/>
    <w:rsid w:val="00C64910"/>
    <w:rsid w:val="00CB45A4"/>
    <w:rsid w:val="00CD1342"/>
    <w:rsid w:val="00CD5C9E"/>
    <w:rsid w:val="00CD6CDB"/>
    <w:rsid w:val="00CD6E6C"/>
    <w:rsid w:val="00CE3D94"/>
    <w:rsid w:val="00CF4AE3"/>
    <w:rsid w:val="00CF4EBB"/>
    <w:rsid w:val="00CF5ADC"/>
    <w:rsid w:val="00D006E8"/>
    <w:rsid w:val="00D01DF5"/>
    <w:rsid w:val="00D3599D"/>
    <w:rsid w:val="00D41CA2"/>
    <w:rsid w:val="00D85225"/>
    <w:rsid w:val="00D91D76"/>
    <w:rsid w:val="00DA18ED"/>
    <w:rsid w:val="00DA549A"/>
    <w:rsid w:val="00DB1486"/>
    <w:rsid w:val="00DB47B9"/>
    <w:rsid w:val="00DC2807"/>
    <w:rsid w:val="00E04418"/>
    <w:rsid w:val="00E11F30"/>
    <w:rsid w:val="00E13FB2"/>
    <w:rsid w:val="00E205F1"/>
    <w:rsid w:val="00E22BF6"/>
    <w:rsid w:val="00E265FE"/>
    <w:rsid w:val="00E27BA3"/>
    <w:rsid w:val="00E30539"/>
    <w:rsid w:val="00E3281D"/>
    <w:rsid w:val="00E5585E"/>
    <w:rsid w:val="00E627B2"/>
    <w:rsid w:val="00E6401B"/>
    <w:rsid w:val="00E64ED8"/>
    <w:rsid w:val="00E772EE"/>
    <w:rsid w:val="00E9152E"/>
    <w:rsid w:val="00EA6691"/>
    <w:rsid w:val="00EE2BDB"/>
    <w:rsid w:val="00EE5B58"/>
    <w:rsid w:val="00F010AE"/>
    <w:rsid w:val="00F0379C"/>
    <w:rsid w:val="00F263AC"/>
    <w:rsid w:val="00F27355"/>
    <w:rsid w:val="00F325CB"/>
    <w:rsid w:val="00F32B1D"/>
    <w:rsid w:val="00F41BF4"/>
    <w:rsid w:val="00F64650"/>
    <w:rsid w:val="00F6662E"/>
    <w:rsid w:val="00F738CB"/>
    <w:rsid w:val="00F83A4C"/>
    <w:rsid w:val="00F92622"/>
    <w:rsid w:val="00FD7DEC"/>
    <w:rsid w:val="00FE558A"/>
    <w:rsid w:val="00FE5F02"/>
    <w:rsid w:val="00FE6035"/>
    <w:rsid w:val="00FF246D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B8CC3"/>
  <w15:docId w15:val="{94538634-7243-4549-AE75-73C3889D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0" ma:contentTypeDescription="Create a new document." ma:contentTypeScope="" ma:versionID="2a6b77e6699ef6178efd287d404f9f34">
  <xsd:schema xmlns:xsd="http://www.w3.org/2001/XMLSchema" xmlns:xs="http://www.w3.org/2001/XMLSchema" xmlns:p="http://schemas.microsoft.com/office/2006/metadata/properties" xmlns:ns2="3995883a-d786-4b4f-a5c8-93a53e2574e9" targetNamespace="http://schemas.microsoft.com/office/2006/metadata/properties" ma:root="true" ma:fieldsID="ab65ad49df862b3f458d3bdeca101ea3" ns2:_="">
    <xsd:import namespace="3995883a-d786-4b4f-a5c8-93a53e257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80BED-23F2-45D8-80B2-40E29E327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4DC4E-4484-4E02-B08E-484E9FE23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CB86AB-6FC3-414D-BA63-02B0CF4AC1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DE1459-E9C3-44BC-9476-05A20BFA6C52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3995883a-d786-4b4f-a5c8-93a53e2574e9"/>
    <ds:schemaRef ds:uri="http://purl.org/dc/terms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Godsland</dc:creator>
  <cp:lastModifiedBy>Max Fincher</cp:lastModifiedBy>
  <cp:revision>2</cp:revision>
  <cp:lastPrinted>2015-02-10T10:18:00Z</cp:lastPrinted>
  <dcterms:created xsi:type="dcterms:W3CDTF">2022-02-18T13:36:00Z</dcterms:created>
  <dcterms:modified xsi:type="dcterms:W3CDTF">2022-02-18T13:36:00Z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</Properties>
</file>