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B8A68"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7597DB25" wp14:editId="5DBF036A">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DB25"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v:textbox>
                <w10:wrap anchory="page"/>
              </v:shape>
            </w:pict>
          </mc:Fallback>
        </mc:AlternateContent>
      </w:r>
    </w:p>
    <w:p w14:paraId="1539B5AA"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3F2E5C8" wp14:editId="1865EF3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5C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61FAF43A" w14:textId="77777777" w:rsidR="004D22CE" w:rsidRDefault="004D22CE" w:rsidP="00F325CB">
      <w:pPr>
        <w:jc w:val="both"/>
        <w:rPr>
          <w:rFonts w:ascii="Frutiger 45 Light" w:hAnsi="Frutiger 45 Light"/>
        </w:rPr>
      </w:pPr>
    </w:p>
    <w:p w14:paraId="73783B1F" w14:textId="77777777" w:rsidR="004D22CE" w:rsidRDefault="004D22CE" w:rsidP="00F325CB">
      <w:pPr>
        <w:jc w:val="both"/>
        <w:rPr>
          <w:rFonts w:ascii="Frutiger 45 Light" w:hAnsi="Frutiger 45 Light"/>
        </w:rPr>
      </w:pPr>
    </w:p>
    <w:p w14:paraId="6680FD3C" w14:textId="77777777" w:rsidR="004D22CE" w:rsidRDefault="004D22CE" w:rsidP="00F325CB">
      <w:pPr>
        <w:jc w:val="both"/>
        <w:rPr>
          <w:rFonts w:ascii="Frutiger 45 Light" w:hAnsi="Frutiger 45 Light"/>
        </w:rPr>
      </w:pPr>
    </w:p>
    <w:p w14:paraId="7D7FD311" w14:textId="77777777" w:rsidR="004D22CE" w:rsidRDefault="004D22CE" w:rsidP="00F325CB">
      <w:pPr>
        <w:jc w:val="both"/>
        <w:rPr>
          <w:rFonts w:ascii="Frutiger 45 Light" w:hAnsi="Frutiger 45 Light"/>
        </w:rPr>
      </w:pPr>
    </w:p>
    <w:p w14:paraId="2BD11F13" w14:textId="77777777" w:rsidR="004D22CE" w:rsidRDefault="004D22CE" w:rsidP="00F325CB">
      <w:pPr>
        <w:jc w:val="both"/>
        <w:rPr>
          <w:rFonts w:ascii="Frutiger 45 Light" w:hAnsi="Frutiger 45 Light"/>
        </w:rPr>
      </w:pPr>
    </w:p>
    <w:p w14:paraId="10A1E4F6" w14:textId="77777777" w:rsidR="00C4023E" w:rsidRDefault="00C4023E" w:rsidP="00F325CB">
      <w:pPr>
        <w:jc w:val="both"/>
        <w:rPr>
          <w:rFonts w:ascii="Frutiger 45 Light" w:hAnsi="Frutiger 45 Light"/>
        </w:rPr>
      </w:pPr>
    </w:p>
    <w:p w14:paraId="2DD968AA" w14:textId="77777777" w:rsidR="00B6401E" w:rsidRDefault="00B6401E" w:rsidP="00B6401E">
      <w:pPr>
        <w:jc w:val="center"/>
        <w:rPr>
          <w:rFonts w:ascii="Arial" w:hAnsi="Arial" w:cs="Arial"/>
          <w:b/>
          <w:sz w:val="20"/>
          <w:szCs w:val="20"/>
        </w:rPr>
      </w:pPr>
    </w:p>
    <w:p w14:paraId="08911D8C" w14:textId="77777777" w:rsidR="00C765B1" w:rsidRDefault="00C765B1" w:rsidP="00B6401E">
      <w:pPr>
        <w:jc w:val="center"/>
        <w:rPr>
          <w:rFonts w:ascii="Arial" w:hAnsi="Arial" w:cs="Arial"/>
          <w:b/>
          <w:sz w:val="20"/>
          <w:szCs w:val="20"/>
        </w:rPr>
      </w:pPr>
    </w:p>
    <w:p w14:paraId="42274AE4" w14:textId="77777777" w:rsidR="008C11C2" w:rsidRDefault="008C11C2" w:rsidP="00B6401E">
      <w:pPr>
        <w:jc w:val="center"/>
        <w:rPr>
          <w:rFonts w:ascii="Arial" w:hAnsi="Arial" w:cs="Arial"/>
          <w:b/>
          <w:sz w:val="20"/>
          <w:szCs w:val="20"/>
        </w:rPr>
      </w:pPr>
    </w:p>
    <w:p w14:paraId="7870EE28" w14:textId="6511EC9B" w:rsidR="008C11C2" w:rsidRPr="002D3715" w:rsidRDefault="00824F88" w:rsidP="008C11C2">
      <w:pPr>
        <w:jc w:val="center"/>
        <w:rPr>
          <w:rFonts w:ascii="Arial" w:eastAsia="Calibri" w:hAnsi="Arial" w:cs="Arial"/>
          <w:b/>
        </w:rPr>
      </w:pPr>
      <w:r w:rsidRPr="002D3715">
        <w:rPr>
          <w:rFonts w:ascii="Arial" w:hAnsi="Arial" w:cs="Arial"/>
          <w:b/>
        </w:rPr>
        <w:t xml:space="preserve">Minutes of </w:t>
      </w:r>
      <w:r w:rsidR="000E44A9" w:rsidRPr="002D3715">
        <w:rPr>
          <w:rFonts w:ascii="Arial" w:hAnsi="Arial" w:cs="Arial"/>
          <w:b/>
        </w:rPr>
        <w:t xml:space="preserve">the meeting of the </w:t>
      </w:r>
      <w:r w:rsidR="00F4133E" w:rsidRPr="002D3715">
        <w:rPr>
          <w:rFonts w:ascii="Arial" w:hAnsi="Arial" w:cs="Arial"/>
          <w:b/>
        </w:rPr>
        <w:t xml:space="preserve">UCET Northern Ireland </w:t>
      </w:r>
      <w:r w:rsidR="001D7C30" w:rsidRPr="002D3715">
        <w:rPr>
          <w:rFonts w:ascii="Arial" w:hAnsi="Arial" w:cs="Arial"/>
          <w:b/>
        </w:rPr>
        <w:t>Committee hel</w:t>
      </w:r>
      <w:r w:rsidR="008C11C2" w:rsidRPr="002D3715">
        <w:rPr>
          <w:rFonts w:ascii="Arial" w:hAnsi="Arial" w:cs="Arial"/>
          <w:b/>
        </w:rPr>
        <w:t xml:space="preserve">d at </w:t>
      </w:r>
      <w:r w:rsidR="001D7C30" w:rsidRPr="002D3715">
        <w:rPr>
          <w:rFonts w:ascii="Arial" w:hAnsi="Arial" w:cs="Arial"/>
          <w:b/>
        </w:rPr>
        <w:t>1</w:t>
      </w:r>
      <w:r w:rsidR="00A77792" w:rsidRPr="002D3715">
        <w:rPr>
          <w:rFonts w:ascii="Arial" w:hAnsi="Arial" w:cs="Arial"/>
          <w:b/>
        </w:rPr>
        <w:t>2pm</w:t>
      </w:r>
      <w:r w:rsidR="001D7C30" w:rsidRPr="002D3715">
        <w:rPr>
          <w:rFonts w:ascii="Arial" w:hAnsi="Arial" w:cs="Arial"/>
          <w:b/>
        </w:rPr>
        <w:t xml:space="preserve"> o</w:t>
      </w:r>
      <w:r w:rsidR="008C11C2" w:rsidRPr="002D3715">
        <w:rPr>
          <w:rFonts w:ascii="Arial" w:hAnsi="Arial" w:cs="Arial"/>
          <w:b/>
        </w:rPr>
        <w:t xml:space="preserve">n Tuesday </w:t>
      </w:r>
      <w:r w:rsidR="00F53698" w:rsidRPr="002D3715">
        <w:rPr>
          <w:rFonts w:ascii="Arial" w:hAnsi="Arial" w:cs="Arial"/>
          <w:b/>
        </w:rPr>
        <w:t xml:space="preserve">5 October </w:t>
      </w:r>
      <w:r w:rsidR="001D7C30" w:rsidRPr="002D3715">
        <w:rPr>
          <w:rFonts w:ascii="Arial" w:hAnsi="Arial" w:cs="Arial"/>
          <w:b/>
        </w:rPr>
        <w:t xml:space="preserve">2021 via </w:t>
      </w:r>
      <w:r w:rsidR="00E57D88" w:rsidRPr="002D3715">
        <w:rPr>
          <w:rFonts w:ascii="Arial" w:hAnsi="Arial" w:cs="Arial"/>
          <w:b/>
        </w:rPr>
        <w:t>Zoom</w:t>
      </w:r>
    </w:p>
    <w:p w14:paraId="1F6D72DD" w14:textId="77777777" w:rsidR="00824F88" w:rsidRPr="002D3715" w:rsidRDefault="00824F88" w:rsidP="008C11C2">
      <w:pPr>
        <w:jc w:val="center"/>
        <w:rPr>
          <w:rFonts w:ascii="Arial" w:eastAsia="Calibri" w:hAnsi="Arial" w:cs="Arial"/>
          <w:b/>
        </w:rPr>
      </w:pPr>
    </w:p>
    <w:p w14:paraId="515D68F5" w14:textId="77777777" w:rsidR="00824F88" w:rsidRPr="002D3715" w:rsidRDefault="00824F88" w:rsidP="00824F88">
      <w:pPr>
        <w:rPr>
          <w:rFonts w:ascii="Arial" w:hAnsi="Arial" w:cs="Arial"/>
          <w:u w:val="single"/>
        </w:rPr>
      </w:pPr>
    </w:p>
    <w:p w14:paraId="079061FD" w14:textId="77777777" w:rsidR="00824F88" w:rsidRPr="002D3715" w:rsidRDefault="00824F88" w:rsidP="00824F88">
      <w:pPr>
        <w:rPr>
          <w:rFonts w:ascii="Arial" w:hAnsi="Arial" w:cs="Arial"/>
          <w:u w:val="single"/>
        </w:rPr>
      </w:pPr>
      <w:r w:rsidRPr="002D3715">
        <w:rPr>
          <w:rFonts w:ascii="Arial" w:hAnsi="Arial" w:cs="Arial"/>
          <w:u w:val="single"/>
        </w:rPr>
        <w:t xml:space="preserve">Attendance: </w:t>
      </w:r>
    </w:p>
    <w:p w14:paraId="490BD85D" w14:textId="77777777" w:rsidR="00824F88" w:rsidRPr="002D3715" w:rsidRDefault="00824F88" w:rsidP="00824F88">
      <w:pPr>
        <w:rPr>
          <w:rFonts w:ascii="Arial" w:hAnsi="Arial" w:cs="Arial"/>
          <w:u w:val="single"/>
        </w:rPr>
      </w:pPr>
    </w:p>
    <w:p w14:paraId="66783D20" w14:textId="05C621C0" w:rsidR="00824F88" w:rsidRPr="002D3715" w:rsidRDefault="001D7C30" w:rsidP="00824F88">
      <w:pPr>
        <w:rPr>
          <w:rFonts w:ascii="Arial" w:hAnsi="Arial" w:cs="Arial"/>
        </w:rPr>
      </w:pPr>
      <w:r w:rsidRPr="002D3715">
        <w:rPr>
          <w:rFonts w:ascii="Arial" w:hAnsi="Arial" w:cs="Arial"/>
        </w:rPr>
        <w:t xml:space="preserve">David Barr (UU); </w:t>
      </w:r>
      <w:r w:rsidR="00F53698" w:rsidRPr="002D3715">
        <w:rPr>
          <w:rFonts w:ascii="Arial" w:hAnsi="Arial" w:cs="Arial"/>
        </w:rPr>
        <w:t>John</w:t>
      </w:r>
      <w:r w:rsidR="00EB737B" w:rsidRPr="002D3715">
        <w:rPr>
          <w:rFonts w:ascii="Arial" w:hAnsi="Arial" w:cs="Arial"/>
        </w:rPr>
        <w:t>athan</w:t>
      </w:r>
      <w:r w:rsidR="00F53698" w:rsidRPr="002D3715">
        <w:rPr>
          <w:rFonts w:ascii="Arial" w:hAnsi="Arial" w:cs="Arial"/>
        </w:rPr>
        <w:t xml:space="preserve"> Heggarty (Stranmillis); </w:t>
      </w:r>
      <w:r w:rsidR="00A77792" w:rsidRPr="002D3715">
        <w:rPr>
          <w:rFonts w:ascii="Arial" w:hAnsi="Arial" w:cs="Arial"/>
        </w:rPr>
        <w:t xml:space="preserve">Kyle Crutchley (DE); Averill Morrow (EA);  </w:t>
      </w:r>
      <w:r w:rsidR="005C79A8" w:rsidRPr="002D3715">
        <w:rPr>
          <w:rFonts w:ascii="Arial" w:hAnsi="Arial" w:cs="Arial"/>
        </w:rPr>
        <w:t>James Noble-Rogers (UCET)</w:t>
      </w:r>
      <w:r w:rsidR="002753E9" w:rsidRPr="002D3715">
        <w:rPr>
          <w:rFonts w:ascii="Arial" w:hAnsi="Arial" w:cs="Arial"/>
        </w:rPr>
        <w:t>;</w:t>
      </w:r>
      <w:r w:rsidR="00390AFB" w:rsidRPr="002D3715">
        <w:rPr>
          <w:rFonts w:ascii="Arial" w:hAnsi="Arial" w:cs="Arial"/>
        </w:rPr>
        <w:t xml:space="preserve"> </w:t>
      </w:r>
      <w:r w:rsidR="0002692F" w:rsidRPr="002D3715">
        <w:rPr>
          <w:rFonts w:ascii="Arial" w:hAnsi="Arial" w:cs="Arial"/>
        </w:rPr>
        <w:t xml:space="preserve">Martin Hagan (St. Mary’s); </w:t>
      </w:r>
      <w:r w:rsidR="00390AFB" w:rsidRPr="002D3715">
        <w:rPr>
          <w:rFonts w:ascii="Arial" w:hAnsi="Arial" w:cs="Arial"/>
        </w:rPr>
        <w:t xml:space="preserve"> </w:t>
      </w:r>
      <w:r w:rsidR="00A77792" w:rsidRPr="002D3715">
        <w:rPr>
          <w:rFonts w:ascii="Arial" w:hAnsi="Arial" w:cs="Arial"/>
        </w:rPr>
        <w:t xml:space="preserve">Roisin </w:t>
      </w:r>
      <w:r w:rsidR="0002692F" w:rsidRPr="002D3715">
        <w:rPr>
          <w:rFonts w:ascii="Arial" w:hAnsi="Arial" w:cs="Arial"/>
        </w:rPr>
        <w:t>McPhilemy (OU</w:t>
      </w:r>
      <w:r w:rsidR="00390AFB" w:rsidRPr="002D3715">
        <w:rPr>
          <w:rFonts w:ascii="Arial" w:hAnsi="Arial" w:cs="Arial"/>
        </w:rPr>
        <w:t>, Chair</w:t>
      </w:r>
      <w:r w:rsidR="0002692F" w:rsidRPr="002D3715">
        <w:rPr>
          <w:rFonts w:ascii="Arial" w:hAnsi="Arial" w:cs="Arial"/>
        </w:rPr>
        <w:t>);</w:t>
      </w:r>
      <w:r w:rsidR="006E512F" w:rsidRPr="002D3715">
        <w:rPr>
          <w:rFonts w:ascii="Arial" w:hAnsi="Arial" w:cs="Arial"/>
        </w:rPr>
        <w:t xml:space="preserve"> </w:t>
      </w:r>
      <w:r w:rsidR="00686997" w:rsidRPr="002D3715">
        <w:rPr>
          <w:rFonts w:ascii="Arial" w:hAnsi="Arial" w:cs="Arial"/>
        </w:rPr>
        <w:t xml:space="preserve"> </w:t>
      </w:r>
      <w:r w:rsidR="00390AFB" w:rsidRPr="002D3715">
        <w:rPr>
          <w:rFonts w:ascii="Arial" w:hAnsi="Arial" w:cs="Arial"/>
        </w:rPr>
        <w:t>James Nelson (Queens)</w:t>
      </w:r>
      <w:r w:rsidRPr="002D3715">
        <w:rPr>
          <w:rFonts w:ascii="Arial" w:hAnsi="Arial" w:cs="Arial"/>
        </w:rPr>
        <w:t>.</w:t>
      </w:r>
      <w:r w:rsidR="0002692F" w:rsidRPr="002D3715">
        <w:rPr>
          <w:rFonts w:ascii="Arial" w:hAnsi="Arial" w:cs="Arial"/>
        </w:rPr>
        <w:t xml:space="preserve"> </w:t>
      </w:r>
    </w:p>
    <w:p w14:paraId="2DCDF08F" w14:textId="038752EC" w:rsidR="00824F88" w:rsidRPr="002D3715" w:rsidRDefault="00824F88" w:rsidP="00824F88">
      <w:pPr>
        <w:rPr>
          <w:rFonts w:ascii="Arial" w:hAnsi="Arial" w:cs="Arial"/>
          <w:u w:val="single"/>
        </w:rPr>
      </w:pPr>
    </w:p>
    <w:p w14:paraId="7984CEEB" w14:textId="79207296" w:rsidR="002753E9" w:rsidRPr="002D3715" w:rsidRDefault="002753E9" w:rsidP="00824F88">
      <w:pPr>
        <w:rPr>
          <w:rFonts w:ascii="Arial" w:hAnsi="Arial" w:cs="Arial"/>
          <w:u w:val="single"/>
        </w:rPr>
      </w:pPr>
      <w:r w:rsidRPr="002D3715">
        <w:rPr>
          <w:rFonts w:ascii="Arial" w:hAnsi="Arial" w:cs="Arial"/>
          <w:u w:val="single"/>
        </w:rPr>
        <w:t>Apologies:</w:t>
      </w:r>
    </w:p>
    <w:p w14:paraId="576F4866" w14:textId="6CD8F002" w:rsidR="002753E9" w:rsidRPr="002D3715" w:rsidRDefault="002753E9" w:rsidP="00824F88">
      <w:pPr>
        <w:rPr>
          <w:rFonts w:ascii="Arial" w:hAnsi="Arial" w:cs="Arial"/>
        </w:rPr>
      </w:pPr>
    </w:p>
    <w:p w14:paraId="597C5EF5" w14:textId="7B9D98A1" w:rsidR="002753E9" w:rsidRPr="002D3715" w:rsidRDefault="00A77792" w:rsidP="00824F88">
      <w:pPr>
        <w:rPr>
          <w:rFonts w:ascii="Arial" w:hAnsi="Arial" w:cs="Arial"/>
        </w:rPr>
      </w:pPr>
      <w:r w:rsidRPr="002D3715">
        <w:rPr>
          <w:rFonts w:ascii="Arial" w:hAnsi="Arial" w:cs="Arial"/>
        </w:rPr>
        <w:t>Mark Barr (ETI), John Kennedy (ETI)</w:t>
      </w:r>
      <w:r w:rsidR="00C61A8B" w:rsidRPr="002D3715">
        <w:rPr>
          <w:rFonts w:ascii="Arial" w:hAnsi="Arial" w:cs="Arial"/>
        </w:rPr>
        <w:t>, Jackie Moses (UCET)</w:t>
      </w:r>
      <w:r w:rsidR="00B945EC" w:rsidRPr="002D3715">
        <w:rPr>
          <w:rFonts w:ascii="Arial" w:hAnsi="Arial" w:cs="Arial"/>
        </w:rPr>
        <w:t>.</w:t>
      </w:r>
      <w:r w:rsidR="0002692F" w:rsidRPr="002D3715" w:rsidDel="009E5C35">
        <w:rPr>
          <w:rFonts w:ascii="Arial" w:hAnsi="Arial" w:cs="Arial"/>
        </w:rPr>
        <w:t xml:space="preserve"> </w:t>
      </w:r>
    </w:p>
    <w:p w14:paraId="4B29B25A" w14:textId="34C1D754" w:rsidR="002753E9" w:rsidRPr="002D3715" w:rsidRDefault="002753E9" w:rsidP="00824F88">
      <w:pPr>
        <w:rPr>
          <w:rFonts w:ascii="Arial" w:hAnsi="Arial" w:cs="Arial"/>
          <w:u w:val="single"/>
        </w:rPr>
      </w:pPr>
    </w:p>
    <w:p w14:paraId="5092620F" w14:textId="77777777" w:rsidR="00824F88" w:rsidRPr="002D3715" w:rsidRDefault="00824F88" w:rsidP="00824F88">
      <w:pPr>
        <w:rPr>
          <w:rFonts w:ascii="Arial" w:hAnsi="Arial" w:cs="Arial"/>
          <w:u w:val="single"/>
        </w:rPr>
      </w:pPr>
      <w:r w:rsidRPr="002D3715">
        <w:rPr>
          <w:rFonts w:ascii="Arial" w:hAnsi="Arial" w:cs="Arial"/>
          <w:u w:val="single"/>
        </w:rPr>
        <w:t>Welcome &amp; introductions</w:t>
      </w:r>
    </w:p>
    <w:p w14:paraId="1AC8B790" w14:textId="77777777" w:rsidR="00DB6F7A" w:rsidRPr="002D3715" w:rsidRDefault="00DB6F7A" w:rsidP="00824F88">
      <w:pPr>
        <w:rPr>
          <w:rFonts w:ascii="Arial" w:hAnsi="Arial" w:cs="Arial"/>
          <w:u w:val="single"/>
        </w:rPr>
      </w:pPr>
    </w:p>
    <w:p w14:paraId="2136C82F" w14:textId="0E085AAF" w:rsidR="00DB6F7A" w:rsidRPr="002D3715" w:rsidRDefault="00DB6F7A" w:rsidP="00824F88">
      <w:pPr>
        <w:rPr>
          <w:rFonts w:ascii="Arial" w:hAnsi="Arial" w:cs="Arial"/>
        </w:rPr>
      </w:pPr>
      <w:r w:rsidRPr="002D3715">
        <w:rPr>
          <w:rFonts w:ascii="Arial" w:hAnsi="Arial" w:cs="Arial"/>
        </w:rPr>
        <w:t xml:space="preserve">All were welcomed and apologies noted. </w:t>
      </w:r>
      <w:r w:rsidR="00F53698" w:rsidRPr="002D3715">
        <w:rPr>
          <w:rFonts w:ascii="Arial" w:hAnsi="Arial" w:cs="Arial"/>
        </w:rPr>
        <w:t xml:space="preserve"> </w:t>
      </w:r>
    </w:p>
    <w:p w14:paraId="430E0115" w14:textId="77777777" w:rsidR="001D7C30" w:rsidRPr="002D3715" w:rsidRDefault="001D7C30" w:rsidP="00824F88">
      <w:pPr>
        <w:rPr>
          <w:rFonts w:ascii="Arial" w:hAnsi="Arial" w:cs="Arial"/>
        </w:rPr>
      </w:pPr>
    </w:p>
    <w:p w14:paraId="2226679B" w14:textId="65B0A55A" w:rsidR="008C11C2" w:rsidRPr="002D3715" w:rsidRDefault="008C11C2" w:rsidP="00824F88">
      <w:pPr>
        <w:rPr>
          <w:rFonts w:ascii="Arial" w:hAnsi="Arial" w:cs="Arial"/>
          <w:u w:val="single"/>
        </w:rPr>
      </w:pPr>
      <w:r w:rsidRPr="002D3715">
        <w:rPr>
          <w:rFonts w:ascii="Arial" w:hAnsi="Arial" w:cs="Arial"/>
          <w:u w:val="single"/>
        </w:rPr>
        <w:t>Minute</w:t>
      </w:r>
      <w:r w:rsidR="00824F88" w:rsidRPr="002D3715">
        <w:rPr>
          <w:rFonts w:ascii="Arial" w:hAnsi="Arial" w:cs="Arial"/>
          <w:u w:val="single"/>
        </w:rPr>
        <w:t>s of the previous meeting</w:t>
      </w:r>
      <w:r w:rsidR="00042ECC" w:rsidRPr="002D3715">
        <w:rPr>
          <w:rFonts w:ascii="Arial" w:hAnsi="Arial" w:cs="Arial"/>
          <w:u w:val="single"/>
        </w:rPr>
        <w:t xml:space="preserve"> &amp; Matter Arising</w:t>
      </w:r>
    </w:p>
    <w:p w14:paraId="36616825" w14:textId="77777777" w:rsidR="00824F88" w:rsidRPr="002D3715" w:rsidRDefault="00824F88" w:rsidP="00824F88">
      <w:pPr>
        <w:rPr>
          <w:rFonts w:ascii="Arial" w:hAnsi="Arial" w:cs="Arial"/>
          <w:u w:val="single"/>
        </w:rPr>
      </w:pPr>
    </w:p>
    <w:p w14:paraId="2D528C21" w14:textId="4A751092" w:rsidR="00390AFB" w:rsidRPr="002D3715" w:rsidRDefault="00824F88" w:rsidP="00B529C7">
      <w:pPr>
        <w:rPr>
          <w:rFonts w:ascii="Arial" w:hAnsi="Arial" w:cs="Arial"/>
        </w:rPr>
      </w:pPr>
      <w:r w:rsidRPr="002D3715">
        <w:rPr>
          <w:rFonts w:ascii="Arial" w:hAnsi="Arial" w:cs="Arial"/>
        </w:rPr>
        <w:t xml:space="preserve">The minutes of the meeting held on </w:t>
      </w:r>
      <w:r w:rsidR="00F53698" w:rsidRPr="002D3715">
        <w:rPr>
          <w:rFonts w:ascii="Arial" w:hAnsi="Arial" w:cs="Arial"/>
        </w:rPr>
        <w:t xml:space="preserve">4 May </w:t>
      </w:r>
      <w:r w:rsidRPr="002D3715">
        <w:rPr>
          <w:rFonts w:ascii="Arial" w:hAnsi="Arial" w:cs="Arial"/>
        </w:rPr>
        <w:t xml:space="preserve">were agreed. </w:t>
      </w:r>
      <w:r w:rsidR="00A77792" w:rsidRPr="002D3715">
        <w:rPr>
          <w:rFonts w:ascii="Arial" w:hAnsi="Arial" w:cs="Arial"/>
        </w:rPr>
        <w:t xml:space="preserve">There were no matters arising not included elsewhere on the agenda. </w:t>
      </w:r>
      <w:r w:rsidR="00F53698" w:rsidRPr="002D3715">
        <w:rPr>
          <w:rFonts w:ascii="Arial" w:hAnsi="Arial" w:cs="Arial"/>
        </w:rPr>
        <w:t xml:space="preserve"> </w:t>
      </w:r>
      <w:r w:rsidR="0046649E" w:rsidRPr="002D3715">
        <w:rPr>
          <w:rFonts w:ascii="Arial" w:hAnsi="Arial" w:cs="Arial"/>
        </w:rPr>
        <w:t xml:space="preserve"> </w:t>
      </w:r>
      <w:r w:rsidR="00557C96" w:rsidRPr="002D3715">
        <w:rPr>
          <w:rFonts w:ascii="Arial" w:hAnsi="Arial" w:cs="Arial"/>
        </w:rPr>
        <w:t xml:space="preserve"> </w:t>
      </w:r>
    </w:p>
    <w:p w14:paraId="3CCF0896" w14:textId="77777777" w:rsidR="002775AF" w:rsidRPr="002D3715" w:rsidRDefault="002775AF" w:rsidP="00B529C7">
      <w:pPr>
        <w:rPr>
          <w:rFonts w:ascii="Arial" w:hAnsi="Arial" w:cs="Arial"/>
        </w:rPr>
      </w:pPr>
    </w:p>
    <w:p w14:paraId="6D8924F3" w14:textId="415B82E7" w:rsidR="002775AF" w:rsidRPr="002D3715" w:rsidRDefault="002775AF" w:rsidP="00B529C7">
      <w:pPr>
        <w:rPr>
          <w:rFonts w:ascii="Arial" w:hAnsi="Arial" w:cs="Arial"/>
        </w:rPr>
      </w:pPr>
      <w:r w:rsidRPr="002D3715">
        <w:rPr>
          <w:rFonts w:ascii="Arial" w:hAnsi="Arial" w:cs="Arial"/>
          <w:u w:val="single"/>
        </w:rPr>
        <w:t>Matters arising from morning UCETNI meeting</w:t>
      </w:r>
    </w:p>
    <w:p w14:paraId="6EB99EDF" w14:textId="77777777" w:rsidR="002775AF" w:rsidRPr="002D3715" w:rsidRDefault="002775AF" w:rsidP="00B529C7">
      <w:pPr>
        <w:rPr>
          <w:rFonts w:ascii="Arial" w:hAnsi="Arial" w:cs="Arial"/>
        </w:rPr>
      </w:pPr>
    </w:p>
    <w:p w14:paraId="6210D1BD" w14:textId="6E7A1108" w:rsidR="002775AF" w:rsidRPr="002D3715" w:rsidRDefault="002775AF" w:rsidP="00B529C7">
      <w:pPr>
        <w:rPr>
          <w:rFonts w:ascii="Arial" w:hAnsi="Arial" w:cs="Arial"/>
        </w:rPr>
      </w:pPr>
      <w:r w:rsidRPr="002D3715">
        <w:rPr>
          <w:rFonts w:ascii="Arial" w:hAnsi="Arial" w:cs="Arial"/>
        </w:rPr>
        <w:t>The issues discussed included:</w:t>
      </w:r>
    </w:p>
    <w:p w14:paraId="3A4B1BE6" w14:textId="77777777" w:rsidR="002775AF" w:rsidRPr="002D3715" w:rsidRDefault="002775AF" w:rsidP="00B529C7">
      <w:pPr>
        <w:rPr>
          <w:rFonts w:ascii="Arial" w:hAnsi="Arial" w:cs="Arial"/>
        </w:rPr>
      </w:pPr>
    </w:p>
    <w:p w14:paraId="5BEC4EE0" w14:textId="16B1D885" w:rsidR="002775AF" w:rsidRPr="002D3715" w:rsidRDefault="0095140F" w:rsidP="002775AF">
      <w:pPr>
        <w:pStyle w:val="ListParagraph"/>
        <w:numPr>
          <w:ilvl w:val="0"/>
          <w:numId w:val="44"/>
        </w:numPr>
        <w:rPr>
          <w:rFonts w:ascii="Arial" w:hAnsi="Arial" w:cs="Arial"/>
          <w:sz w:val="24"/>
          <w:szCs w:val="24"/>
        </w:rPr>
      </w:pPr>
      <w:r w:rsidRPr="002D3715">
        <w:rPr>
          <w:rFonts w:ascii="Arial" w:hAnsi="Arial" w:cs="Arial"/>
          <w:sz w:val="24"/>
          <w:szCs w:val="24"/>
        </w:rPr>
        <w:t>The importance of DE and others taking a strategic and planned approach to work</w:t>
      </w:r>
      <w:r w:rsidR="00C61A8B" w:rsidRPr="002D3715">
        <w:rPr>
          <w:rFonts w:ascii="Arial" w:hAnsi="Arial" w:cs="Arial"/>
          <w:sz w:val="24"/>
          <w:szCs w:val="24"/>
        </w:rPr>
        <w:t xml:space="preserve">force </w:t>
      </w:r>
      <w:r w:rsidRPr="002D3715">
        <w:rPr>
          <w:rFonts w:ascii="Arial" w:hAnsi="Arial" w:cs="Arial"/>
          <w:sz w:val="24"/>
          <w:szCs w:val="24"/>
        </w:rPr>
        <w:t>planning in the context of increasing reports of a shortage of teachers in some areas, particularly STEM subjects and design &amp; technology. The lack of data on the subject specialisms of teachers, and of the age-profile of the profession was a case for concern</w:t>
      </w:r>
      <w:r w:rsidR="00C61A8B" w:rsidRPr="002D3715">
        <w:rPr>
          <w:rFonts w:ascii="Arial" w:hAnsi="Arial" w:cs="Arial"/>
          <w:sz w:val="24"/>
          <w:szCs w:val="24"/>
        </w:rPr>
        <w:t xml:space="preserve">. </w:t>
      </w:r>
      <w:r w:rsidRPr="002D3715">
        <w:rPr>
          <w:rFonts w:ascii="Arial" w:hAnsi="Arial" w:cs="Arial"/>
          <w:sz w:val="24"/>
          <w:szCs w:val="24"/>
        </w:rPr>
        <w:t>More data was needed on the pr</w:t>
      </w:r>
      <w:r w:rsidR="00C61A8B" w:rsidRPr="002D3715">
        <w:rPr>
          <w:rFonts w:ascii="Arial" w:hAnsi="Arial" w:cs="Arial"/>
          <w:sz w:val="24"/>
          <w:szCs w:val="24"/>
        </w:rPr>
        <w:t>oportion of teachers remaining in</w:t>
      </w:r>
      <w:r w:rsidRPr="002D3715">
        <w:rPr>
          <w:rFonts w:ascii="Arial" w:hAnsi="Arial" w:cs="Arial"/>
          <w:sz w:val="24"/>
          <w:szCs w:val="24"/>
        </w:rPr>
        <w:t xml:space="preserve"> the profession </w:t>
      </w:r>
      <w:r w:rsidR="00C61A8B" w:rsidRPr="002D3715">
        <w:rPr>
          <w:rFonts w:ascii="Arial" w:hAnsi="Arial" w:cs="Arial"/>
          <w:sz w:val="24"/>
          <w:szCs w:val="24"/>
        </w:rPr>
        <w:t>immediately after qualifying</w:t>
      </w:r>
      <w:r w:rsidRPr="002D3715">
        <w:rPr>
          <w:rFonts w:ascii="Arial" w:hAnsi="Arial" w:cs="Arial"/>
          <w:sz w:val="24"/>
          <w:szCs w:val="24"/>
        </w:rPr>
        <w:t xml:space="preserve"> </w:t>
      </w:r>
      <w:r w:rsidR="00C61A8B" w:rsidRPr="002D3715">
        <w:rPr>
          <w:rFonts w:ascii="Arial" w:hAnsi="Arial" w:cs="Arial"/>
          <w:sz w:val="24"/>
          <w:szCs w:val="24"/>
        </w:rPr>
        <w:t xml:space="preserve">(figures </w:t>
      </w:r>
      <w:r w:rsidRPr="002D3715">
        <w:rPr>
          <w:rFonts w:ascii="Arial" w:hAnsi="Arial" w:cs="Arial"/>
          <w:sz w:val="24"/>
          <w:szCs w:val="24"/>
        </w:rPr>
        <w:t>from participation in EPD1 and EPD2 programmes suggested that there might be significant wastage</w:t>
      </w:r>
      <w:r w:rsidR="00C61A8B" w:rsidRPr="002D3715">
        <w:rPr>
          <w:rFonts w:ascii="Arial" w:hAnsi="Arial" w:cs="Arial"/>
          <w:sz w:val="24"/>
          <w:szCs w:val="24"/>
        </w:rPr>
        <w:t>)</w:t>
      </w:r>
      <w:r w:rsidRPr="002D3715">
        <w:rPr>
          <w:rFonts w:ascii="Arial" w:hAnsi="Arial" w:cs="Arial"/>
          <w:sz w:val="24"/>
          <w:szCs w:val="24"/>
        </w:rPr>
        <w:t>. DE colleagues confirmed that data from the Teacher Vacancy Survey carried out each September did feed into calculations of ITE allocations, although this was not subject specific. UCETNI might, it was suggested</w:t>
      </w:r>
      <w:r w:rsidR="004B78F3" w:rsidRPr="002D3715">
        <w:rPr>
          <w:rFonts w:ascii="Arial" w:hAnsi="Arial" w:cs="Arial"/>
          <w:sz w:val="24"/>
          <w:szCs w:val="24"/>
        </w:rPr>
        <w:t xml:space="preserve"> by some UCET colleagues present</w:t>
      </w:r>
      <w:r w:rsidRPr="002D3715">
        <w:rPr>
          <w:rFonts w:ascii="Arial" w:hAnsi="Arial" w:cs="Arial"/>
          <w:sz w:val="24"/>
          <w:szCs w:val="24"/>
        </w:rPr>
        <w:t xml:space="preserve">, write to the minister about the issue. </w:t>
      </w:r>
    </w:p>
    <w:p w14:paraId="41312159" w14:textId="521E0FDF" w:rsidR="0025745C" w:rsidRPr="002D3715" w:rsidRDefault="00534D54" w:rsidP="0025745C">
      <w:pPr>
        <w:pStyle w:val="ListParagraph"/>
        <w:numPr>
          <w:ilvl w:val="0"/>
          <w:numId w:val="44"/>
        </w:numPr>
        <w:rPr>
          <w:rFonts w:ascii="Arial" w:hAnsi="Arial" w:cs="Arial"/>
          <w:sz w:val="24"/>
          <w:szCs w:val="24"/>
        </w:rPr>
      </w:pPr>
      <w:r w:rsidRPr="002D3715">
        <w:rPr>
          <w:rFonts w:ascii="Arial" w:hAnsi="Arial" w:cs="Arial"/>
          <w:sz w:val="24"/>
          <w:szCs w:val="24"/>
        </w:rPr>
        <w:t xml:space="preserve">The cross-recognition of teaching qualifications awarded in other countries and jurisdictions, and the issue of unqualified but experienced teachers from the ROI seeking NI teaching qualifications because of new rules in the South. </w:t>
      </w:r>
      <w:r w:rsidR="0025745C" w:rsidRPr="002D3715">
        <w:rPr>
          <w:rFonts w:ascii="Arial" w:hAnsi="Arial" w:cs="Arial"/>
          <w:sz w:val="24"/>
          <w:szCs w:val="24"/>
        </w:rPr>
        <w:t>It was agreed that further clarification on the first issue should be sought from the GTCNI, and DE agreed to report back on the second matter.</w:t>
      </w:r>
    </w:p>
    <w:p w14:paraId="176D7925" w14:textId="2C2A6C37" w:rsidR="00534D54" w:rsidRPr="002D3715" w:rsidRDefault="00534D54" w:rsidP="00873B45">
      <w:pPr>
        <w:pStyle w:val="ListParagraph"/>
        <w:numPr>
          <w:ilvl w:val="0"/>
          <w:numId w:val="44"/>
        </w:numPr>
        <w:rPr>
          <w:rFonts w:ascii="Arial" w:hAnsi="Arial" w:cs="Arial"/>
          <w:sz w:val="24"/>
          <w:szCs w:val="24"/>
        </w:rPr>
      </w:pPr>
      <w:r w:rsidRPr="002D3715">
        <w:rPr>
          <w:rFonts w:ascii="Arial" w:hAnsi="Arial" w:cs="Arial"/>
          <w:sz w:val="24"/>
          <w:szCs w:val="24"/>
        </w:rPr>
        <w:lastRenderedPageBreak/>
        <w:t xml:space="preserve">The importance of maintaining and increasing momentum in relation to the development of new teacher competencies, to which all ITE programmes would in due course have to align and would have implications for CPD. Meetings of the Learning Leaders working groups and oversight group were being reconvened, and a consultation document on the roll-out and revitalizing of the Learning Leaders strategy was being prepared. The competency framework itself, which formed part of the Learning Leaders strategy, was near completion and work </w:t>
      </w:r>
      <w:r w:rsidR="00C61A8B" w:rsidRPr="002D3715">
        <w:rPr>
          <w:rFonts w:ascii="Arial" w:hAnsi="Arial" w:cs="Arial"/>
          <w:sz w:val="24"/>
          <w:szCs w:val="24"/>
        </w:rPr>
        <w:t xml:space="preserve">on </w:t>
      </w:r>
      <w:r w:rsidR="0043649D" w:rsidRPr="002D3715">
        <w:rPr>
          <w:rFonts w:ascii="Arial" w:hAnsi="Arial" w:cs="Arial"/>
          <w:sz w:val="24"/>
          <w:szCs w:val="24"/>
        </w:rPr>
        <w:t>each</w:t>
      </w:r>
      <w:r w:rsidR="00C61A8B" w:rsidRPr="002D3715">
        <w:rPr>
          <w:rFonts w:ascii="Arial" w:hAnsi="Arial" w:cs="Arial"/>
          <w:sz w:val="24"/>
          <w:szCs w:val="24"/>
        </w:rPr>
        <w:t xml:space="preserve"> </w:t>
      </w:r>
      <w:r w:rsidRPr="002D3715">
        <w:rPr>
          <w:rFonts w:ascii="Arial" w:hAnsi="Arial" w:cs="Arial"/>
          <w:sz w:val="24"/>
          <w:szCs w:val="24"/>
        </w:rPr>
        <w:t xml:space="preserve">would be taken forward in parallel. </w:t>
      </w:r>
    </w:p>
    <w:p w14:paraId="389F07C8" w14:textId="4D14FE28" w:rsidR="00534D54" w:rsidRPr="002D3715" w:rsidRDefault="00534D54" w:rsidP="002775AF">
      <w:pPr>
        <w:pStyle w:val="ListParagraph"/>
        <w:numPr>
          <w:ilvl w:val="0"/>
          <w:numId w:val="44"/>
        </w:numPr>
        <w:rPr>
          <w:rFonts w:ascii="Arial" w:hAnsi="Arial" w:cs="Arial"/>
          <w:sz w:val="24"/>
          <w:szCs w:val="24"/>
        </w:rPr>
      </w:pPr>
      <w:r w:rsidRPr="002D3715">
        <w:rPr>
          <w:rFonts w:ascii="Arial" w:hAnsi="Arial" w:cs="Arial"/>
          <w:sz w:val="24"/>
          <w:szCs w:val="24"/>
        </w:rPr>
        <w:t xml:space="preserve">The membership and coverage of various sub-groups covering: SEND; Fair Start; Irish Medium; and Shared Education. It was agreed that DE would supply a list of relevant sub-groups and of the ITE representatives. UCETNI collectively might it was suggested also have representation where appropriate. </w:t>
      </w:r>
      <w:r w:rsidR="005821FD" w:rsidRPr="002D3715">
        <w:rPr>
          <w:rFonts w:ascii="Arial" w:hAnsi="Arial" w:cs="Arial"/>
          <w:sz w:val="24"/>
          <w:szCs w:val="24"/>
        </w:rPr>
        <w:t xml:space="preserve">The recent communication to some ITE providers from the Department of Justice about implementation the recommendations contained in the report of Sir John Gillen’s Review of the law and procedures in serious sexual offences in Northern Ireland was raised. DE agreed to find out more about the possible implications for teacher education. </w:t>
      </w:r>
    </w:p>
    <w:p w14:paraId="1A970216" w14:textId="01FDAA81" w:rsidR="005821FD" w:rsidRPr="002D3715" w:rsidRDefault="005821FD" w:rsidP="002775AF">
      <w:pPr>
        <w:pStyle w:val="ListParagraph"/>
        <w:numPr>
          <w:ilvl w:val="0"/>
          <w:numId w:val="44"/>
        </w:numPr>
        <w:rPr>
          <w:rFonts w:ascii="Arial" w:hAnsi="Arial" w:cs="Arial"/>
          <w:sz w:val="24"/>
          <w:szCs w:val="24"/>
        </w:rPr>
      </w:pPr>
      <w:r w:rsidRPr="002D3715">
        <w:rPr>
          <w:rFonts w:ascii="Arial" w:hAnsi="Arial" w:cs="Arial"/>
          <w:sz w:val="24"/>
          <w:szCs w:val="24"/>
        </w:rPr>
        <w:t xml:space="preserve">The potential role for ITE providers to contribute to the development and implementation of the Skills Strategy. </w:t>
      </w:r>
    </w:p>
    <w:p w14:paraId="609F7F8D" w14:textId="77777777" w:rsidR="005821FD" w:rsidRPr="002D3715" w:rsidRDefault="005821FD" w:rsidP="005821FD">
      <w:pPr>
        <w:rPr>
          <w:rFonts w:ascii="Arial" w:hAnsi="Arial" w:cs="Arial"/>
        </w:rPr>
      </w:pPr>
    </w:p>
    <w:p w14:paraId="1203DB33" w14:textId="38FCFC49" w:rsidR="005821FD" w:rsidRPr="002D3715" w:rsidRDefault="005821FD" w:rsidP="005821FD">
      <w:pPr>
        <w:rPr>
          <w:rFonts w:ascii="Arial" w:hAnsi="Arial" w:cs="Arial"/>
        </w:rPr>
      </w:pPr>
      <w:r w:rsidRPr="002D3715">
        <w:rPr>
          <w:rFonts w:ascii="Arial" w:hAnsi="Arial" w:cs="Arial"/>
          <w:u w:val="single"/>
        </w:rPr>
        <w:t>Updates from partner organisations</w:t>
      </w:r>
    </w:p>
    <w:p w14:paraId="5C673E4E" w14:textId="77777777" w:rsidR="005821FD" w:rsidRPr="002D3715" w:rsidRDefault="005821FD" w:rsidP="005821FD">
      <w:pPr>
        <w:rPr>
          <w:rFonts w:ascii="Arial" w:hAnsi="Arial" w:cs="Arial"/>
        </w:rPr>
      </w:pPr>
    </w:p>
    <w:p w14:paraId="7FCE229B" w14:textId="3ACD3A4F" w:rsidR="005821FD" w:rsidRPr="002D3715" w:rsidRDefault="005821FD" w:rsidP="005821FD">
      <w:pPr>
        <w:rPr>
          <w:rFonts w:ascii="Arial" w:hAnsi="Arial" w:cs="Arial"/>
        </w:rPr>
      </w:pPr>
      <w:r w:rsidRPr="002D3715">
        <w:rPr>
          <w:rFonts w:ascii="Arial" w:hAnsi="Arial" w:cs="Arial"/>
        </w:rPr>
        <w:t>The following updates were received:</w:t>
      </w:r>
    </w:p>
    <w:p w14:paraId="22128035" w14:textId="77777777" w:rsidR="005821FD" w:rsidRPr="002D3715" w:rsidRDefault="005821FD" w:rsidP="005821FD">
      <w:pPr>
        <w:rPr>
          <w:rFonts w:ascii="Arial" w:hAnsi="Arial" w:cs="Arial"/>
        </w:rPr>
      </w:pPr>
    </w:p>
    <w:p w14:paraId="6E42C65B" w14:textId="24B7E7E5" w:rsidR="005821FD" w:rsidRPr="002D3715" w:rsidRDefault="005821FD" w:rsidP="005821FD">
      <w:pPr>
        <w:pStyle w:val="ListParagraph"/>
        <w:numPr>
          <w:ilvl w:val="0"/>
          <w:numId w:val="45"/>
        </w:numPr>
        <w:rPr>
          <w:rFonts w:ascii="Arial" w:hAnsi="Arial" w:cs="Arial"/>
          <w:sz w:val="24"/>
          <w:szCs w:val="24"/>
        </w:rPr>
      </w:pPr>
      <w:r w:rsidRPr="002D3715">
        <w:rPr>
          <w:rFonts w:ascii="Arial" w:hAnsi="Arial" w:cs="Arial"/>
          <w:sz w:val="24"/>
          <w:szCs w:val="24"/>
        </w:rPr>
        <w:t xml:space="preserve">Department of Education: DE had approved in a letter dated 16 July the reinstatement of funding for ScOTENs in 2021/22 to support the teacher exchange programme and the annual conference. </w:t>
      </w:r>
      <w:r w:rsidR="001F39E6" w:rsidRPr="002D3715">
        <w:rPr>
          <w:rFonts w:ascii="Arial" w:hAnsi="Arial" w:cs="Arial"/>
          <w:sz w:val="24"/>
          <w:szCs w:val="24"/>
        </w:rPr>
        <w:t xml:space="preserve"> Following a meeting of the ITE Working Group on 16 September, DE had written to school principals with information about the timing of school placements by each of the HEIs. The letter had already yielded positive results.</w:t>
      </w:r>
    </w:p>
    <w:p w14:paraId="53607FE8" w14:textId="4F78D06C" w:rsidR="001F39E6" w:rsidRPr="002D3715" w:rsidRDefault="001F39E6" w:rsidP="005821FD">
      <w:pPr>
        <w:pStyle w:val="ListParagraph"/>
        <w:numPr>
          <w:ilvl w:val="0"/>
          <w:numId w:val="45"/>
        </w:numPr>
        <w:rPr>
          <w:rFonts w:ascii="Arial" w:hAnsi="Arial" w:cs="Arial"/>
          <w:sz w:val="24"/>
          <w:szCs w:val="24"/>
        </w:rPr>
      </w:pPr>
      <w:r w:rsidRPr="002D3715">
        <w:rPr>
          <w:rFonts w:ascii="Arial" w:hAnsi="Arial" w:cs="Arial"/>
          <w:sz w:val="24"/>
          <w:szCs w:val="24"/>
        </w:rPr>
        <w:t xml:space="preserve">Education Authority: Almost all support for early career teachers had been moved on-line, something which had led to an increase in participation and allowed for a greater </w:t>
      </w:r>
      <w:bookmarkStart w:id="0" w:name="_GoBack"/>
      <w:r w:rsidRPr="002D3715">
        <w:rPr>
          <w:rFonts w:ascii="Arial" w:hAnsi="Arial" w:cs="Arial"/>
          <w:sz w:val="24"/>
          <w:szCs w:val="24"/>
        </w:rPr>
        <w:t xml:space="preserve">range </w:t>
      </w:r>
      <w:bookmarkEnd w:id="0"/>
      <w:r w:rsidRPr="002D3715">
        <w:rPr>
          <w:rFonts w:ascii="Arial" w:hAnsi="Arial" w:cs="Arial"/>
          <w:sz w:val="24"/>
          <w:szCs w:val="24"/>
        </w:rPr>
        <w:t xml:space="preserve">of issues to be covered (e.g. support in relation to the </w:t>
      </w:r>
      <w:r w:rsidR="0043649D" w:rsidRPr="002D3715">
        <w:rPr>
          <w:rFonts w:ascii="Arial" w:hAnsi="Arial" w:cs="Arial"/>
          <w:sz w:val="24"/>
          <w:szCs w:val="24"/>
        </w:rPr>
        <w:t xml:space="preserve">NI </w:t>
      </w:r>
      <w:r w:rsidRPr="002D3715">
        <w:rPr>
          <w:rFonts w:ascii="Arial" w:hAnsi="Arial" w:cs="Arial"/>
          <w:sz w:val="24"/>
          <w:szCs w:val="24"/>
        </w:rPr>
        <w:t>curriculum for teachers qualifying in England); the develo</w:t>
      </w:r>
      <w:r w:rsidR="00C61A8B" w:rsidRPr="002D3715">
        <w:rPr>
          <w:rFonts w:ascii="Arial" w:hAnsi="Arial" w:cs="Arial"/>
          <w:sz w:val="24"/>
          <w:szCs w:val="24"/>
        </w:rPr>
        <w:t xml:space="preserve">pment of coaching conversation </w:t>
      </w:r>
      <w:r w:rsidRPr="002D3715">
        <w:rPr>
          <w:rFonts w:ascii="Arial" w:hAnsi="Arial" w:cs="Arial"/>
          <w:sz w:val="24"/>
          <w:szCs w:val="24"/>
        </w:rPr>
        <w:t xml:space="preserve">skills for tutor-teachers linked to the Leaning Leaders strategy; the coordination of on-line </w:t>
      </w:r>
      <w:r w:rsidR="008B6AFE" w:rsidRPr="002D3715">
        <w:rPr>
          <w:rFonts w:ascii="Arial" w:hAnsi="Arial" w:cs="Arial"/>
          <w:sz w:val="24"/>
          <w:szCs w:val="24"/>
        </w:rPr>
        <w:t>teacher professional learning</w:t>
      </w:r>
      <w:r w:rsidRPr="002D3715">
        <w:rPr>
          <w:rFonts w:ascii="Arial" w:hAnsi="Arial" w:cs="Arial"/>
          <w:sz w:val="24"/>
          <w:szCs w:val="24"/>
        </w:rPr>
        <w:t xml:space="preserve"> for ECTs working as occasional supply teachers through a new ‘</w:t>
      </w:r>
      <w:r w:rsidR="003551A4" w:rsidRPr="002D3715">
        <w:rPr>
          <w:rFonts w:ascii="Arial" w:hAnsi="Arial" w:cs="Arial"/>
          <w:sz w:val="24"/>
          <w:szCs w:val="24"/>
        </w:rPr>
        <w:t>ho</w:t>
      </w:r>
      <w:r w:rsidRPr="002D3715">
        <w:rPr>
          <w:rFonts w:ascii="Arial" w:hAnsi="Arial" w:cs="Arial"/>
          <w:sz w:val="24"/>
          <w:szCs w:val="24"/>
        </w:rPr>
        <w:t xml:space="preserve">st school’ pilot; the sharing of concerns expressed earlier during the meeting about the shortage of teachers in some subjects (e.g. D&amp;T) and an apparent over-reliance on teachers trained in England; </w:t>
      </w:r>
      <w:r w:rsidR="003551A4" w:rsidRPr="002D3715">
        <w:rPr>
          <w:rFonts w:ascii="Arial" w:hAnsi="Arial" w:cs="Arial"/>
          <w:sz w:val="24"/>
          <w:szCs w:val="24"/>
        </w:rPr>
        <w:t xml:space="preserve">the Education Technology Programme which was replacing C2K and would provide some 20,400 laptops to teachers from September; and the development </w:t>
      </w:r>
      <w:r w:rsidR="002E743E" w:rsidRPr="002D3715">
        <w:rPr>
          <w:rFonts w:ascii="Arial" w:hAnsi="Arial" w:cs="Arial"/>
          <w:sz w:val="24"/>
          <w:szCs w:val="24"/>
        </w:rPr>
        <w:t>of</w:t>
      </w:r>
      <w:r w:rsidR="003551A4" w:rsidRPr="002D3715">
        <w:rPr>
          <w:rFonts w:ascii="Arial" w:hAnsi="Arial" w:cs="Arial"/>
          <w:sz w:val="24"/>
          <w:szCs w:val="24"/>
        </w:rPr>
        <w:t xml:space="preserve"> a new EA Digital Learning S</w:t>
      </w:r>
      <w:r w:rsidR="008B6AFE" w:rsidRPr="002D3715">
        <w:rPr>
          <w:rFonts w:ascii="Arial" w:hAnsi="Arial" w:cs="Arial"/>
          <w:sz w:val="24"/>
          <w:szCs w:val="24"/>
        </w:rPr>
        <w:t>ervice</w:t>
      </w:r>
      <w:r w:rsidR="003551A4" w:rsidRPr="002D3715">
        <w:rPr>
          <w:rFonts w:ascii="Arial" w:hAnsi="Arial" w:cs="Arial"/>
          <w:sz w:val="24"/>
          <w:szCs w:val="24"/>
        </w:rPr>
        <w:t xml:space="preserve">. </w:t>
      </w:r>
    </w:p>
    <w:p w14:paraId="0E11374A" w14:textId="77777777" w:rsidR="00390AFB" w:rsidRPr="002D3715" w:rsidRDefault="00390AFB" w:rsidP="00B529C7">
      <w:pPr>
        <w:rPr>
          <w:rFonts w:ascii="Arial" w:hAnsi="Arial" w:cs="Arial"/>
        </w:rPr>
      </w:pPr>
    </w:p>
    <w:p w14:paraId="729243CF" w14:textId="5FDC4387" w:rsidR="001D6272" w:rsidRPr="002D3715" w:rsidRDefault="001D6272" w:rsidP="00E52FEA">
      <w:pPr>
        <w:rPr>
          <w:rFonts w:ascii="Arial" w:hAnsi="Arial" w:cs="Arial"/>
          <w:u w:val="single"/>
        </w:rPr>
      </w:pPr>
      <w:r w:rsidRPr="002D3715">
        <w:rPr>
          <w:rFonts w:ascii="Arial" w:hAnsi="Arial" w:cs="Arial"/>
          <w:u w:val="single"/>
        </w:rPr>
        <w:t>Any other business</w:t>
      </w:r>
    </w:p>
    <w:p w14:paraId="27FE3FA4" w14:textId="77777777" w:rsidR="001D6272" w:rsidRPr="002D3715" w:rsidRDefault="001D6272" w:rsidP="00E52FEA">
      <w:pPr>
        <w:rPr>
          <w:rFonts w:ascii="Arial" w:hAnsi="Arial" w:cs="Arial"/>
          <w:u w:val="single"/>
        </w:rPr>
      </w:pPr>
    </w:p>
    <w:p w14:paraId="201780CA" w14:textId="40B48AB1" w:rsidR="001D6272" w:rsidRPr="002D3715" w:rsidRDefault="001D6272" w:rsidP="00E52FEA">
      <w:pPr>
        <w:rPr>
          <w:rFonts w:ascii="Arial" w:hAnsi="Arial" w:cs="Arial"/>
        </w:rPr>
      </w:pPr>
      <w:r w:rsidRPr="002D3715">
        <w:rPr>
          <w:rFonts w:ascii="Arial" w:hAnsi="Arial" w:cs="Arial"/>
        </w:rPr>
        <w:t>None.</w:t>
      </w:r>
    </w:p>
    <w:p w14:paraId="693982D0" w14:textId="77777777" w:rsidR="001D6272" w:rsidRPr="002D3715" w:rsidRDefault="001D6272" w:rsidP="00E52FEA">
      <w:pPr>
        <w:rPr>
          <w:rFonts w:ascii="Arial" w:hAnsi="Arial" w:cs="Arial"/>
        </w:rPr>
      </w:pPr>
    </w:p>
    <w:p w14:paraId="5E5C4F96" w14:textId="16660829" w:rsidR="001D6272" w:rsidRPr="002D3715" w:rsidRDefault="001D6272" w:rsidP="00E52FEA">
      <w:pPr>
        <w:rPr>
          <w:rFonts w:ascii="Arial" w:hAnsi="Arial" w:cs="Arial"/>
        </w:rPr>
      </w:pPr>
      <w:r w:rsidRPr="002D3715">
        <w:rPr>
          <w:rFonts w:ascii="Arial" w:hAnsi="Arial" w:cs="Arial"/>
          <w:u w:val="single"/>
        </w:rPr>
        <w:t>Date of next meeting</w:t>
      </w:r>
    </w:p>
    <w:p w14:paraId="6353B820" w14:textId="77777777" w:rsidR="001D6272" w:rsidRPr="002D3715" w:rsidRDefault="001D6272" w:rsidP="00E52FEA">
      <w:pPr>
        <w:rPr>
          <w:rFonts w:ascii="Arial" w:hAnsi="Arial" w:cs="Arial"/>
        </w:rPr>
      </w:pPr>
    </w:p>
    <w:p w14:paraId="1DCB9C69" w14:textId="1DECA937" w:rsidR="001D6272" w:rsidRPr="002D3715" w:rsidRDefault="002775AF" w:rsidP="00E52FEA">
      <w:pPr>
        <w:rPr>
          <w:rFonts w:ascii="Arial" w:hAnsi="Arial" w:cs="Arial"/>
        </w:rPr>
      </w:pPr>
      <w:r w:rsidRPr="002D3715">
        <w:rPr>
          <w:rFonts w:ascii="Arial" w:hAnsi="Arial" w:cs="Arial"/>
        </w:rPr>
        <w:t>11 January 2022 at 12p</w:t>
      </w:r>
      <w:r w:rsidR="001D6272" w:rsidRPr="002D3715">
        <w:rPr>
          <w:rFonts w:ascii="Arial" w:hAnsi="Arial" w:cs="Arial"/>
        </w:rPr>
        <w:t>m</w:t>
      </w:r>
    </w:p>
    <w:p w14:paraId="66493708" w14:textId="77777777" w:rsidR="00C15F0D" w:rsidRPr="002D3715" w:rsidRDefault="00C15F0D" w:rsidP="00E52FEA">
      <w:pPr>
        <w:rPr>
          <w:rFonts w:ascii="Arial" w:hAnsi="Arial" w:cs="Arial"/>
        </w:rPr>
      </w:pPr>
    </w:p>
    <w:p w14:paraId="656F526F" w14:textId="77777777" w:rsidR="00E52FEA" w:rsidRPr="002D3715" w:rsidRDefault="00E52FEA" w:rsidP="00E52FEA">
      <w:pPr>
        <w:rPr>
          <w:rFonts w:ascii="Arial" w:hAnsi="Arial" w:cs="Arial"/>
        </w:rPr>
      </w:pPr>
    </w:p>
    <w:p w14:paraId="605DB1D9" w14:textId="77777777" w:rsidR="0046649E" w:rsidRPr="002D3715" w:rsidRDefault="0046649E" w:rsidP="00B529C7">
      <w:pPr>
        <w:rPr>
          <w:rFonts w:ascii="Arial" w:hAnsi="Arial" w:cs="Arial"/>
        </w:rPr>
      </w:pPr>
    </w:p>
    <w:p w14:paraId="018FD219" w14:textId="77777777" w:rsidR="001C32F8" w:rsidRPr="005821FD" w:rsidRDefault="001C32F8" w:rsidP="00CA2DA0">
      <w:pPr>
        <w:rPr>
          <w:rFonts w:ascii="Arial" w:hAnsi="Arial" w:cs="Arial"/>
        </w:rPr>
      </w:pPr>
    </w:p>
    <w:p w14:paraId="7D9A7B2B" w14:textId="77777777" w:rsidR="00557C96" w:rsidRPr="005821FD" w:rsidRDefault="00557C96" w:rsidP="00B529C7">
      <w:pPr>
        <w:rPr>
          <w:rFonts w:ascii="Arial" w:hAnsi="Arial" w:cs="Arial"/>
        </w:rPr>
      </w:pPr>
    </w:p>
    <w:p w14:paraId="3DAAAE62" w14:textId="52D69B50" w:rsidR="00042ECC" w:rsidRPr="005821FD" w:rsidRDefault="00390AFB" w:rsidP="00B529C7">
      <w:pPr>
        <w:rPr>
          <w:rFonts w:ascii="Arial" w:hAnsi="Arial" w:cs="Arial"/>
        </w:rPr>
      </w:pPr>
      <w:r w:rsidRPr="005821FD">
        <w:rPr>
          <w:rFonts w:ascii="Arial" w:hAnsi="Arial" w:cs="Arial"/>
        </w:rPr>
        <w:lastRenderedPageBreak/>
        <w:t xml:space="preserve"> </w:t>
      </w:r>
      <w:r w:rsidR="00B529C7" w:rsidRPr="005821FD">
        <w:rPr>
          <w:rFonts w:ascii="Arial" w:hAnsi="Arial" w:cs="Arial"/>
        </w:rPr>
        <w:t xml:space="preserve"> </w:t>
      </w:r>
    </w:p>
    <w:p w14:paraId="4A6B9E08" w14:textId="4401B5E1" w:rsidR="00042ECC" w:rsidRPr="005821FD" w:rsidRDefault="00042ECC" w:rsidP="00824F88">
      <w:pPr>
        <w:rPr>
          <w:rFonts w:ascii="Arial" w:hAnsi="Arial" w:cs="Arial"/>
        </w:rPr>
      </w:pPr>
    </w:p>
    <w:sectPr w:rsidR="00042ECC" w:rsidRPr="005821FD" w:rsidSect="006F0BBA">
      <w:headerReference w:type="even" r:id="rId10"/>
      <w:headerReference w:type="default" r:id="rId11"/>
      <w:footerReference w:type="even" r:id="rId12"/>
      <w:footerReference w:type="default" r:id="rId13"/>
      <w:headerReference w:type="first" r:id="rId14"/>
      <w:footerReference w:type="first" r:id="rId15"/>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5B7C" w14:textId="77777777" w:rsidR="000E7DB9" w:rsidRDefault="000E7DB9">
      <w:r>
        <w:separator/>
      </w:r>
    </w:p>
  </w:endnote>
  <w:endnote w:type="continuationSeparator" w:id="0">
    <w:p w14:paraId="7078FEE0" w14:textId="77777777" w:rsidR="000E7DB9" w:rsidRDefault="000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0146" w14:textId="77777777"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AACC" w14:textId="77777777"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4A40B0F8" w14:textId="77777777">
      <w:trPr>
        <w:trHeight w:val="552"/>
      </w:trPr>
      <w:tc>
        <w:tcPr>
          <w:tcW w:w="6725" w:type="dxa"/>
        </w:tcPr>
        <w:p w14:paraId="1E97707C"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32C2F54D" w14:textId="77777777" w:rsidR="00510CD9" w:rsidRPr="00404BC9" w:rsidRDefault="00510CD9" w:rsidP="00E64ED8">
          <w:pPr>
            <w:jc w:val="center"/>
            <w:outlineLvl w:val="8"/>
            <w:rPr>
              <w:rFonts w:ascii="Frutiger 45 Light" w:hAnsi="Frutiger 45 Light"/>
              <w:b/>
              <w:color w:val="333399"/>
              <w:sz w:val="17"/>
              <w:szCs w:val="17"/>
            </w:rPr>
          </w:pPr>
        </w:p>
        <w:p w14:paraId="7C4963E9"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268AD2CA" w14:textId="77777777" w:rsidR="0050585C" w:rsidRPr="006F0BBA" w:rsidRDefault="0050585C" w:rsidP="00E64ED8">
          <w:pPr>
            <w:jc w:val="center"/>
            <w:rPr>
              <w:rFonts w:ascii="Frutiger 45 Light" w:hAnsi="Frutiger 45 Light"/>
              <w:sz w:val="12"/>
              <w:szCs w:val="12"/>
            </w:rPr>
          </w:pPr>
        </w:p>
        <w:p w14:paraId="36C54DA6" w14:textId="77777777" w:rsidR="0050585C" w:rsidRPr="00F263AC" w:rsidRDefault="0050585C" w:rsidP="00E64ED8">
          <w:pPr>
            <w:jc w:val="center"/>
            <w:rPr>
              <w:rFonts w:ascii="Frutiger 45 Light" w:hAnsi="Frutiger 45 Light"/>
              <w:sz w:val="16"/>
              <w:szCs w:val="16"/>
            </w:rPr>
          </w:pPr>
        </w:p>
      </w:tc>
    </w:tr>
  </w:tbl>
  <w:p w14:paraId="2ED207DD" w14:textId="77777777"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4F08" w14:textId="77777777" w:rsidR="000E7DB9" w:rsidRDefault="000E7DB9">
      <w:r>
        <w:separator/>
      </w:r>
    </w:p>
  </w:footnote>
  <w:footnote w:type="continuationSeparator" w:id="0">
    <w:p w14:paraId="578DABC8" w14:textId="77777777" w:rsidR="000E7DB9" w:rsidRDefault="000E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CDA" w14:textId="77777777"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13753"/>
      <w:docPartObj>
        <w:docPartGallery w:val="Watermarks"/>
        <w:docPartUnique/>
      </w:docPartObj>
    </w:sdtPr>
    <w:sdtEndPr/>
    <w:sdtContent>
      <w:p w14:paraId="7204FCB9" w14:textId="3B4F43D0" w:rsidR="00510CD9" w:rsidRDefault="002D3715">
        <w:pPr>
          <w:pStyle w:val="Header"/>
        </w:pPr>
        <w:r>
          <w:rPr>
            <w:noProof/>
          </w:rPr>
          <w:pict w14:anchorId="258E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5BFD" w14:textId="77777777"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775"/>
    <w:multiLevelType w:val="hybridMultilevel"/>
    <w:tmpl w:val="939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2C000DC"/>
    <w:multiLevelType w:val="hybridMultilevel"/>
    <w:tmpl w:val="3AD6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A3304"/>
    <w:multiLevelType w:val="hybridMultilevel"/>
    <w:tmpl w:val="CCA46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470DF4"/>
    <w:multiLevelType w:val="hybridMultilevel"/>
    <w:tmpl w:val="13E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34C2E"/>
    <w:multiLevelType w:val="hybridMultilevel"/>
    <w:tmpl w:val="A350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55B82"/>
    <w:multiLevelType w:val="hybridMultilevel"/>
    <w:tmpl w:val="C8CCF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3E12506"/>
    <w:multiLevelType w:val="hybridMultilevel"/>
    <w:tmpl w:val="36FC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34130"/>
    <w:multiLevelType w:val="hybridMultilevel"/>
    <w:tmpl w:val="085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FC55AA"/>
    <w:multiLevelType w:val="hybridMultilevel"/>
    <w:tmpl w:val="204E9D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F2E66"/>
    <w:multiLevelType w:val="hybridMultilevel"/>
    <w:tmpl w:val="95D0B0BA"/>
    <w:lvl w:ilvl="0" w:tplc="65B09B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574A3"/>
    <w:multiLevelType w:val="hybridMultilevel"/>
    <w:tmpl w:val="B15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9E10091"/>
    <w:multiLevelType w:val="hybridMultilevel"/>
    <w:tmpl w:val="C9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E8E392F"/>
    <w:multiLevelType w:val="hybridMultilevel"/>
    <w:tmpl w:val="13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D2211D3"/>
    <w:multiLevelType w:val="hybridMultilevel"/>
    <w:tmpl w:val="7DBA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00C5A"/>
    <w:multiLevelType w:val="hybridMultilevel"/>
    <w:tmpl w:val="0E6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2"/>
  </w:num>
  <w:num w:numId="4">
    <w:abstractNumId w:val="3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23"/>
  </w:num>
  <w:num w:numId="16">
    <w:abstractNumId w:val="20"/>
  </w:num>
  <w:num w:numId="17">
    <w:abstractNumId w:val="1"/>
  </w:num>
  <w:num w:numId="18">
    <w:abstractNumId w:val="33"/>
  </w:num>
  <w:num w:numId="19">
    <w:abstractNumId w:val="43"/>
  </w:num>
  <w:num w:numId="20">
    <w:abstractNumId w:val="29"/>
  </w:num>
  <w:num w:numId="21">
    <w:abstractNumId w:val="3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8"/>
  </w:num>
  <w:num w:numId="26">
    <w:abstractNumId w:val="2"/>
  </w:num>
  <w:num w:numId="27">
    <w:abstractNumId w:val="3"/>
  </w:num>
  <w:num w:numId="28">
    <w:abstractNumId w:val="16"/>
  </w:num>
  <w:num w:numId="29">
    <w:abstractNumId w:val="44"/>
  </w:num>
  <w:num w:numId="30">
    <w:abstractNumId w:val="10"/>
  </w:num>
  <w:num w:numId="31">
    <w:abstractNumId w:val="41"/>
  </w:num>
  <w:num w:numId="32">
    <w:abstractNumId w:val="0"/>
  </w:num>
  <w:num w:numId="33">
    <w:abstractNumId w:val="24"/>
  </w:num>
  <w:num w:numId="34">
    <w:abstractNumId w:val="27"/>
  </w:num>
  <w:num w:numId="35">
    <w:abstractNumId w:val="22"/>
  </w:num>
  <w:num w:numId="36">
    <w:abstractNumId w:val="11"/>
  </w:num>
  <w:num w:numId="37">
    <w:abstractNumId w:val="40"/>
  </w:num>
  <w:num w:numId="38">
    <w:abstractNumId w:val="8"/>
  </w:num>
  <w:num w:numId="39">
    <w:abstractNumId w:val="36"/>
  </w:num>
  <w:num w:numId="40">
    <w:abstractNumId w:val="9"/>
  </w:num>
  <w:num w:numId="41">
    <w:abstractNumId w:val="17"/>
  </w:num>
  <w:num w:numId="42">
    <w:abstractNumId w:val="25"/>
  </w:num>
  <w:num w:numId="43">
    <w:abstractNumId w:val="13"/>
  </w:num>
  <w:num w:numId="44">
    <w:abstractNumId w:val="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92F"/>
    <w:rsid w:val="00026AC1"/>
    <w:rsid w:val="00042875"/>
    <w:rsid w:val="00042ECC"/>
    <w:rsid w:val="00056340"/>
    <w:rsid w:val="000663F4"/>
    <w:rsid w:val="000757B0"/>
    <w:rsid w:val="00075E3A"/>
    <w:rsid w:val="000842BA"/>
    <w:rsid w:val="000871B3"/>
    <w:rsid w:val="00091A6F"/>
    <w:rsid w:val="000D547C"/>
    <w:rsid w:val="000E0804"/>
    <w:rsid w:val="000E44A9"/>
    <w:rsid w:val="000E7DB9"/>
    <w:rsid w:val="000F1ECB"/>
    <w:rsid w:val="000F5164"/>
    <w:rsid w:val="00100462"/>
    <w:rsid w:val="00102097"/>
    <w:rsid w:val="001040DB"/>
    <w:rsid w:val="00107963"/>
    <w:rsid w:val="00115C35"/>
    <w:rsid w:val="00125B89"/>
    <w:rsid w:val="00137534"/>
    <w:rsid w:val="00143DAC"/>
    <w:rsid w:val="001476AE"/>
    <w:rsid w:val="00151BA3"/>
    <w:rsid w:val="00163B98"/>
    <w:rsid w:val="00187C64"/>
    <w:rsid w:val="00190A91"/>
    <w:rsid w:val="00195401"/>
    <w:rsid w:val="001A3DB2"/>
    <w:rsid w:val="001A58F8"/>
    <w:rsid w:val="001B4887"/>
    <w:rsid w:val="001C32F8"/>
    <w:rsid w:val="001D391F"/>
    <w:rsid w:val="001D6272"/>
    <w:rsid w:val="001D7C30"/>
    <w:rsid w:val="001F39E6"/>
    <w:rsid w:val="00203979"/>
    <w:rsid w:val="00206C8D"/>
    <w:rsid w:val="00254048"/>
    <w:rsid w:val="002559E7"/>
    <w:rsid w:val="0025745C"/>
    <w:rsid w:val="002753E9"/>
    <w:rsid w:val="00275578"/>
    <w:rsid w:val="002775AF"/>
    <w:rsid w:val="00281A5F"/>
    <w:rsid w:val="00284E72"/>
    <w:rsid w:val="002D28F2"/>
    <w:rsid w:val="002D3715"/>
    <w:rsid w:val="002E0457"/>
    <w:rsid w:val="002E1860"/>
    <w:rsid w:val="002E743E"/>
    <w:rsid w:val="002F6711"/>
    <w:rsid w:val="003030E1"/>
    <w:rsid w:val="0033244E"/>
    <w:rsid w:val="003353A2"/>
    <w:rsid w:val="00335CAC"/>
    <w:rsid w:val="003551A4"/>
    <w:rsid w:val="003571D4"/>
    <w:rsid w:val="00362020"/>
    <w:rsid w:val="003665D2"/>
    <w:rsid w:val="003701A6"/>
    <w:rsid w:val="00373FDA"/>
    <w:rsid w:val="00376550"/>
    <w:rsid w:val="0038711B"/>
    <w:rsid w:val="00390AFB"/>
    <w:rsid w:val="003A07AB"/>
    <w:rsid w:val="003A7814"/>
    <w:rsid w:val="003C21A8"/>
    <w:rsid w:val="003E399F"/>
    <w:rsid w:val="003E6C64"/>
    <w:rsid w:val="004020BF"/>
    <w:rsid w:val="00404BC9"/>
    <w:rsid w:val="00406E3F"/>
    <w:rsid w:val="0043649D"/>
    <w:rsid w:val="0045727A"/>
    <w:rsid w:val="00460ADD"/>
    <w:rsid w:val="0046649E"/>
    <w:rsid w:val="00470C46"/>
    <w:rsid w:val="004919CD"/>
    <w:rsid w:val="004B41B7"/>
    <w:rsid w:val="004B78F3"/>
    <w:rsid w:val="004C6301"/>
    <w:rsid w:val="004D145C"/>
    <w:rsid w:val="004D22CE"/>
    <w:rsid w:val="004D2F52"/>
    <w:rsid w:val="004D4E96"/>
    <w:rsid w:val="004E424F"/>
    <w:rsid w:val="00504D7B"/>
    <w:rsid w:val="0050585C"/>
    <w:rsid w:val="00510CD9"/>
    <w:rsid w:val="00516C80"/>
    <w:rsid w:val="005241D6"/>
    <w:rsid w:val="00534D54"/>
    <w:rsid w:val="00557C96"/>
    <w:rsid w:val="005821FD"/>
    <w:rsid w:val="00587A14"/>
    <w:rsid w:val="005A78CB"/>
    <w:rsid w:val="005C79A8"/>
    <w:rsid w:val="005F6649"/>
    <w:rsid w:val="006021FA"/>
    <w:rsid w:val="00606A50"/>
    <w:rsid w:val="006270F1"/>
    <w:rsid w:val="00663708"/>
    <w:rsid w:val="00664EFD"/>
    <w:rsid w:val="006713D1"/>
    <w:rsid w:val="006821DB"/>
    <w:rsid w:val="00686997"/>
    <w:rsid w:val="0069062B"/>
    <w:rsid w:val="00692AA1"/>
    <w:rsid w:val="00697ED9"/>
    <w:rsid w:val="006A5D83"/>
    <w:rsid w:val="006B16E8"/>
    <w:rsid w:val="006C1A63"/>
    <w:rsid w:val="006E512F"/>
    <w:rsid w:val="006F0BBA"/>
    <w:rsid w:val="006F1938"/>
    <w:rsid w:val="006F3B08"/>
    <w:rsid w:val="0071056C"/>
    <w:rsid w:val="0071182F"/>
    <w:rsid w:val="007248F3"/>
    <w:rsid w:val="0073319F"/>
    <w:rsid w:val="00736FAE"/>
    <w:rsid w:val="007526DA"/>
    <w:rsid w:val="0075373F"/>
    <w:rsid w:val="00763DD5"/>
    <w:rsid w:val="00764E6F"/>
    <w:rsid w:val="00783030"/>
    <w:rsid w:val="0078342E"/>
    <w:rsid w:val="007A21CA"/>
    <w:rsid w:val="007A5055"/>
    <w:rsid w:val="007B1F7F"/>
    <w:rsid w:val="007C2578"/>
    <w:rsid w:val="007C6582"/>
    <w:rsid w:val="007C72AE"/>
    <w:rsid w:val="007D01A5"/>
    <w:rsid w:val="007D240E"/>
    <w:rsid w:val="007F4BA5"/>
    <w:rsid w:val="00801AC2"/>
    <w:rsid w:val="00824F88"/>
    <w:rsid w:val="00835E24"/>
    <w:rsid w:val="00854251"/>
    <w:rsid w:val="0086641B"/>
    <w:rsid w:val="008818D3"/>
    <w:rsid w:val="008A0A18"/>
    <w:rsid w:val="008B1B55"/>
    <w:rsid w:val="008B6AFE"/>
    <w:rsid w:val="008C11C2"/>
    <w:rsid w:val="008E72E7"/>
    <w:rsid w:val="00900283"/>
    <w:rsid w:val="00904226"/>
    <w:rsid w:val="00933723"/>
    <w:rsid w:val="00950C10"/>
    <w:rsid w:val="0095140F"/>
    <w:rsid w:val="0095447C"/>
    <w:rsid w:val="00972223"/>
    <w:rsid w:val="00986160"/>
    <w:rsid w:val="00986CCF"/>
    <w:rsid w:val="009927E3"/>
    <w:rsid w:val="0099319C"/>
    <w:rsid w:val="009B4042"/>
    <w:rsid w:val="009C2590"/>
    <w:rsid w:val="009E5C35"/>
    <w:rsid w:val="00A23F5B"/>
    <w:rsid w:val="00A25AA2"/>
    <w:rsid w:val="00A3257A"/>
    <w:rsid w:val="00A62726"/>
    <w:rsid w:val="00A63EC4"/>
    <w:rsid w:val="00A65CFD"/>
    <w:rsid w:val="00A77792"/>
    <w:rsid w:val="00A97D3F"/>
    <w:rsid w:val="00AA07DD"/>
    <w:rsid w:val="00AA3673"/>
    <w:rsid w:val="00AD7290"/>
    <w:rsid w:val="00AE365F"/>
    <w:rsid w:val="00AE40D7"/>
    <w:rsid w:val="00AF7C09"/>
    <w:rsid w:val="00B10C9D"/>
    <w:rsid w:val="00B410E1"/>
    <w:rsid w:val="00B46562"/>
    <w:rsid w:val="00B529C7"/>
    <w:rsid w:val="00B6401E"/>
    <w:rsid w:val="00B65A82"/>
    <w:rsid w:val="00B7006E"/>
    <w:rsid w:val="00B80B29"/>
    <w:rsid w:val="00B93383"/>
    <w:rsid w:val="00B945EC"/>
    <w:rsid w:val="00B94B40"/>
    <w:rsid w:val="00BA540B"/>
    <w:rsid w:val="00BA5460"/>
    <w:rsid w:val="00BB1276"/>
    <w:rsid w:val="00BD3970"/>
    <w:rsid w:val="00BF0103"/>
    <w:rsid w:val="00BF0EC9"/>
    <w:rsid w:val="00BF40CE"/>
    <w:rsid w:val="00C0032E"/>
    <w:rsid w:val="00C02640"/>
    <w:rsid w:val="00C15F0D"/>
    <w:rsid w:val="00C23A79"/>
    <w:rsid w:val="00C2625F"/>
    <w:rsid w:val="00C27B2F"/>
    <w:rsid w:val="00C4023E"/>
    <w:rsid w:val="00C41309"/>
    <w:rsid w:val="00C45D29"/>
    <w:rsid w:val="00C51AF9"/>
    <w:rsid w:val="00C54884"/>
    <w:rsid w:val="00C61A8B"/>
    <w:rsid w:val="00C765B1"/>
    <w:rsid w:val="00C92666"/>
    <w:rsid w:val="00CA2DA0"/>
    <w:rsid w:val="00CB45A4"/>
    <w:rsid w:val="00CD5C9E"/>
    <w:rsid w:val="00CD6CDB"/>
    <w:rsid w:val="00CD6E6C"/>
    <w:rsid w:val="00CD7C6E"/>
    <w:rsid w:val="00CF4AE3"/>
    <w:rsid w:val="00CF4EBB"/>
    <w:rsid w:val="00D006E8"/>
    <w:rsid w:val="00D00E11"/>
    <w:rsid w:val="00D3599D"/>
    <w:rsid w:val="00D41507"/>
    <w:rsid w:val="00D55565"/>
    <w:rsid w:val="00D773F7"/>
    <w:rsid w:val="00D81826"/>
    <w:rsid w:val="00D91D76"/>
    <w:rsid w:val="00DA18ED"/>
    <w:rsid w:val="00DA549A"/>
    <w:rsid w:val="00DB47B9"/>
    <w:rsid w:val="00DB6F7A"/>
    <w:rsid w:val="00DC2807"/>
    <w:rsid w:val="00DE5786"/>
    <w:rsid w:val="00E04418"/>
    <w:rsid w:val="00E13FB2"/>
    <w:rsid w:val="00E265FE"/>
    <w:rsid w:val="00E27BA3"/>
    <w:rsid w:val="00E3561C"/>
    <w:rsid w:val="00E47E26"/>
    <w:rsid w:val="00E51717"/>
    <w:rsid w:val="00E52FEA"/>
    <w:rsid w:val="00E57D88"/>
    <w:rsid w:val="00E64ED8"/>
    <w:rsid w:val="00E772EE"/>
    <w:rsid w:val="00E8728B"/>
    <w:rsid w:val="00E93493"/>
    <w:rsid w:val="00EB737B"/>
    <w:rsid w:val="00F263AC"/>
    <w:rsid w:val="00F27355"/>
    <w:rsid w:val="00F325CB"/>
    <w:rsid w:val="00F4133E"/>
    <w:rsid w:val="00F53698"/>
    <w:rsid w:val="00F6662E"/>
    <w:rsid w:val="00F738CB"/>
    <w:rsid w:val="00F83A4C"/>
    <w:rsid w:val="00F92622"/>
    <w:rsid w:val="00FA0ACA"/>
    <w:rsid w:val="00FA5378"/>
    <w:rsid w:val="00FB7A76"/>
    <w:rsid w:val="00FF08ED"/>
    <w:rsid w:val="00FF2A34"/>
    <w:rsid w:val="00FF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F48B1"/>
  <w15:docId w15:val="{AFC1680C-6DE0-4211-8E96-DF521D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982657728">
      <w:bodyDiv w:val="1"/>
      <w:marLeft w:val="0"/>
      <w:marRight w:val="0"/>
      <w:marTop w:val="0"/>
      <w:marBottom w:val="0"/>
      <w:divBdr>
        <w:top w:val="none" w:sz="0" w:space="0" w:color="auto"/>
        <w:left w:val="none" w:sz="0" w:space="0" w:color="auto"/>
        <w:bottom w:val="none" w:sz="0" w:space="0" w:color="auto"/>
        <w:right w:val="none" w:sz="0" w:space="0" w:color="auto"/>
      </w:divBdr>
    </w:div>
    <w:div w:id="108214292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2EF8-2789-41D4-8217-493F19D0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James Noble-Rogers</cp:lastModifiedBy>
  <cp:revision>14</cp:revision>
  <cp:lastPrinted>2021-05-04T07:24:00Z</cp:lastPrinted>
  <dcterms:created xsi:type="dcterms:W3CDTF">2021-10-05T13:31:00Z</dcterms:created>
  <dcterms:modified xsi:type="dcterms:W3CDTF">2021-11-26T10:42:00Z</dcterms:modified>
</cp:coreProperties>
</file>