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D22CE" w:rsidRDefault="00EE5B58"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simplePos x="0" y="0"/>
                <wp:positionH relativeFrom="column">
                  <wp:posOffset>50800</wp:posOffset>
                </wp:positionH>
                <wp:positionV relativeFrom="page">
                  <wp:posOffset>300355</wp:posOffset>
                </wp:positionV>
                <wp:extent cx="5960110" cy="1959610"/>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95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AB568E" w:rsidRPr="00AB568E" w:rsidRDefault="00AB568E" w:rsidP="00AB568E">
                            <w:pPr>
                              <w:ind w:left="5760" w:firstLine="720"/>
                              <w:jc w:val="right"/>
                              <w:rPr>
                                <w:rFonts w:ascii="Arial" w:hAnsi="Arial"/>
                                <w:color w:val="1F497D" w:themeColor="text2"/>
                                <w:sz w:val="6"/>
                                <w:szCs w:val="6"/>
                              </w:rPr>
                            </w:pPr>
                          </w:p>
                          <w:p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rsidR="007F7A39" w:rsidRPr="007F7A39" w:rsidRDefault="007F7A39" w:rsidP="00AB568E">
                            <w:pPr>
                              <w:jc w:val="right"/>
                              <w:rPr>
                                <w:rFonts w:ascii="Arial" w:hAnsi="Arial" w:cs="Arial"/>
                                <w:i/>
                                <w:color w:val="002060"/>
                                <w:sz w:val="6"/>
                                <w:szCs w:val="6"/>
                              </w:rPr>
                            </w:pP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info@ucet.ac.uk</w:t>
                            </w:r>
                          </w:p>
                          <w:p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23.65pt;width:469.3pt;height:15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egsQIAALoFAAAOAAAAZHJzL2Uyb0RvYy54bWysVFtvmzAUfp+0/2D5nXCpcwGVVE0I06Tu&#10;IrX7AQ6YYA1sZjuBbtp/37FJ0rTVpGkbD8jn4u/cPp/rm6Ft0IEpzaVIcTgJMGKikCUXuxR/eci9&#10;BUbaUFHSRgqW4kem8c3y7ZvrvktYJGvZlEwhABE66bsU18Z0ie/romYt1RPZMQHGSqqWGhDVzi8V&#10;7QG9bfwoCGZ+L1XZKVkwrUGbjUa8dPhVxQrzqao0M6hJMeRm3F+5/9b+/eU1TXaKdjUvjmnQv8ii&#10;pVxA0DNURg1Fe8VfQbW8UFLLykwK2fqyqnjBXA1QTRi8qOa+ph1ztUBzdHduk/5/sMXHw2eFeJni&#10;K4wEbWFED2wwaCUHFNnu9J1OwOm+AzczgBqm7CrV3Z0svmok5LqmYsdulZJ9zWgJ2YX2pn9xdcTR&#10;FmTbf5AlhKF7Ix3QUKnWtg6agQAdpvR4noxNpQDlNJ4FYQimAmxhDCIINgZNTtc7pc07JltkDylW&#10;MHoHTw932oyuJxcbTcicNw3oadKIZwrAHDUQHK5am03DTfNHHMSbxWZBPBLNNh4Jssy7zdfEm+Xh&#10;fJpdZet1Fv60cUOS1LwsmbBhTswKyZ9N7sjxkRNnbmnZ8NLC2ZS02m3XjUIHCszO3XdsyIWb/zwN&#10;1y+o5UVJYUSCVRR7+Wwx90hOpl48DxZeEMYraDuJSZY/L+mOC/bvJaE+xfE0mo5s+m1tgfte10aT&#10;lhvYHQ1vU7w4O9HEcnAjSjdaQ3kzni9aYdN/agWM+zRox1hL0pGuZtgOgGJpvJXlI3BXSWAWsBAW&#10;Hhxqqb5j1MPySLH+tqeKYdS8F8D/OCTEbhsnkOk8AkFdWraXFioKgEqxwWg8rs24ofad4rsaIo0v&#10;TshbeDMVd2x+yur40mBBuKKOy8xuoEvZeT2t3OUvAAAA//8DAFBLAwQUAAYACAAAACEA/wulv90A&#10;AAAIAQAADwAAAGRycy9kb3ducmV2LnhtbEyPwU7DMBBE70j8g7VI3KgNTUITsqkQiCuohVbi5sbb&#10;JCJeR7HbhL/HnOA4mtHMm3I9216cafSdY4TbhQJBXDvTcYPw8f5yswLhg2aje8eE8E0e1tXlRakL&#10;4ybe0HkbGhFL2BcaoQ1hKKT0dUtW+4UbiKN3dKPVIcqxkWbUUyy3vbxTKpNWdxwXWj3QU0v11/Zk&#10;EXavx899ot6aZ5sOk5uVZJtLxOur+fEBRKA5/IXhFz+iQxWZDu7ExoseYRWfBITkfgki2nmSZSAO&#10;CMs0zUFWpfx/oPoBAAD//wMAUEsBAi0AFAAGAAgAAAAhALaDOJL+AAAA4QEAABMAAAAAAAAAAAAA&#10;AAAAAAAAAFtDb250ZW50X1R5cGVzXS54bWxQSwECLQAUAAYACAAAACEAOP0h/9YAAACUAQAACwAA&#10;AAAAAAAAAAAAAAAvAQAAX3JlbHMvLnJlbHNQSwECLQAUAAYACAAAACEAKWUXoLECAAC6BQAADgAA&#10;AAAAAAAAAAAAAAAuAgAAZHJzL2Uyb0RvYy54bWxQSwECLQAUAAYACAAAACEA/wulv90AAAAIAQAA&#10;DwAAAAAAAAAAAAAAAAALBQAAZHJzL2Rvd25yZXYueG1sUEsFBgAAAAAEAAQA8wAAABUGAAAAAA==&#10;" filled="f" stroked="f">
                <v:textbo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9"/>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AB568E" w:rsidRPr="00AB568E" w:rsidRDefault="00AB568E" w:rsidP="00AB568E">
                      <w:pPr>
                        <w:ind w:left="5760" w:firstLine="720"/>
                        <w:jc w:val="right"/>
                        <w:rPr>
                          <w:rFonts w:ascii="Arial" w:hAnsi="Arial"/>
                          <w:color w:val="1F497D" w:themeColor="text2"/>
                          <w:sz w:val="6"/>
                          <w:szCs w:val="6"/>
                        </w:rPr>
                      </w:pPr>
                    </w:p>
                    <w:p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rsidR="007F7A39" w:rsidRPr="007F7A39" w:rsidRDefault="007F7A39" w:rsidP="00AB568E">
                      <w:pPr>
                        <w:jc w:val="right"/>
                        <w:rPr>
                          <w:rFonts w:ascii="Arial" w:hAnsi="Arial" w:cs="Arial"/>
                          <w:i/>
                          <w:color w:val="002060"/>
                          <w:sz w:val="6"/>
                          <w:szCs w:val="6"/>
                        </w:rPr>
                      </w:pP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info@ucet.ac.uk</w:t>
                      </w:r>
                    </w:p>
                    <w:p w:rsidR="0050585C" w:rsidRDefault="0050585C"/>
                  </w:txbxContent>
                </v:textbox>
                <w10:wrap anchory="page"/>
              </v:shape>
            </w:pict>
          </mc:Fallback>
        </mc:AlternateContent>
      </w:r>
    </w:p>
    <w:p w:rsidR="004D22CE" w:rsidRDefault="00EE5B58"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v:textbox>
              </v:shape>
            </w:pict>
          </mc:Fallback>
        </mc:AlternateContent>
      </w: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B6401E" w:rsidRDefault="00B6401E" w:rsidP="00B6401E">
      <w:pPr>
        <w:jc w:val="center"/>
        <w:rPr>
          <w:rFonts w:ascii="Arial" w:hAnsi="Arial" w:cs="Arial"/>
          <w:b/>
          <w:sz w:val="20"/>
          <w:szCs w:val="20"/>
        </w:rPr>
      </w:pPr>
    </w:p>
    <w:p w:rsidR="00F41BF4" w:rsidRDefault="00F41BF4" w:rsidP="00B6401E">
      <w:pPr>
        <w:jc w:val="center"/>
        <w:rPr>
          <w:rFonts w:ascii="Arial" w:hAnsi="Arial" w:cs="Arial"/>
          <w:b/>
          <w:sz w:val="20"/>
          <w:szCs w:val="20"/>
        </w:rPr>
      </w:pPr>
    </w:p>
    <w:p w:rsidR="00F41BF4" w:rsidRDefault="00F41BF4" w:rsidP="00B6401E">
      <w:pPr>
        <w:jc w:val="center"/>
        <w:rPr>
          <w:rFonts w:ascii="Arial" w:hAnsi="Arial" w:cs="Arial"/>
          <w:b/>
          <w:sz w:val="20"/>
          <w:szCs w:val="20"/>
        </w:rPr>
      </w:pPr>
    </w:p>
    <w:p w:rsidR="004F3187" w:rsidRDefault="004F3187" w:rsidP="00B6401E">
      <w:pPr>
        <w:jc w:val="center"/>
        <w:rPr>
          <w:rFonts w:ascii="Arial" w:hAnsi="Arial" w:cs="Arial"/>
          <w:b/>
          <w:sz w:val="20"/>
          <w:szCs w:val="20"/>
        </w:rPr>
      </w:pPr>
    </w:p>
    <w:p w:rsidR="004F3187" w:rsidRDefault="004F3187" w:rsidP="00B6401E">
      <w:pPr>
        <w:jc w:val="center"/>
        <w:rPr>
          <w:rFonts w:ascii="Arial" w:hAnsi="Arial" w:cs="Arial"/>
          <w:b/>
          <w:sz w:val="20"/>
          <w:szCs w:val="20"/>
        </w:rPr>
      </w:pPr>
    </w:p>
    <w:p w:rsidR="004F3187" w:rsidRDefault="004F3187" w:rsidP="00B6401E">
      <w:pPr>
        <w:jc w:val="center"/>
        <w:rPr>
          <w:rFonts w:ascii="Arial" w:hAnsi="Arial" w:cs="Arial"/>
          <w:b/>
          <w:sz w:val="20"/>
          <w:szCs w:val="20"/>
        </w:rPr>
      </w:pPr>
    </w:p>
    <w:p w:rsidR="00736673" w:rsidRPr="00D97417" w:rsidRDefault="00736673" w:rsidP="00B6401E">
      <w:pPr>
        <w:jc w:val="center"/>
        <w:rPr>
          <w:rFonts w:ascii="Arial" w:hAnsi="Arial" w:cs="Arial"/>
          <w:b/>
          <w:sz w:val="22"/>
          <w:szCs w:val="22"/>
        </w:rPr>
      </w:pPr>
      <w:r w:rsidRPr="00D97417">
        <w:rPr>
          <w:rFonts w:ascii="Arial" w:hAnsi="Arial" w:cs="Arial"/>
          <w:b/>
          <w:sz w:val="22"/>
          <w:szCs w:val="22"/>
        </w:rPr>
        <w:t>OfSTED inspections of Initial Teacher Education</w:t>
      </w:r>
    </w:p>
    <w:p w:rsidR="00736673" w:rsidRPr="00D97417" w:rsidRDefault="00736673" w:rsidP="00B6401E">
      <w:pPr>
        <w:jc w:val="center"/>
        <w:rPr>
          <w:rFonts w:ascii="Arial" w:hAnsi="Arial" w:cs="Arial"/>
          <w:b/>
          <w:sz w:val="22"/>
          <w:szCs w:val="22"/>
        </w:rPr>
      </w:pPr>
    </w:p>
    <w:p w:rsidR="00736673" w:rsidRPr="00D97417" w:rsidRDefault="00736673" w:rsidP="00B6401E">
      <w:pPr>
        <w:jc w:val="center"/>
        <w:rPr>
          <w:rFonts w:ascii="Arial" w:hAnsi="Arial" w:cs="Arial"/>
          <w:b/>
          <w:sz w:val="22"/>
          <w:szCs w:val="22"/>
        </w:rPr>
      </w:pPr>
      <w:r w:rsidRPr="00D97417">
        <w:rPr>
          <w:rFonts w:ascii="Arial" w:hAnsi="Arial" w:cs="Arial"/>
          <w:b/>
          <w:sz w:val="22"/>
          <w:szCs w:val="22"/>
        </w:rPr>
        <w:t>Briefing paper for UCET members</w:t>
      </w:r>
    </w:p>
    <w:p w:rsidR="00736673" w:rsidRPr="00D97417" w:rsidRDefault="00736673" w:rsidP="00B6401E">
      <w:pPr>
        <w:jc w:val="center"/>
        <w:rPr>
          <w:rFonts w:ascii="Arial" w:hAnsi="Arial" w:cs="Arial"/>
          <w:b/>
          <w:sz w:val="22"/>
          <w:szCs w:val="22"/>
        </w:rPr>
      </w:pPr>
    </w:p>
    <w:p w:rsidR="00736673" w:rsidRPr="00D97417" w:rsidRDefault="00736673" w:rsidP="00736673">
      <w:pPr>
        <w:jc w:val="both"/>
        <w:rPr>
          <w:rFonts w:ascii="Arial" w:hAnsi="Arial" w:cs="Arial"/>
          <w:sz w:val="22"/>
          <w:szCs w:val="22"/>
          <w:u w:val="single"/>
        </w:rPr>
      </w:pPr>
    </w:p>
    <w:p w:rsidR="00736673" w:rsidRPr="00D97417" w:rsidRDefault="00736673" w:rsidP="00736673">
      <w:pPr>
        <w:jc w:val="both"/>
        <w:rPr>
          <w:rFonts w:ascii="Arial" w:hAnsi="Arial" w:cs="Arial"/>
          <w:sz w:val="22"/>
          <w:szCs w:val="22"/>
          <w:u w:val="single"/>
        </w:rPr>
      </w:pPr>
    </w:p>
    <w:p w:rsidR="00736673" w:rsidRPr="00D97417" w:rsidRDefault="00736673" w:rsidP="00736673">
      <w:pPr>
        <w:jc w:val="both"/>
        <w:rPr>
          <w:rFonts w:ascii="Arial" w:hAnsi="Arial" w:cs="Arial"/>
          <w:sz w:val="22"/>
          <w:szCs w:val="22"/>
        </w:rPr>
      </w:pPr>
      <w:r w:rsidRPr="00D97417">
        <w:rPr>
          <w:rFonts w:ascii="Arial" w:hAnsi="Arial" w:cs="Arial"/>
          <w:sz w:val="22"/>
          <w:szCs w:val="22"/>
          <w:u w:val="single"/>
        </w:rPr>
        <w:t>Introduction</w:t>
      </w:r>
    </w:p>
    <w:p w:rsidR="00736673" w:rsidRPr="00D97417" w:rsidRDefault="00736673" w:rsidP="00736673">
      <w:pPr>
        <w:jc w:val="both"/>
        <w:rPr>
          <w:rFonts w:ascii="Arial" w:hAnsi="Arial" w:cs="Arial"/>
          <w:sz w:val="22"/>
          <w:szCs w:val="22"/>
        </w:rPr>
      </w:pPr>
    </w:p>
    <w:p w:rsidR="00736673" w:rsidRPr="00D97417" w:rsidRDefault="00736673" w:rsidP="00736673">
      <w:pPr>
        <w:jc w:val="both"/>
        <w:rPr>
          <w:rFonts w:ascii="Arial" w:hAnsi="Arial" w:cs="Arial"/>
          <w:sz w:val="22"/>
          <w:szCs w:val="22"/>
        </w:rPr>
      </w:pPr>
      <w:r w:rsidRPr="00D97417">
        <w:rPr>
          <w:rFonts w:ascii="Arial" w:hAnsi="Arial" w:cs="Arial"/>
          <w:sz w:val="22"/>
          <w:szCs w:val="22"/>
        </w:rPr>
        <w:t xml:space="preserve">The purpose of this paper is to brief UCET members and others about the </w:t>
      </w:r>
      <w:r w:rsidR="00D30B13">
        <w:rPr>
          <w:rFonts w:ascii="Arial" w:hAnsi="Arial" w:cs="Arial"/>
          <w:sz w:val="22"/>
          <w:szCs w:val="22"/>
        </w:rPr>
        <w:t xml:space="preserve">reported </w:t>
      </w:r>
      <w:r w:rsidRPr="00D97417">
        <w:rPr>
          <w:rFonts w:ascii="Arial" w:hAnsi="Arial" w:cs="Arial"/>
          <w:sz w:val="22"/>
          <w:szCs w:val="22"/>
        </w:rPr>
        <w:t xml:space="preserve">conduct and emerging outcomes of </w:t>
      </w:r>
      <w:r w:rsidR="00C35553">
        <w:rPr>
          <w:rFonts w:ascii="Arial" w:hAnsi="Arial" w:cs="Arial"/>
          <w:sz w:val="22"/>
          <w:szCs w:val="22"/>
        </w:rPr>
        <w:t xml:space="preserve">the </w:t>
      </w:r>
      <w:r w:rsidRPr="00D97417">
        <w:rPr>
          <w:rFonts w:ascii="Arial" w:hAnsi="Arial" w:cs="Arial"/>
          <w:sz w:val="22"/>
          <w:szCs w:val="22"/>
        </w:rPr>
        <w:t>OfSTED inspections of ITE provision that have been taking place since the Spring of 2021 and to make suggestions for ITE providers on the handling of the</w:t>
      </w:r>
      <w:r w:rsidR="00F663D5" w:rsidRPr="00D97417">
        <w:rPr>
          <w:rFonts w:ascii="Arial" w:hAnsi="Arial" w:cs="Arial"/>
          <w:sz w:val="22"/>
          <w:szCs w:val="22"/>
        </w:rPr>
        <w:t xml:space="preserve">se inspections. </w:t>
      </w:r>
    </w:p>
    <w:p w:rsidR="00736673" w:rsidRPr="00D97417" w:rsidRDefault="00736673" w:rsidP="00736673">
      <w:pPr>
        <w:jc w:val="both"/>
        <w:rPr>
          <w:rFonts w:ascii="Arial" w:hAnsi="Arial" w:cs="Arial"/>
          <w:sz w:val="22"/>
          <w:szCs w:val="22"/>
        </w:rPr>
      </w:pPr>
    </w:p>
    <w:p w:rsidR="00736673" w:rsidRPr="00D97417" w:rsidRDefault="00736673" w:rsidP="00736673">
      <w:pPr>
        <w:jc w:val="both"/>
        <w:rPr>
          <w:rFonts w:ascii="Arial" w:hAnsi="Arial" w:cs="Arial"/>
          <w:sz w:val="22"/>
          <w:szCs w:val="22"/>
          <w:u w:val="single"/>
        </w:rPr>
      </w:pPr>
      <w:r w:rsidRPr="00D97417">
        <w:rPr>
          <w:rFonts w:ascii="Arial" w:hAnsi="Arial" w:cs="Arial"/>
          <w:sz w:val="22"/>
          <w:szCs w:val="22"/>
          <w:u w:val="single"/>
        </w:rPr>
        <w:t>Background</w:t>
      </w:r>
    </w:p>
    <w:p w:rsidR="00736673" w:rsidRPr="00D97417" w:rsidRDefault="00736673" w:rsidP="00736673">
      <w:pPr>
        <w:jc w:val="both"/>
        <w:rPr>
          <w:rFonts w:ascii="Arial" w:hAnsi="Arial" w:cs="Arial"/>
          <w:sz w:val="22"/>
          <w:szCs w:val="22"/>
          <w:u w:val="single"/>
        </w:rPr>
      </w:pPr>
    </w:p>
    <w:p w:rsidR="00736673" w:rsidRPr="00D97417" w:rsidRDefault="006B3767" w:rsidP="00736673">
      <w:pPr>
        <w:jc w:val="both"/>
        <w:rPr>
          <w:rFonts w:ascii="Arial" w:hAnsi="Arial" w:cs="Arial"/>
          <w:sz w:val="22"/>
          <w:szCs w:val="22"/>
        </w:rPr>
      </w:pPr>
      <w:r w:rsidRPr="00D97417">
        <w:rPr>
          <w:rFonts w:ascii="Arial" w:hAnsi="Arial" w:cs="Arial"/>
          <w:sz w:val="22"/>
          <w:szCs w:val="22"/>
        </w:rPr>
        <w:t xml:space="preserve">OfSTED has a </w:t>
      </w:r>
      <w:r w:rsidR="00F663D5" w:rsidRPr="00D97417">
        <w:rPr>
          <w:rFonts w:ascii="Arial" w:hAnsi="Arial" w:cs="Arial"/>
          <w:sz w:val="22"/>
          <w:szCs w:val="22"/>
        </w:rPr>
        <w:t xml:space="preserve">statutory </w:t>
      </w:r>
      <w:r w:rsidRPr="00D97417">
        <w:rPr>
          <w:rFonts w:ascii="Arial" w:hAnsi="Arial" w:cs="Arial"/>
          <w:sz w:val="22"/>
          <w:szCs w:val="22"/>
        </w:rPr>
        <w:t xml:space="preserve">responsibility to carry out inspections of Initial Teacher Education programmes in England under the terms of Education Act 1994 and the Education and Inspection Act 2006. The inspections cover: all programmes leading to the recommendation for the award of Qualified Teacher Status (QTS); </w:t>
      </w:r>
      <w:r w:rsidR="00C35553">
        <w:rPr>
          <w:rFonts w:ascii="Arial" w:hAnsi="Arial" w:cs="Arial"/>
          <w:sz w:val="22"/>
          <w:szCs w:val="22"/>
        </w:rPr>
        <w:t xml:space="preserve">publicly funded </w:t>
      </w:r>
      <w:r w:rsidRPr="00D97417">
        <w:rPr>
          <w:rFonts w:ascii="Arial" w:hAnsi="Arial" w:cs="Arial"/>
          <w:sz w:val="22"/>
          <w:szCs w:val="22"/>
        </w:rPr>
        <w:t xml:space="preserve">teacher education programmes for the FE and skills sector; and programmes leading to ETYS status for teaching in the early years. The current ITE inspection </w:t>
      </w:r>
      <w:r w:rsidR="001D6F49" w:rsidRPr="00D97417">
        <w:rPr>
          <w:rFonts w:ascii="Arial" w:hAnsi="Arial" w:cs="Arial"/>
          <w:sz w:val="22"/>
          <w:szCs w:val="22"/>
        </w:rPr>
        <w:t>framework</w:t>
      </w:r>
      <w:r w:rsidR="005D2A9A">
        <w:rPr>
          <w:rFonts w:ascii="Arial" w:hAnsi="Arial" w:cs="Arial"/>
          <w:sz w:val="22"/>
          <w:szCs w:val="22"/>
        </w:rPr>
        <w:t xml:space="preserve"> </w:t>
      </w:r>
      <w:r w:rsidR="001D6F49" w:rsidRPr="00D97417">
        <w:rPr>
          <w:rStyle w:val="FootnoteReference"/>
          <w:rFonts w:ascii="Arial" w:hAnsi="Arial" w:cs="Arial"/>
          <w:sz w:val="22"/>
          <w:szCs w:val="22"/>
        </w:rPr>
        <w:footnoteReference w:id="1"/>
      </w:r>
      <w:r w:rsidR="001D6F49" w:rsidRPr="00D97417">
        <w:rPr>
          <w:rFonts w:ascii="Arial" w:hAnsi="Arial" w:cs="Arial"/>
          <w:sz w:val="22"/>
          <w:szCs w:val="22"/>
        </w:rPr>
        <w:t xml:space="preserve"> was introduced in September 2020 although, because of the Covid 19 Pandemic, actual inspections did not begin until May 2021. Inspections are carried out on a 6-yearly rolling cycle, with grades of: </w:t>
      </w:r>
      <w:r w:rsidR="00C35553">
        <w:rPr>
          <w:rFonts w:ascii="Arial" w:hAnsi="Arial" w:cs="Arial"/>
          <w:sz w:val="22"/>
          <w:szCs w:val="22"/>
        </w:rPr>
        <w:t>‘</w:t>
      </w:r>
      <w:r w:rsidR="001D6F49" w:rsidRPr="00D97417">
        <w:rPr>
          <w:rFonts w:ascii="Arial" w:hAnsi="Arial" w:cs="Arial"/>
          <w:sz w:val="22"/>
          <w:szCs w:val="22"/>
        </w:rPr>
        <w:t>inadequate</w:t>
      </w:r>
      <w:r w:rsidR="00C35553">
        <w:rPr>
          <w:rFonts w:ascii="Arial" w:hAnsi="Arial" w:cs="Arial"/>
          <w:sz w:val="22"/>
          <w:szCs w:val="22"/>
        </w:rPr>
        <w:t>’</w:t>
      </w:r>
      <w:r w:rsidR="001D6F49" w:rsidRPr="00D97417">
        <w:rPr>
          <w:rFonts w:ascii="Arial" w:hAnsi="Arial" w:cs="Arial"/>
          <w:sz w:val="22"/>
          <w:szCs w:val="22"/>
        </w:rPr>
        <w:t xml:space="preserve">; </w:t>
      </w:r>
      <w:r w:rsidR="00C35553">
        <w:rPr>
          <w:rFonts w:ascii="Arial" w:hAnsi="Arial" w:cs="Arial"/>
          <w:sz w:val="22"/>
          <w:szCs w:val="22"/>
        </w:rPr>
        <w:t>‘</w:t>
      </w:r>
      <w:r w:rsidR="001D6F49" w:rsidRPr="00D97417">
        <w:rPr>
          <w:rFonts w:ascii="Arial" w:hAnsi="Arial" w:cs="Arial"/>
          <w:sz w:val="22"/>
          <w:szCs w:val="22"/>
        </w:rPr>
        <w:t>requires improvement</w:t>
      </w:r>
      <w:r w:rsidR="00C35553">
        <w:rPr>
          <w:rFonts w:ascii="Arial" w:hAnsi="Arial" w:cs="Arial"/>
          <w:sz w:val="22"/>
          <w:szCs w:val="22"/>
        </w:rPr>
        <w:t>’</w:t>
      </w:r>
      <w:r w:rsidR="001D6F49" w:rsidRPr="00D97417">
        <w:rPr>
          <w:rFonts w:ascii="Arial" w:hAnsi="Arial" w:cs="Arial"/>
          <w:sz w:val="22"/>
          <w:szCs w:val="22"/>
        </w:rPr>
        <w:t xml:space="preserve">; </w:t>
      </w:r>
      <w:r w:rsidR="00C35553">
        <w:rPr>
          <w:rFonts w:ascii="Arial" w:hAnsi="Arial" w:cs="Arial"/>
          <w:sz w:val="22"/>
          <w:szCs w:val="22"/>
        </w:rPr>
        <w:t>‘</w:t>
      </w:r>
      <w:r w:rsidR="001D6F49" w:rsidRPr="00D97417">
        <w:rPr>
          <w:rFonts w:ascii="Arial" w:hAnsi="Arial" w:cs="Arial"/>
          <w:sz w:val="22"/>
          <w:szCs w:val="22"/>
        </w:rPr>
        <w:t>good</w:t>
      </w:r>
      <w:r w:rsidR="00C35553">
        <w:rPr>
          <w:rFonts w:ascii="Arial" w:hAnsi="Arial" w:cs="Arial"/>
          <w:sz w:val="22"/>
          <w:szCs w:val="22"/>
        </w:rPr>
        <w:t>’</w:t>
      </w:r>
      <w:r w:rsidR="001D6F49" w:rsidRPr="00D97417">
        <w:rPr>
          <w:rFonts w:ascii="Arial" w:hAnsi="Arial" w:cs="Arial"/>
          <w:sz w:val="22"/>
          <w:szCs w:val="22"/>
        </w:rPr>
        <w:t xml:space="preserve">; and </w:t>
      </w:r>
      <w:r w:rsidR="00C35553">
        <w:rPr>
          <w:rFonts w:ascii="Arial" w:hAnsi="Arial" w:cs="Arial"/>
          <w:sz w:val="22"/>
          <w:szCs w:val="22"/>
        </w:rPr>
        <w:t>‘</w:t>
      </w:r>
      <w:r w:rsidR="001D6F49" w:rsidRPr="00D97417">
        <w:rPr>
          <w:rFonts w:ascii="Arial" w:hAnsi="Arial" w:cs="Arial"/>
          <w:sz w:val="22"/>
          <w:szCs w:val="22"/>
        </w:rPr>
        <w:t>outstanding</w:t>
      </w:r>
      <w:r w:rsidR="00C35553">
        <w:rPr>
          <w:rFonts w:ascii="Arial" w:hAnsi="Arial" w:cs="Arial"/>
          <w:sz w:val="22"/>
          <w:szCs w:val="22"/>
        </w:rPr>
        <w:t>’</w:t>
      </w:r>
      <w:r w:rsidR="001D6F49" w:rsidRPr="00D97417">
        <w:rPr>
          <w:rFonts w:ascii="Arial" w:hAnsi="Arial" w:cs="Arial"/>
          <w:sz w:val="22"/>
          <w:szCs w:val="22"/>
        </w:rPr>
        <w:t xml:space="preserve"> attributed separately to QTS, FE a</w:t>
      </w:r>
      <w:r w:rsidR="00C35553">
        <w:rPr>
          <w:rFonts w:ascii="Arial" w:hAnsi="Arial" w:cs="Arial"/>
          <w:sz w:val="22"/>
          <w:szCs w:val="22"/>
        </w:rPr>
        <w:t>n</w:t>
      </w:r>
      <w:r w:rsidR="001D6F49" w:rsidRPr="00D97417">
        <w:rPr>
          <w:rFonts w:ascii="Arial" w:hAnsi="Arial" w:cs="Arial"/>
          <w:sz w:val="22"/>
          <w:szCs w:val="22"/>
        </w:rPr>
        <w:t xml:space="preserve">d EYTS provision. </w:t>
      </w:r>
    </w:p>
    <w:p w:rsidR="001D6F49" w:rsidRPr="00D97417" w:rsidRDefault="001D6F49" w:rsidP="00736673">
      <w:pPr>
        <w:jc w:val="both"/>
        <w:rPr>
          <w:rFonts w:ascii="Arial" w:hAnsi="Arial" w:cs="Arial"/>
          <w:sz w:val="22"/>
          <w:szCs w:val="22"/>
        </w:rPr>
      </w:pPr>
    </w:p>
    <w:p w:rsidR="001D6F49" w:rsidRPr="00D97417" w:rsidRDefault="001D6F49" w:rsidP="00736673">
      <w:pPr>
        <w:jc w:val="both"/>
        <w:rPr>
          <w:rFonts w:ascii="Arial" w:hAnsi="Arial" w:cs="Arial"/>
          <w:sz w:val="22"/>
          <w:szCs w:val="22"/>
        </w:rPr>
      </w:pPr>
      <w:r w:rsidRPr="00D97417">
        <w:rPr>
          <w:rFonts w:ascii="Arial" w:hAnsi="Arial" w:cs="Arial"/>
          <w:sz w:val="22"/>
          <w:szCs w:val="22"/>
        </w:rPr>
        <w:t xml:space="preserve">Before the introduction of the new inspection cycle, all ITE provision </w:t>
      </w:r>
      <w:r w:rsidR="005D2A9A">
        <w:rPr>
          <w:rFonts w:ascii="Arial" w:hAnsi="Arial" w:cs="Arial"/>
          <w:sz w:val="22"/>
          <w:szCs w:val="22"/>
        </w:rPr>
        <w:t>w</w:t>
      </w:r>
      <w:r w:rsidRPr="00D97417">
        <w:rPr>
          <w:rFonts w:ascii="Arial" w:hAnsi="Arial" w:cs="Arial"/>
          <w:sz w:val="22"/>
          <w:szCs w:val="22"/>
        </w:rPr>
        <w:t xml:space="preserve">as graded </w:t>
      </w:r>
      <w:r w:rsidR="00F663D5" w:rsidRPr="00D97417">
        <w:rPr>
          <w:rFonts w:ascii="Arial" w:hAnsi="Arial" w:cs="Arial"/>
          <w:sz w:val="22"/>
          <w:szCs w:val="22"/>
        </w:rPr>
        <w:t xml:space="preserve">by OfSTED </w:t>
      </w:r>
      <w:r w:rsidRPr="00D97417">
        <w:rPr>
          <w:rFonts w:ascii="Arial" w:hAnsi="Arial" w:cs="Arial"/>
          <w:sz w:val="22"/>
          <w:szCs w:val="22"/>
        </w:rPr>
        <w:t>as being either ‘good’ or ‘outstanding’</w:t>
      </w:r>
      <w:r w:rsidR="00F663D5" w:rsidRPr="00D97417">
        <w:rPr>
          <w:rFonts w:ascii="Arial" w:hAnsi="Arial" w:cs="Arial"/>
          <w:sz w:val="22"/>
          <w:szCs w:val="22"/>
        </w:rPr>
        <w:t xml:space="preserve">. These </w:t>
      </w:r>
      <w:r w:rsidRPr="00D97417">
        <w:rPr>
          <w:rFonts w:ascii="Arial" w:hAnsi="Arial" w:cs="Arial"/>
          <w:sz w:val="22"/>
          <w:szCs w:val="22"/>
        </w:rPr>
        <w:t xml:space="preserve">judgements </w:t>
      </w:r>
      <w:r w:rsidR="005D2A9A">
        <w:rPr>
          <w:rFonts w:ascii="Arial" w:hAnsi="Arial" w:cs="Arial"/>
          <w:sz w:val="22"/>
          <w:szCs w:val="22"/>
        </w:rPr>
        <w:t xml:space="preserve">are </w:t>
      </w:r>
      <w:r w:rsidRPr="00D97417">
        <w:rPr>
          <w:rFonts w:ascii="Arial" w:hAnsi="Arial" w:cs="Arial"/>
          <w:sz w:val="22"/>
          <w:szCs w:val="22"/>
        </w:rPr>
        <w:t xml:space="preserve">supported </w:t>
      </w:r>
      <w:r w:rsidR="00F663D5" w:rsidRPr="00D97417">
        <w:rPr>
          <w:rFonts w:ascii="Arial" w:hAnsi="Arial" w:cs="Arial"/>
          <w:sz w:val="22"/>
          <w:szCs w:val="22"/>
        </w:rPr>
        <w:t xml:space="preserve">by the results of </w:t>
      </w:r>
      <w:r w:rsidRPr="00D97417">
        <w:rPr>
          <w:rFonts w:ascii="Arial" w:hAnsi="Arial" w:cs="Arial"/>
          <w:sz w:val="22"/>
          <w:szCs w:val="22"/>
        </w:rPr>
        <w:t>surveys of newly qualified teachers themselves. For example, the results of a Teacher Tapp surve</w:t>
      </w:r>
      <w:r w:rsidR="00D032E1" w:rsidRPr="00D97417">
        <w:rPr>
          <w:rFonts w:ascii="Arial" w:hAnsi="Arial" w:cs="Arial"/>
          <w:sz w:val="22"/>
          <w:szCs w:val="22"/>
        </w:rPr>
        <w:t>y</w:t>
      </w:r>
      <w:r w:rsidR="00D032E1" w:rsidRPr="00D97417">
        <w:rPr>
          <w:rStyle w:val="FootnoteReference"/>
          <w:rFonts w:ascii="Arial" w:hAnsi="Arial" w:cs="Arial"/>
          <w:sz w:val="22"/>
          <w:szCs w:val="22"/>
        </w:rPr>
        <w:footnoteReference w:id="2"/>
      </w:r>
      <w:r w:rsidRPr="00D97417">
        <w:rPr>
          <w:rFonts w:ascii="Arial" w:hAnsi="Arial" w:cs="Arial"/>
          <w:sz w:val="22"/>
          <w:szCs w:val="22"/>
        </w:rPr>
        <w:t xml:space="preserve"> found that 76% of teachers </w:t>
      </w:r>
      <w:r w:rsidR="00F663D5" w:rsidRPr="00D97417">
        <w:rPr>
          <w:rFonts w:ascii="Arial" w:hAnsi="Arial" w:cs="Arial"/>
          <w:sz w:val="22"/>
          <w:szCs w:val="22"/>
        </w:rPr>
        <w:t>t</w:t>
      </w:r>
      <w:r w:rsidRPr="00D97417">
        <w:rPr>
          <w:rFonts w:ascii="Arial" w:hAnsi="Arial" w:cs="Arial"/>
          <w:sz w:val="22"/>
          <w:szCs w:val="22"/>
        </w:rPr>
        <w:t>rained in the last two years, and 71% of those trained in the last 5 years, thought that t</w:t>
      </w:r>
      <w:r w:rsidR="00F663D5" w:rsidRPr="00D97417">
        <w:rPr>
          <w:rFonts w:ascii="Arial" w:hAnsi="Arial" w:cs="Arial"/>
          <w:sz w:val="22"/>
          <w:szCs w:val="22"/>
        </w:rPr>
        <w:t>heir ITE programmes had prepared</w:t>
      </w:r>
      <w:r w:rsidRPr="00D97417">
        <w:rPr>
          <w:rFonts w:ascii="Arial" w:hAnsi="Arial" w:cs="Arial"/>
          <w:sz w:val="22"/>
          <w:szCs w:val="22"/>
        </w:rPr>
        <w:t xml:space="preserve"> them </w:t>
      </w:r>
      <w:r w:rsidR="00F663D5" w:rsidRPr="00D97417">
        <w:rPr>
          <w:rFonts w:ascii="Arial" w:hAnsi="Arial" w:cs="Arial"/>
          <w:sz w:val="22"/>
          <w:szCs w:val="22"/>
        </w:rPr>
        <w:t>w</w:t>
      </w:r>
      <w:r w:rsidRPr="00D97417">
        <w:rPr>
          <w:rFonts w:ascii="Arial" w:hAnsi="Arial" w:cs="Arial"/>
          <w:sz w:val="22"/>
          <w:szCs w:val="22"/>
        </w:rPr>
        <w:t xml:space="preserve">ell for their first </w:t>
      </w:r>
      <w:r w:rsidR="00F663D5" w:rsidRPr="00D97417">
        <w:rPr>
          <w:rFonts w:ascii="Arial" w:hAnsi="Arial" w:cs="Arial"/>
          <w:sz w:val="22"/>
          <w:szCs w:val="22"/>
        </w:rPr>
        <w:t xml:space="preserve">teaching </w:t>
      </w:r>
      <w:r w:rsidRPr="00D97417">
        <w:rPr>
          <w:rFonts w:ascii="Arial" w:hAnsi="Arial" w:cs="Arial"/>
          <w:sz w:val="22"/>
          <w:szCs w:val="22"/>
        </w:rPr>
        <w:t xml:space="preserve">role. The government’s own survey of newly </w:t>
      </w:r>
      <w:r w:rsidR="00D032E1" w:rsidRPr="00D97417">
        <w:rPr>
          <w:rFonts w:ascii="Arial" w:hAnsi="Arial" w:cs="Arial"/>
          <w:sz w:val="22"/>
          <w:szCs w:val="22"/>
        </w:rPr>
        <w:t>qualified teachers, before it wa</w:t>
      </w:r>
      <w:r w:rsidRPr="00D97417">
        <w:rPr>
          <w:rFonts w:ascii="Arial" w:hAnsi="Arial" w:cs="Arial"/>
          <w:sz w:val="22"/>
          <w:szCs w:val="22"/>
        </w:rPr>
        <w:t xml:space="preserve">s curtailed in 2015, produced similar results. </w:t>
      </w:r>
    </w:p>
    <w:p w:rsidR="00D032E1" w:rsidRPr="00D97417" w:rsidRDefault="00D032E1" w:rsidP="00736673">
      <w:pPr>
        <w:jc w:val="both"/>
        <w:rPr>
          <w:rFonts w:ascii="Arial" w:hAnsi="Arial" w:cs="Arial"/>
          <w:sz w:val="22"/>
          <w:szCs w:val="22"/>
        </w:rPr>
      </w:pPr>
    </w:p>
    <w:p w:rsidR="00D032E1" w:rsidRPr="00D97417" w:rsidRDefault="00D032E1" w:rsidP="00736673">
      <w:pPr>
        <w:jc w:val="both"/>
        <w:rPr>
          <w:rFonts w:ascii="Arial" w:hAnsi="Arial" w:cs="Arial"/>
          <w:sz w:val="22"/>
          <w:szCs w:val="22"/>
        </w:rPr>
      </w:pPr>
      <w:r w:rsidRPr="00D97417">
        <w:rPr>
          <w:rFonts w:ascii="Arial" w:hAnsi="Arial" w:cs="Arial"/>
          <w:sz w:val="22"/>
          <w:szCs w:val="22"/>
          <w:u w:val="single"/>
        </w:rPr>
        <w:t>Recent inspection outcomes</w:t>
      </w:r>
    </w:p>
    <w:p w:rsidR="00D032E1" w:rsidRPr="00D97417" w:rsidRDefault="00D032E1" w:rsidP="00736673">
      <w:pPr>
        <w:jc w:val="both"/>
        <w:rPr>
          <w:rFonts w:ascii="Arial" w:hAnsi="Arial" w:cs="Arial"/>
          <w:sz w:val="22"/>
          <w:szCs w:val="22"/>
        </w:rPr>
      </w:pPr>
    </w:p>
    <w:p w:rsidR="00D032E1" w:rsidRPr="00D97417" w:rsidRDefault="00D032E1" w:rsidP="00736673">
      <w:pPr>
        <w:jc w:val="both"/>
        <w:rPr>
          <w:rFonts w:ascii="Arial" w:hAnsi="Arial" w:cs="Arial"/>
          <w:sz w:val="22"/>
          <w:szCs w:val="22"/>
        </w:rPr>
      </w:pPr>
      <w:r w:rsidRPr="00D97417">
        <w:rPr>
          <w:rFonts w:ascii="Arial" w:hAnsi="Arial" w:cs="Arial"/>
          <w:sz w:val="22"/>
          <w:szCs w:val="22"/>
        </w:rPr>
        <w:t>In contrast to inspections carried out unde</w:t>
      </w:r>
      <w:r w:rsidR="00C61A42" w:rsidRPr="00D97417">
        <w:rPr>
          <w:rFonts w:ascii="Arial" w:hAnsi="Arial" w:cs="Arial"/>
          <w:sz w:val="22"/>
          <w:szCs w:val="22"/>
        </w:rPr>
        <w:t>r previous frameworks, of the 20</w:t>
      </w:r>
      <w:r w:rsidRPr="00D97417">
        <w:rPr>
          <w:rFonts w:ascii="Arial" w:hAnsi="Arial" w:cs="Arial"/>
          <w:sz w:val="22"/>
          <w:szCs w:val="22"/>
        </w:rPr>
        <w:t xml:space="preserve"> inspection reports published since July 2021</w:t>
      </w:r>
      <w:r w:rsidR="00A019F8">
        <w:rPr>
          <w:rStyle w:val="FootnoteReference"/>
          <w:rFonts w:ascii="Arial" w:hAnsi="Arial" w:cs="Arial"/>
          <w:sz w:val="22"/>
          <w:szCs w:val="22"/>
        </w:rPr>
        <w:footnoteReference w:id="3"/>
      </w:r>
      <w:r w:rsidRPr="00D97417">
        <w:rPr>
          <w:rFonts w:ascii="Arial" w:hAnsi="Arial" w:cs="Arial"/>
          <w:sz w:val="22"/>
          <w:szCs w:val="22"/>
        </w:rPr>
        <w:t>, three have been graded as ‘inadequate’ for their QTS provision, five as ‘requires</w:t>
      </w:r>
      <w:r w:rsidR="00C61A42" w:rsidRPr="00D97417">
        <w:rPr>
          <w:rFonts w:ascii="Arial" w:hAnsi="Arial" w:cs="Arial"/>
          <w:sz w:val="22"/>
          <w:szCs w:val="22"/>
        </w:rPr>
        <w:t xml:space="preserve"> improvement’, eleven as ‘good’ and just one as ‘outstanding’</w:t>
      </w:r>
      <w:r w:rsidR="005D2A9A">
        <w:rPr>
          <w:rFonts w:ascii="Arial" w:hAnsi="Arial" w:cs="Arial"/>
          <w:sz w:val="22"/>
          <w:szCs w:val="22"/>
        </w:rPr>
        <w:t xml:space="preserve">. This means that 40% of provision has so far been found to be wanting. </w:t>
      </w:r>
      <w:r w:rsidR="00C61A42" w:rsidRPr="00D97417">
        <w:rPr>
          <w:rFonts w:ascii="Arial" w:hAnsi="Arial" w:cs="Arial"/>
          <w:sz w:val="22"/>
          <w:szCs w:val="22"/>
        </w:rPr>
        <w:t xml:space="preserve">Seven of those inspected under </w:t>
      </w:r>
      <w:r w:rsidR="00F663D5" w:rsidRPr="00D97417">
        <w:rPr>
          <w:rFonts w:ascii="Arial" w:hAnsi="Arial" w:cs="Arial"/>
          <w:sz w:val="22"/>
          <w:szCs w:val="22"/>
        </w:rPr>
        <w:t xml:space="preserve">both </w:t>
      </w:r>
      <w:r w:rsidR="00C61A42" w:rsidRPr="00D97417">
        <w:rPr>
          <w:rFonts w:ascii="Arial" w:hAnsi="Arial" w:cs="Arial"/>
          <w:sz w:val="22"/>
          <w:szCs w:val="22"/>
        </w:rPr>
        <w:t>current and previous framework</w:t>
      </w:r>
      <w:r w:rsidR="00F663D5" w:rsidRPr="00D97417">
        <w:rPr>
          <w:rFonts w:ascii="Arial" w:hAnsi="Arial" w:cs="Arial"/>
          <w:sz w:val="22"/>
          <w:szCs w:val="22"/>
        </w:rPr>
        <w:t>s</w:t>
      </w:r>
      <w:r w:rsidR="00C61A42" w:rsidRPr="00D97417">
        <w:rPr>
          <w:rFonts w:ascii="Arial" w:hAnsi="Arial" w:cs="Arial"/>
          <w:sz w:val="22"/>
          <w:szCs w:val="22"/>
        </w:rPr>
        <w:t xml:space="preserve"> have been downgraded, and some have closed provision as a result. </w:t>
      </w:r>
      <w:r w:rsidR="0040103F" w:rsidRPr="00D97417">
        <w:rPr>
          <w:rFonts w:ascii="Arial" w:hAnsi="Arial" w:cs="Arial"/>
          <w:sz w:val="22"/>
          <w:szCs w:val="22"/>
        </w:rPr>
        <w:t xml:space="preserve">Several inspection reports, some of which are subject to ongoing appeals, are in the pipeline for publication. </w:t>
      </w:r>
    </w:p>
    <w:p w:rsidR="00C61A42" w:rsidRPr="00D97417" w:rsidRDefault="00C61A42" w:rsidP="00736673">
      <w:pPr>
        <w:jc w:val="both"/>
        <w:rPr>
          <w:rFonts w:ascii="Arial" w:hAnsi="Arial" w:cs="Arial"/>
          <w:sz w:val="22"/>
          <w:szCs w:val="22"/>
        </w:rPr>
      </w:pPr>
    </w:p>
    <w:p w:rsidR="00C61A42" w:rsidRPr="00D97417" w:rsidRDefault="00C61A42" w:rsidP="00736673">
      <w:pPr>
        <w:jc w:val="both"/>
        <w:rPr>
          <w:rFonts w:ascii="Arial" w:hAnsi="Arial" w:cs="Arial"/>
          <w:sz w:val="22"/>
          <w:szCs w:val="22"/>
        </w:rPr>
      </w:pPr>
      <w:r w:rsidRPr="00D97417">
        <w:rPr>
          <w:rFonts w:ascii="Arial" w:hAnsi="Arial" w:cs="Arial"/>
          <w:sz w:val="22"/>
          <w:szCs w:val="22"/>
        </w:rPr>
        <w:lastRenderedPageBreak/>
        <w:t>Concern has been expressed about the inspection outcomes and the ways in with the inspections have been carried out</w:t>
      </w:r>
      <w:r w:rsidR="005D2A9A">
        <w:rPr>
          <w:rFonts w:ascii="Arial" w:hAnsi="Arial" w:cs="Arial"/>
          <w:sz w:val="22"/>
          <w:szCs w:val="22"/>
        </w:rPr>
        <w:t xml:space="preserve">. Some of these concerns can be found in the following </w:t>
      </w:r>
      <w:r w:rsidRPr="00D97417">
        <w:rPr>
          <w:rFonts w:ascii="Arial" w:hAnsi="Arial" w:cs="Arial"/>
          <w:sz w:val="22"/>
          <w:szCs w:val="22"/>
        </w:rPr>
        <w:t xml:space="preserve">blog written by two former OfSTED inspectors </w:t>
      </w:r>
      <w:r w:rsidR="005D2A9A">
        <w:rPr>
          <w:rFonts w:ascii="Arial" w:hAnsi="Arial" w:cs="Arial"/>
          <w:sz w:val="22"/>
          <w:szCs w:val="22"/>
        </w:rPr>
        <w:t xml:space="preserve">with experience of inspecting ITE programmes: </w:t>
      </w:r>
    </w:p>
    <w:p w:rsidR="00C61A42" w:rsidRPr="00D97417" w:rsidRDefault="00C61A42" w:rsidP="00736673">
      <w:pPr>
        <w:jc w:val="both"/>
        <w:rPr>
          <w:rFonts w:ascii="Arial" w:hAnsi="Arial" w:cs="Arial"/>
          <w:sz w:val="22"/>
          <w:szCs w:val="22"/>
        </w:rPr>
      </w:pPr>
    </w:p>
    <w:p w:rsidR="00C61A42" w:rsidRPr="00D97417" w:rsidRDefault="00355BE6" w:rsidP="00736673">
      <w:pPr>
        <w:jc w:val="both"/>
        <w:rPr>
          <w:rFonts w:ascii="Arial" w:hAnsi="Arial" w:cs="Arial"/>
          <w:sz w:val="22"/>
          <w:szCs w:val="22"/>
        </w:rPr>
      </w:pPr>
      <w:hyperlink r:id="rId10" w:history="1">
        <w:r w:rsidR="00C61A42" w:rsidRPr="00D97417">
          <w:rPr>
            <w:rStyle w:val="Hyperlink"/>
            <w:rFonts w:ascii="Arial" w:hAnsi="Arial" w:cs="Arial"/>
            <w:color w:val="auto"/>
            <w:sz w:val="22"/>
            <w:szCs w:val="22"/>
          </w:rPr>
          <w:t>https://www.teachbest.education/a-look-at-recent-itt-inspections-by-terry-russell-and-julie-price-grimshaw/</w:t>
        </w:r>
      </w:hyperlink>
    </w:p>
    <w:p w:rsidR="00C61A42" w:rsidRPr="00D97417" w:rsidRDefault="00C61A42" w:rsidP="00736673">
      <w:pPr>
        <w:jc w:val="both"/>
        <w:rPr>
          <w:rFonts w:ascii="Arial" w:hAnsi="Arial" w:cs="Arial"/>
          <w:sz w:val="22"/>
          <w:szCs w:val="22"/>
        </w:rPr>
      </w:pPr>
    </w:p>
    <w:p w:rsidR="00C61A42" w:rsidRPr="00D97417" w:rsidRDefault="005D2A9A" w:rsidP="00736673">
      <w:pPr>
        <w:jc w:val="both"/>
        <w:rPr>
          <w:rFonts w:ascii="Arial" w:hAnsi="Arial" w:cs="Arial"/>
          <w:sz w:val="22"/>
          <w:szCs w:val="22"/>
        </w:rPr>
      </w:pPr>
      <w:r>
        <w:rPr>
          <w:rFonts w:ascii="Arial" w:hAnsi="Arial" w:cs="Arial"/>
          <w:sz w:val="22"/>
          <w:szCs w:val="22"/>
        </w:rPr>
        <w:t xml:space="preserve">Examples of the concerns expressed include: </w:t>
      </w:r>
    </w:p>
    <w:p w:rsidR="00C61A42" w:rsidRPr="00D97417" w:rsidRDefault="00C61A42" w:rsidP="00736673">
      <w:pPr>
        <w:jc w:val="both"/>
        <w:rPr>
          <w:rFonts w:ascii="Arial" w:hAnsi="Arial" w:cs="Arial"/>
          <w:sz w:val="22"/>
          <w:szCs w:val="22"/>
        </w:rPr>
      </w:pPr>
    </w:p>
    <w:p w:rsidR="00C61A42" w:rsidRPr="00D97417" w:rsidRDefault="00C61A42" w:rsidP="00C61A42">
      <w:pPr>
        <w:pStyle w:val="ListParagraph"/>
        <w:numPr>
          <w:ilvl w:val="0"/>
          <w:numId w:val="37"/>
        </w:numPr>
        <w:jc w:val="both"/>
        <w:rPr>
          <w:rFonts w:ascii="Arial" w:hAnsi="Arial" w:cs="Arial"/>
        </w:rPr>
      </w:pPr>
      <w:r w:rsidRPr="00D97417">
        <w:rPr>
          <w:rFonts w:ascii="Arial" w:hAnsi="Arial" w:cs="Arial"/>
        </w:rPr>
        <w:t xml:space="preserve">The behaviour of </w:t>
      </w:r>
      <w:r w:rsidR="007002B3" w:rsidRPr="00D97417">
        <w:rPr>
          <w:rFonts w:ascii="Arial" w:hAnsi="Arial" w:cs="Arial"/>
        </w:rPr>
        <w:t>inspectors</w:t>
      </w:r>
      <w:r w:rsidRPr="00D97417">
        <w:rPr>
          <w:rFonts w:ascii="Arial" w:hAnsi="Arial" w:cs="Arial"/>
        </w:rPr>
        <w:t xml:space="preserve"> has been described as ‘</w:t>
      </w:r>
      <w:r w:rsidR="007002B3" w:rsidRPr="00D97417">
        <w:rPr>
          <w:rFonts w:ascii="Arial" w:hAnsi="Arial" w:cs="Arial"/>
        </w:rPr>
        <w:t>belligerent</w:t>
      </w:r>
      <w:r w:rsidRPr="00D97417">
        <w:rPr>
          <w:rFonts w:ascii="Arial" w:hAnsi="Arial" w:cs="Arial"/>
        </w:rPr>
        <w:t xml:space="preserve">’, with inspectors </w:t>
      </w:r>
      <w:r w:rsidR="007002B3" w:rsidRPr="00D97417">
        <w:rPr>
          <w:rFonts w:ascii="Arial" w:hAnsi="Arial" w:cs="Arial"/>
        </w:rPr>
        <w:t>deliberate</w:t>
      </w:r>
      <w:r w:rsidR="005D2A9A">
        <w:rPr>
          <w:rFonts w:ascii="Arial" w:hAnsi="Arial" w:cs="Arial"/>
        </w:rPr>
        <w:t xml:space="preserve">ly </w:t>
      </w:r>
      <w:r w:rsidRPr="00D97417">
        <w:rPr>
          <w:rFonts w:ascii="Arial" w:hAnsi="Arial" w:cs="Arial"/>
        </w:rPr>
        <w:t>seeking out evidence for negative judgements</w:t>
      </w:r>
      <w:r w:rsidR="00024083" w:rsidRPr="00D97417">
        <w:rPr>
          <w:rFonts w:ascii="Arial" w:hAnsi="Arial" w:cs="Arial"/>
        </w:rPr>
        <w:t xml:space="preserve"> and ITE staff feeling ‘battered and bruised’ a</w:t>
      </w:r>
      <w:r w:rsidR="00F663D5" w:rsidRPr="00D97417">
        <w:rPr>
          <w:rFonts w:ascii="Arial" w:hAnsi="Arial" w:cs="Arial"/>
        </w:rPr>
        <w:t>n</w:t>
      </w:r>
      <w:r w:rsidR="00024083" w:rsidRPr="00D97417">
        <w:rPr>
          <w:rFonts w:ascii="Arial" w:hAnsi="Arial" w:cs="Arial"/>
        </w:rPr>
        <w:t>d experiencing illness and anxiety at the end of inspections.</w:t>
      </w:r>
    </w:p>
    <w:p w:rsidR="00C61A42" w:rsidRPr="00D97417" w:rsidRDefault="00024083" w:rsidP="00C61A42">
      <w:pPr>
        <w:pStyle w:val="ListParagraph"/>
        <w:numPr>
          <w:ilvl w:val="0"/>
          <w:numId w:val="37"/>
        </w:numPr>
        <w:jc w:val="both"/>
        <w:rPr>
          <w:rFonts w:ascii="Arial" w:hAnsi="Arial" w:cs="Arial"/>
        </w:rPr>
      </w:pPr>
      <w:r w:rsidRPr="00D97417">
        <w:rPr>
          <w:rFonts w:ascii="Arial" w:hAnsi="Arial" w:cs="Arial"/>
        </w:rPr>
        <w:t xml:space="preserve">Positive comments from student teachers </w:t>
      </w:r>
      <w:r w:rsidR="00F663D5" w:rsidRPr="00D97417">
        <w:rPr>
          <w:rFonts w:ascii="Arial" w:hAnsi="Arial" w:cs="Arial"/>
        </w:rPr>
        <w:t>have been</w:t>
      </w:r>
      <w:r w:rsidRPr="00D97417">
        <w:rPr>
          <w:rFonts w:ascii="Arial" w:hAnsi="Arial" w:cs="Arial"/>
        </w:rPr>
        <w:t xml:space="preserve"> </w:t>
      </w:r>
      <w:r w:rsidR="00F663D5" w:rsidRPr="00D97417">
        <w:rPr>
          <w:rFonts w:ascii="Arial" w:hAnsi="Arial" w:cs="Arial"/>
        </w:rPr>
        <w:t>r</w:t>
      </w:r>
      <w:r w:rsidRPr="00D97417">
        <w:rPr>
          <w:rFonts w:ascii="Arial" w:hAnsi="Arial" w:cs="Arial"/>
        </w:rPr>
        <w:t xml:space="preserve">ejected out of hand, while credence is given to negative comments. </w:t>
      </w:r>
    </w:p>
    <w:p w:rsidR="007002B3" w:rsidRPr="00D97417" w:rsidRDefault="007002B3" w:rsidP="00C61A42">
      <w:pPr>
        <w:pStyle w:val="ListParagraph"/>
        <w:numPr>
          <w:ilvl w:val="0"/>
          <w:numId w:val="37"/>
        </w:numPr>
        <w:jc w:val="both"/>
        <w:rPr>
          <w:rFonts w:ascii="Arial" w:hAnsi="Arial" w:cs="Arial"/>
        </w:rPr>
      </w:pPr>
      <w:r w:rsidRPr="00D97417">
        <w:rPr>
          <w:rFonts w:ascii="Arial" w:hAnsi="Arial" w:cs="Arial"/>
        </w:rPr>
        <w:t>Questionable judgements about ‘non-compliance’ with the Secretary of State’s criteria for ITE (to which all programmes have to adhere</w:t>
      </w:r>
      <w:r w:rsidR="00B90CF9" w:rsidRPr="00D97417">
        <w:rPr>
          <w:rFonts w:ascii="Arial" w:hAnsi="Arial" w:cs="Arial"/>
        </w:rPr>
        <w:t xml:space="preserve">). For example, providers </w:t>
      </w:r>
      <w:r w:rsidR="005D2A9A">
        <w:rPr>
          <w:rFonts w:ascii="Arial" w:hAnsi="Arial" w:cs="Arial"/>
        </w:rPr>
        <w:t xml:space="preserve">have been </w:t>
      </w:r>
      <w:r w:rsidR="00B90CF9" w:rsidRPr="00D97417">
        <w:rPr>
          <w:rFonts w:ascii="Arial" w:hAnsi="Arial" w:cs="Arial"/>
        </w:rPr>
        <w:t>accus</w:t>
      </w:r>
      <w:r w:rsidRPr="00D97417">
        <w:rPr>
          <w:rFonts w:ascii="Arial" w:hAnsi="Arial" w:cs="Arial"/>
        </w:rPr>
        <w:t xml:space="preserve">ed of </w:t>
      </w:r>
      <w:r w:rsidR="00B90CF9" w:rsidRPr="00D97417">
        <w:rPr>
          <w:rFonts w:ascii="Arial" w:hAnsi="Arial" w:cs="Arial"/>
        </w:rPr>
        <w:t>b</w:t>
      </w:r>
      <w:r w:rsidRPr="00D97417">
        <w:rPr>
          <w:rFonts w:ascii="Arial" w:hAnsi="Arial" w:cs="Arial"/>
        </w:rPr>
        <w:t xml:space="preserve">eing non-compliant </w:t>
      </w:r>
      <w:r w:rsidR="00474FA6">
        <w:rPr>
          <w:rFonts w:ascii="Arial" w:hAnsi="Arial" w:cs="Arial"/>
        </w:rPr>
        <w:t xml:space="preserve">with regard to </w:t>
      </w:r>
      <w:r w:rsidRPr="00D97417">
        <w:rPr>
          <w:rFonts w:ascii="Arial" w:hAnsi="Arial" w:cs="Arial"/>
        </w:rPr>
        <w:t xml:space="preserve">the </w:t>
      </w:r>
      <w:r w:rsidR="005D2A9A">
        <w:rPr>
          <w:rFonts w:ascii="Arial" w:hAnsi="Arial" w:cs="Arial"/>
        </w:rPr>
        <w:t xml:space="preserve">pupil </w:t>
      </w:r>
      <w:r w:rsidRPr="00D97417">
        <w:rPr>
          <w:rFonts w:ascii="Arial" w:hAnsi="Arial" w:cs="Arial"/>
        </w:rPr>
        <w:t xml:space="preserve">age-phases </w:t>
      </w:r>
      <w:r w:rsidR="00CF0607">
        <w:rPr>
          <w:rFonts w:ascii="Arial" w:hAnsi="Arial" w:cs="Arial"/>
        </w:rPr>
        <w:t xml:space="preserve">of which </w:t>
      </w:r>
      <w:r w:rsidRPr="00D97417">
        <w:rPr>
          <w:rFonts w:ascii="Arial" w:hAnsi="Arial" w:cs="Arial"/>
        </w:rPr>
        <w:t xml:space="preserve">student teachers have </w:t>
      </w:r>
      <w:r w:rsidR="00D97417" w:rsidRPr="00D97417">
        <w:rPr>
          <w:rFonts w:ascii="Arial" w:hAnsi="Arial" w:cs="Arial"/>
        </w:rPr>
        <w:t xml:space="preserve">to have </w:t>
      </w:r>
      <w:r w:rsidRPr="00D97417">
        <w:rPr>
          <w:rFonts w:ascii="Arial" w:hAnsi="Arial" w:cs="Arial"/>
        </w:rPr>
        <w:t xml:space="preserve">experience of, despite the fact that </w:t>
      </w:r>
      <w:r w:rsidR="005D2A9A">
        <w:rPr>
          <w:rFonts w:ascii="Arial" w:hAnsi="Arial" w:cs="Arial"/>
        </w:rPr>
        <w:t xml:space="preserve">age-phase </w:t>
      </w:r>
      <w:r w:rsidRPr="00D97417">
        <w:rPr>
          <w:rFonts w:ascii="Arial" w:hAnsi="Arial" w:cs="Arial"/>
        </w:rPr>
        <w:t xml:space="preserve">requirements were suspended at the </w:t>
      </w:r>
      <w:r w:rsidR="00D97417" w:rsidRPr="00D97417">
        <w:rPr>
          <w:rFonts w:ascii="Arial" w:hAnsi="Arial" w:cs="Arial"/>
        </w:rPr>
        <w:t xml:space="preserve">time </w:t>
      </w:r>
      <w:r w:rsidRPr="00D97417">
        <w:rPr>
          <w:rFonts w:ascii="Arial" w:hAnsi="Arial" w:cs="Arial"/>
        </w:rPr>
        <w:t xml:space="preserve">inspections took place because of the </w:t>
      </w:r>
      <w:r w:rsidR="005D2A9A">
        <w:rPr>
          <w:rFonts w:ascii="Arial" w:hAnsi="Arial" w:cs="Arial"/>
        </w:rPr>
        <w:t xml:space="preserve">impact of </w:t>
      </w:r>
      <w:r w:rsidRPr="00D97417">
        <w:rPr>
          <w:rFonts w:ascii="Arial" w:hAnsi="Arial" w:cs="Arial"/>
        </w:rPr>
        <w:t xml:space="preserve">Covid </w:t>
      </w:r>
      <w:r w:rsidR="005D2A9A">
        <w:rPr>
          <w:rFonts w:ascii="Arial" w:hAnsi="Arial" w:cs="Arial"/>
        </w:rPr>
        <w:t xml:space="preserve">on </w:t>
      </w:r>
      <w:r w:rsidR="00D97417" w:rsidRPr="00D97417">
        <w:rPr>
          <w:rFonts w:ascii="Arial" w:hAnsi="Arial" w:cs="Arial"/>
        </w:rPr>
        <w:t>school closures</w:t>
      </w:r>
      <w:r w:rsidRPr="00D97417">
        <w:rPr>
          <w:rFonts w:ascii="Arial" w:hAnsi="Arial" w:cs="Arial"/>
        </w:rPr>
        <w:t xml:space="preserve">. </w:t>
      </w:r>
    </w:p>
    <w:p w:rsidR="00B90CF9" w:rsidRPr="00D97417" w:rsidRDefault="00B90CF9" w:rsidP="00C61A42">
      <w:pPr>
        <w:pStyle w:val="ListParagraph"/>
        <w:numPr>
          <w:ilvl w:val="0"/>
          <w:numId w:val="37"/>
        </w:numPr>
        <w:jc w:val="both"/>
        <w:rPr>
          <w:rFonts w:ascii="Arial" w:hAnsi="Arial" w:cs="Arial"/>
        </w:rPr>
      </w:pPr>
      <w:r w:rsidRPr="00D97417">
        <w:rPr>
          <w:rFonts w:ascii="Arial" w:hAnsi="Arial" w:cs="Arial"/>
        </w:rPr>
        <w:t xml:space="preserve">The publication of </w:t>
      </w:r>
      <w:r w:rsidR="00E07B7E">
        <w:rPr>
          <w:rFonts w:ascii="Arial" w:hAnsi="Arial" w:cs="Arial"/>
        </w:rPr>
        <w:t xml:space="preserve">what are seen to be </w:t>
      </w:r>
      <w:r w:rsidRPr="00D97417">
        <w:rPr>
          <w:rFonts w:ascii="Arial" w:hAnsi="Arial" w:cs="Arial"/>
        </w:rPr>
        <w:t xml:space="preserve">poorly written, hyper-critical, </w:t>
      </w:r>
      <w:r w:rsidR="00515418" w:rsidRPr="00D97417">
        <w:rPr>
          <w:rFonts w:ascii="Arial" w:hAnsi="Arial" w:cs="Arial"/>
        </w:rPr>
        <w:t>judgmental</w:t>
      </w:r>
      <w:r w:rsidRPr="00D97417">
        <w:rPr>
          <w:rFonts w:ascii="Arial" w:hAnsi="Arial" w:cs="Arial"/>
        </w:rPr>
        <w:t xml:space="preserve"> and humiliating inspection reports.</w:t>
      </w:r>
    </w:p>
    <w:p w:rsidR="00C67B3C" w:rsidRPr="00D97417" w:rsidRDefault="00C67B3C" w:rsidP="00C67B3C">
      <w:pPr>
        <w:jc w:val="both"/>
        <w:rPr>
          <w:rFonts w:ascii="Arial" w:hAnsi="Arial" w:cs="Arial"/>
          <w:sz w:val="22"/>
          <w:szCs w:val="22"/>
        </w:rPr>
      </w:pPr>
    </w:p>
    <w:p w:rsidR="001A77F3" w:rsidRPr="00D97417" w:rsidRDefault="001A77F3" w:rsidP="00C67B3C">
      <w:pPr>
        <w:jc w:val="both"/>
        <w:rPr>
          <w:rFonts w:ascii="Arial" w:hAnsi="Arial" w:cs="Arial"/>
          <w:sz w:val="22"/>
          <w:szCs w:val="22"/>
        </w:rPr>
      </w:pPr>
      <w:r w:rsidRPr="00D97417">
        <w:rPr>
          <w:rFonts w:ascii="Arial" w:hAnsi="Arial" w:cs="Arial"/>
          <w:sz w:val="22"/>
          <w:szCs w:val="22"/>
        </w:rPr>
        <w:t>A ke</w:t>
      </w:r>
      <w:r w:rsidR="00D97417" w:rsidRPr="00D97417">
        <w:rPr>
          <w:rFonts w:ascii="Arial" w:hAnsi="Arial" w:cs="Arial"/>
          <w:sz w:val="22"/>
          <w:szCs w:val="22"/>
        </w:rPr>
        <w:t xml:space="preserve">y focus of </w:t>
      </w:r>
      <w:r w:rsidRPr="00D97417">
        <w:rPr>
          <w:rFonts w:ascii="Arial" w:hAnsi="Arial" w:cs="Arial"/>
          <w:sz w:val="22"/>
          <w:szCs w:val="22"/>
        </w:rPr>
        <w:t xml:space="preserve">inspections has been the importance of ITE providers having ambitious and </w:t>
      </w:r>
      <w:r w:rsidR="00B812DA">
        <w:rPr>
          <w:rFonts w:ascii="Arial" w:hAnsi="Arial" w:cs="Arial"/>
          <w:sz w:val="22"/>
          <w:szCs w:val="22"/>
        </w:rPr>
        <w:t>complia</w:t>
      </w:r>
      <w:r w:rsidR="00736D83" w:rsidRPr="00D97417">
        <w:rPr>
          <w:rFonts w:ascii="Arial" w:hAnsi="Arial" w:cs="Arial"/>
          <w:sz w:val="22"/>
          <w:szCs w:val="22"/>
        </w:rPr>
        <w:t>nt</w:t>
      </w:r>
      <w:r w:rsidRPr="00D97417">
        <w:rPr>
          <w:rFonts w:ascii="Arial" w:hAnsi="Arial" w:cs="Arial"/>
          <w:sz w:val="22"/>
          <w:szCs w:val="22"/>
        </w:rPr>
        <w:t xml:space="preserve"> </w:t>
      </w:r>
      <w:r w:rsidR="00B812DA">
        <w:rPr>
          <w:rFonts w:ascii="Arial" w:hAnsi="Arial" w:cs="Arial"/>
          <w:sz w:val="22"/>
          <w:szCs w:val="22"/>
        </w:rPr>
        <w:t>curricula</w:t>
      </w:r>
      <w:r w:rsidRPr="00D97417">
        <w:rPr>
          <w:rFonts w:ascii="Arial" w:hAnsi="Arial" w:cs="Arial"/>
          <w:sz w:val="22"/>
          <w:szCs w:val="22"/>
        </w:rPr>
        <w:t xml:space="preserve"> which, </w:t>
      </w:r>
      <w:r w:rsidR="00736D83" w:rsidRPr="00D97417">
        <w:rPr>
          <w:rFonts w:ascii="Arial" w:hAnsi="Arial" w:cs="Arial"/>
          <w:sz w:val="22"/>
          <w:szCs w:val="22"/>
        </w:rPr>
        <w:t>amongst</w:t>
      </w:r>
      <w:r w:rsidRPr="00D97417">
        <w:rPr>
          <w:rFonts w:ascii="Arial" w:hAnsi="Arial" w:cs="Arial"/>
          <w:sz w:val="22"/>
          <w:szCs w:val="22"/>
        </w:rPr>
        <w:t xml:space="preserve"> other things, ensure that stude</w:t>
      </w:r>
      <w:r w:rsidR="00D97417" w:rsidRPr="00D97417">
        <w:rPr>
          <w:rFonts w:ascii="Arial" w:hAnsi="Arial" w:cs="Arial"/>
          <w:sz w:val="22"/>
          <w:szCs w:val="22"/>
        </w:rPr>
        <w:t xml:space="preserve">nt teachers receive the </w:t>
      </w:r>
      <w:r w:rsidRPr="00D97417">
        <w:rPr>
          <w:rFonts w:ascii="Arial" w:hAnsi="Arial" w:cs="Arial"/>
          <w:sz w:val="22"/>
          <w:szCs w:val="22"/>
        </w:rPr>
        <w:t xml:space="preserve">entitlements set out in the DfE’s new ITT Core Content Framework </w:t>
      </w:r>
      <w:r w:rsidR="005D2A9A">
        <w:rPr>
          <w:rFonts w:ascii="Arial" w:hAnsi="Arial" w:cs="Arial"/>
          <w:sz w:val="22"/>
          <w:szCs w:val="22"/>
        </w:rPr>
        <w:t xml:space="preserve">(CCF) </w:t>
      </w:r>
      <w:r w:rsidR="00D97417" w:rsidRPr="00D97417">
        <w:rPr>
          <w:rFonts w:ascii="Arial" w:hAnsi="Arial" w:cs="Arial"/>
          <w:sz w:val="22"/>
          <w:szCs w:val="22"/>
        </w:rPr>
        <w:t xml:space="preserve">or ITE </w:t>
      </w:r>
      <w:r w:rsidRPr="00D97417">
        <w:rPr>
          <w:rFonts w:ascii="Arial" w:hAnsi="Arial" w:cs="Arial"/>
          <w:sz w:val="22"/>
          <w:szCs w:val="22"/>
        </w:rPr>
        <w:t>introduced in September 2020</w:t>
      </w:r>
      <w:r w:rsidRPr="00D97417">
        <w:rPr>
          <w:rStyle w:val="FootnoteReference"/>
          <w:rFonts w:ascii="Arial" w:hAnsi="Arial" w:cs="Arial"/>
          <w:sz w:val="22"/>
          <w:szCs w:val="22"/>
        </w:rPr>
        <w:footnoteReference w:id="4"/>
      </w:r>
      <w:r w:rsidRPr="00D97417">
        <w:rPr>
          <w:rFonts w:ascii="Arial" w:hAnsi="Arial" w:cs="Arial"/>
          <w:sz w:val="22"/>
          <w:szCs w:val="22"/>
        </w:rPr>
        <w:t xml:space="preserve">. However, in recognition of the </w:t>
      </w:r>
      <w:r w:rsidR="00E9676F">
        <w:rPr>
          <w:rFonts w:ascii="Arial" w:hAnsi="Arial" w:cs="Arial"/>
          <w:sz w:val="22"/>
          <w:szCs w:val="22"/>
        </w:rPr>
        <w:t>pandemic-</w:t>
      </w:r>
      <w:r w:rsidR="005D2A9A">
        <w:rPr>
          <w:rFonts w:ascii="Arial" w:hAnsi="Arial" w:cs="Arial"/>
          <w:sz w:val="22"/>
          <w:szCs w:val="22"/>
        </w:rPr>
        <w:t xml:space="preserve">related </w:t>
      </w:r>
      <w:r w:rsidR="00736D83" w:rsidRPr="00D97417">
        <w:rPr>
          <w:rFonts w:ascii="Arial" w:hAnsi="Arial" w:cs="Arial"/>
          <w:sz w:val="22"/>
          <w:szCs w:val="22"/>
        </w:rPr>
        <w:t>challenges</w:t>
      </w:r>
      <w:r w:rsidRPr="00D97417">
        <w:rPr>
          <w:rFonts w:ascii="Arial" w:hAnsi="Arial" w:cs="Arial"/>
          <w:sz w:val="22"/>
          <w:szCs w:val="22"/>
        </w:rPr>
        <w:t xml:space="preserve"> faced by</w:t>
      </w:r>
      <w:r w:rsidR="00736D83" w:rsidRPr="00D97417">
        <w:rPr>
          <w:rFonts w:ascii="Arial" w:hAnsi="Arial" w:cs="Arial"/>
          <w:sz w:val="22"/>
          <w:szCs w:val="22"/>
        </w:rPr>
        <w:t xml:space="preserve"> </w:t>
      </w:r>
      <w:r w:rsidRPr="00D97417">
        <w:rPr>
          <w:rFonts w:ascii="Arial" w:hAnsi="Arial" w:cs="Arial"/>
          <w:sz w:val="22"/>
          <w:szCs w:val="22"/>
        </w:rPr>
        <w:t>p</w:t>
      </w:r>
      <w:r w:rsidR="005D2A9A">
        <w:rPr>
          <w:rFonts w:ascii="Arial" w:hAnsi="Arial" w:cs="Arial"/>
          <w:sz w:val="22"/>
          <w:szCs w:val="22"/>
        </w:rPr>
        <w:t>roviders</w:t>
      </w:r>
      <w:r w:rsidRPr="00D97417">
        <w:rPr>
          <w:rFonts w:ascii="Arial" w:hAnsi="Arial" w:cs="Arial"/>
          <w:sz w:val="22"/>
          <w:szCs w:val="22"/>
        </w:rPr>
        <w:t xml:space="preserve">, the criteria for the awarding of a ‘good’ inspection outcome in 2020-21 was subject to the following transition statement from OfSTED: </w:t>
      </w:r>
      <w:r w:rsidRPr="00D97417">
        <w:rPr>
          <w:rFonts w:ascii="Arial" w:hAnsi="Arial" w:cs="Arial"/>
          <w:i/>
          <w:sz w:val="22"/>
          <w:szCs w:val="22"/>
        </w:rPr>
        <w:t xml:space="preserve">‘partnerships who can demonstrate that </w:t>
      </w:r>
      <w:r w:rsidR="00736D83" w:rsidRPr="00D97417">
        <w:rPr>
          <w:rFonts w:ascii="Arial" w:hAnsi="Arial" w:cs="Arial"/>
          <w:i/>
          <w:sz w:val="22"/>
          <w:szCs w:val="22"/>
        </w:rPr>
        <w:t xml:space="preserve">that they have an ambitious and compliant curriculum, will not be unfairly penalised if they are not able to deliver it in its entirety’. </w:t>
      </w:r>
      <w:r w:rsidR="00736D83" w:rsidRPr="00D97417">
        <w:rPr>
          <w:rFonts w:ascii="Arial" w:hAnsi="Arial" w:cs="Arial"/>
          <w:sz w:val="22"/>
          <w:szCs w:val="22"/>
        </w:rPr>
        <w:t xml:space="preserve">There is no evidence that such considerations have been reflected in </w:t>
      </w:r>
      <w:r w:rsidR="00D97417" w:rsidRPr="00D97417">
        <w:rPr>
          <w:rFonts w:ascii="Arial" w:hAnsi="Arial" w:cs="Arial"/>
          <w:sz w:val="22"/>
          <w:szCs w:val="22"/>
        </w:rPr>
        <w:t xml:space="preserve">actual </w:t>
      </w:r>
      <w:r w:rsidR="00736D83" w:rsidRPr="00D97417">
        <w:rPr>
          <w:rFonts w:ascii="Arial" w:hAnsi="Arial" w:cs="Arial"/>
          <w:sz w:val="22"/>
          <w:szCs w:val="22"/>
        </w:rPr>
        <w:t>inspection outcomes. OfSTED claims that the transition statement does not apply to the CCF would appear to be disingenuous as the CCF is the key reason why new curricul</w:t>
      </w:r>
      <w:r w:rsidR="004532EE">
        <w:rPr>
          <w:rFonts w:ascii="Arial" w:hAnsi="Arial" w:cs="Arial"/>
          <w:sz w:val="22"/>
          <w:szCs w:val="22"/>
        </w:rPr>
        <w:t>a</w:t>
      </w:r>
      <w:r w:rsidR="00736D83" w:rsidRPr="00D97417">
        <w:rPr>
          <w:rFonts w:ascii="Arial" w:hAnsi="Arial" w:cs="Arial"/>
          <w:sz w:val="22"/>
          <w:szCs w:val="22"/>
        </w:rPr>
        <w:t xml:space="preserve"> needed to be developed. </w:t>
      </w:r>
    </w:p>
    <w:p w:rsidR="001A77F3" w:rsidRPr="00D97417" w:rsidRDefault="001A77F3" w:rsidP="00C67B3C">
      <w:pPr>
        <w:jc w:val="both"/>
        <w:rPr>
          <w:rFonts w:ascii="Arial" w:hAnsi="Arial" w:cs="Arial"/>
          <w:sz w:val="22"/>
          <w:szCs w:val="22"/>
        </w:rPr>
      </w:pPr>
    </w:p>
    <w:p w:rsidR="00C67B3C" w:rsidRPr="00D97417" w:rsidRDefault="00C67B3C" w:rsidP="00C67B3C">
      <w:pPr>
        <w:jc w:val="both"/>
        <w:rPr>
          <w:rFonts w:ascii="Arial" w:hAnsi="Arial" w:cs="Arial"/>
          <w:sz w:val="22"/>
          <w:szCs w:val="22"/>
        </w:rPr>
      </w:pPr>
      <w:r w:rsidRPr="00D97417">
        <w:rPr>
          <w:rFonts w:ascii="Arial" w:hAnsi="Arial" w:cs="Arial"/>
          <w:sz w:val="22"/>
          <w:szCs w:val="22"/>
          <w:u w:val="single"/>
        </w:rPr>
        <w:t>The OfSTED ITE research report</w:t>
      </w:r>
    </w:p>
    <w:p w:rsidR="00C67B3C" w:rsidRPr="00D97417" w:rsidRDefault="00C67B3C" w:rsidP="00C67B3C">
      <w:pPr>
        <w:jc w:val="both"/>
        <w:rPr>
          <w:rFonts w:ascii="Arial" w:hAnsi="Arial" w:cs="Arial"/>
          <w:sz w:val="22"/>
          <w:szCs w:val="22"/>
        </w:rPr>
      </w:pPr>
    </w:p>
    <w:p w:rsidR="00C67B3C" w:rsidRPr="00D97417" w:rsidRDefault="00C67B3C" w:rsidP="00C67B3C">
      <w:pPr>
        <w:jc w:val="both"/>
        <w:rPr>
          <w:rFonts w:ascii="Arial" w:hAnsi="Arial" w:cs="Arial"/>
          <w:sz w:val="22"/>
          <w:szCs w:val="22"/>
        </w:rPr>
      </w:pPr>
      <w:r w:rsidRPr="00D97417">
        <w:rPr>
          <w:rFonts w:ascii="Arial" w:hAnsi="Arial" w:cs="Arial"/>
          <w:sz w:val="22"/>
          <w:szCs w:val="22"/>
        </w:rPr>
        <w:t xml:space="preserve">Before formal inspections </w:t>
      </w:r>
      <w:r w:rsidR="00252CB9" w:rsidRPr="00D97417">
        <w:rPr>
          <w:rFonts w:ascii="Arial" w:hAnsi="Arial" w:cs="Arial"/>
          <w:sz w:val="22"/>
          <w:szCs w:val="22"/>
        </w:rPr>
        <w:t>b</w:t>
      </w:r>
      <w:r w:rsidRPr="00D97417">
        <w:rPr>
          <w:rFonts w:ascii="Arial" w:hAnsi="Arial" w:cs="Arial"/>
          <w:sz w:val="22"/>
          <w:szCs w:val="22"/>
        </w:rPr>
        <w:t xml:space="preserve">egan in May 2021, OfSTED carried out a number of virtual </w:t>
      </w:r>
      <w:r w:rsidR="00252CB9" w:rsidRPr="00D97417">
        <w:rPr>
          <w:rFonts w:ascii="Arial" w:hAnsi="Arial" w:cs="Arial"/>
          <w:sz w:val="22"/>
          <w:szCs w:val="22"/>
        </w:rPr>
        <w:t>visits to 75 ITE providers to look into t</w:t>
      </w:r>
      <w:r w:rsidR="004532EE">
        <w:rPr>
          <w:rFonts w:ascii="Arial" w:hAnsi="Arial" w:cs="Arial"/>
          <w:sz w:val="22"/>
          <w:szCs w:val="22"/>
        </w:rPr>
        <w:t>he provision of ITE during the p</w:t>
      </w:r>
      <w:r w:rsidR="00252CB9" w:rsidRPr="00D97417">
        <w:rPr>
          <w:rFonts w:ascii="Arial" w:hAnsi="Arial" w:cs="Arial"/>
          <w:sz w:val="22"/>
          <w:szCs w:val="22"/>
        </w:rPr>
        <w:t xml:space="preserve">andemic. Feedback from providers immediately following these visits was generally positive, with discussions felt to be, on the whole, collegiate and professional. </w:t>
      </w:r>
    </w:p>
    <w:p w:rsidR="00252CB9" w:rsidRPr="00D97417" w:rsidRDefault="00252CB9" w:rsidP="00C67B3C">
      <w:pPr>
        <w:jc w:val="both"/>
        <w:rPr>
          <w:rFonts w:ascii="Arial" w:hAnsi="Arial" w:cs="Arial"/>
          <w:sz w:val="22"/>
          <w:szCs w:val="22"/>
        </w:rPr>
      </w:pPr>
    </w:p>
    <w:p w:rsidR="00252CB9" w:rsidRPr="00D97417" w:rsidRDefault="00252CB9" w:rsidP="00C67B3C">
      <w:pPr>
        <w:jc w:val="both"/>
        <w:rPr>
          <w:rFonts w:ascii="Arial" w:hAnsi="Arial" w:cs="Arial"/>
          <w:sz w:val="22"/>
          <w:szCs w:val="22"/>
        </w:rPr>
      </w:pPr>
      <w:r w:rsidRPr="00D97417">
        <w:rPr>
          <w:rFonts w:ascii="Arial" w:hAnsi="Arial" w:cs="Arial"/>
          <w:sz w:val="22"/>
          <w:szCs w:val="22"/>
        </w:rPr>
        <w:t>However, when the resulting report (‘Training Teachers during Covid 19’</w:t>
      </w:r>
      <w:r w:rsidRPr="00D97417">
        <w:rPr>
          <w:rStyle w:val="FootnoteReference"/>
          <w:rFonts w:ascii="Arial" w:hAnsi="Arial" w:cs="Arial"/>
          <w:sz w:val="22"/>
          <w:szCs w:val="22"/>
        </w:rPr>
        <w:footnoteReference w:id="5"/>
      </w:r>
      <w:r w:rsidRPr="00D97417">
        <w:rPr>
          <w:rFonts w:ascii="Arial" w:hAnsi="Arial" w:cs="Arial"/>
          <w:sz w:val="22"/>
          <w:szCs w:val="22"/>
        </w:rPr>
        <w:t xml:space="preserve">) was published in May 2021, it found that: </w:t>
      </w:r>
    </w:p>
    <w:p w:rsidR="008061B4" w:rsidRPr="00D97417" w:rsidRDefault="008061B4" w:rsidP="00C67B3C">
      <w:pPr>
        <w:jc w:val="both"/>
        <w:rPr>
          <w:rFonts w:ascii="Arial" w:hAnsi="Arial" w:cs="Arial"/>
          <w:sz w:val="22"/>
          <w:szCs w:val="22"/>
        </w:rPr>
      </w:pPr>
    </w:p>
    <w:p w:rsidR="008061B4" w:rsidRPr="00D97417" w:rsidRDefault="008061B4" w:rsidP="009926F3">
      <w:pPr>
        <w:pStyle w:val="ListParagraph"/>
        <w:numPr>
          <w:ilvl w:val="0"/>
          <w:numId w:val="38"/>
        </w:numPr>
        <w:shd w:val="clear" w:color="auto" w:fill="FFFFFF"/>
        <w:spacing w:after="160" w:line="252" w:lineRule="auto"/>
        <w:contextualSpacing w:val="0"/>
        <w:rPr>
          <w:rFonts w:ascii="Arial" w:hAnsi="Arial" w:cs="Arial"/>
        </w:rPr>
      </w:pPr>
      <w:r w:rsidRPr="00D97417">
        <w:rPr>
          <w:rFonts w:ascii="Arial" w:hAnsi="Arial" w:cs="Arial"/>
          <w:lang w:eastAsia="en-GB"/>
        </w:rPr>
        <w:t>Too few partnerships have a sufficiently ambitious ITE curriculum. For example, only a minority of partnerships could demonstrate that they had incorporated trainees’ statutory minimum curriculum entitlement into their plans, and very few had gone beyond it.</w:t>
      </w:r>
      <w:r w:rsidR="001A77F3" w:rsidRPr="00D97417">
        <w:rPr>
          <w:rFonts w:ascii="Arial" w:hAnsi="Arial" w:cs="Arial"/>
          <w:bdr w:val="none" w:sz="0" w:space="0" w:color="auto" w:frame="1"/>
          <w:vertAlign w:val="superscript"/>
          <w:lang w:eastAsia="en-GB"/>
        </w:rPr>
        <w:t xml:space="preserve"> </w:t>
      </w:r>
      <w:r w:rsidRPr="00D97417">
        <w:rPr>
          <w:rFonts w:ascii="Arial" w:hAnsi="Arial" w:cs="Arial"/>
          <w:lang w:eastAsia="en-GB"/>
        </w:rPr>
        <w:t>Too many partnerships are overly reliant on the experiences that trainees gain through placements to provide ITE curriculum content in subjects and phases.</w:t>
      </w:r>
    </w:p>
    <w:p w:rsidR="008061B4" w:rsidRPr="00D97417" w:rsidRDefault="008061B4" w:rsidP="008061B4">
      <w:pPr>
        <w:pStyle w:val="ListParagraph"/>
        <w:numPr>
          <w:ilvl w:val="0"/>
          <w:numId w:val="38"/>
        </w:numPr>
        <w:shd w:val="clear" w:color="auto" w:fill="FFFFFF"/>
        <w:spacing w:after="160" w:line="252" w:lineRule="auto"/>
        <w:contextualSpacing w:val="0"/>
        <w:rPr>
          <w:rFonts w:ascii="Arial" w:hAnsi="Arial" w:cs="Arial"/>
        </w:rPr>
      </w:pPr>
      <w:r w:rsidRPr="00D97417">
        <w:rPr>
          <w:rFonts w:ascii="Arial" w:hAnsi="Arial" w:cs="Arial"/>
          <w:lang w:eastAsia="en-GB"/>
        </w:rPr>
        <w:lastRenderedPageBreak/>
        <w:t>While many partnerships have found innovative methods for enabling trainees to make up for lost time in the classroom due to COVID-19, these efforts are unlikely to be enough to provide trainees with full and rounded ITE.</w:t>
      </w:r>
    </w:p>
    <w:p w:rsidR="008061B4" w:rsidRPr="00D97417" w:rsidRDefault="008061B4" w:rsidP="008061B4">
      <w:pPr>
        <w:pStyle w:val="ListParagraph"/>
        <w:numPr>
          <w:ilvl w:val="0"/>
          <w:numId w:val="38"/>
        </w:numPr>
        <w:shd w:val="clear" w:color="auto" w:fill="FFFFFF"/>
        <w:spacing w:after="160" w:line="252" w:lineRule="auto"/>
        <w:contextualSpacing w:val="0"/>
        <w:rPr>
          <w:rFonts w:ascii="Arial" w:hAnsi="Arial" w:cs="Arial"/>
        </w:rPr>
      </w:pPr>
      <w:r w:rsidRPr="00D97417">
        <w:rPr>
          <w:rFonts w:ascii="Arial" w:hAnsi="Arial" w:cs="Arial"/>
          <w:lang w:eastAsia="en-GB"/>
        </w:rPr>
        <w:t>Some ITE programmes are underpinned by outdated or discredited theories of education.</w:t>
      </w:r>
    </w:p>
    <w:p w:rsidR="008061B4" w:rsidRPr="00D97417" w:rsidRDefault="008061B4" w:rsidP="008061B4">
      <w:pPr>
        <w:shd w:val="clear" w:color="auto" w:fill="FFFFFF"/>
        <w:spacing w:after="160" w:line="252" w:lineRule="auto"/>
        <w:rPr>
          <w:rFonts w:ascii="Arial" w:hAnsi="Arial" w:cs="Arial"/>
          <w:sz w:val="22"/>
          <w:szCs w:val="22"/>
        </w:rPr>
      </w:pPr>
      <w:r w:rsidRPr="00D97417">
        <w:rPr>
          <w:rFonts w:ascii="Arial" w:hAnsi="Arial" w:cs="Arial"/>
          <w:sz w:val="22"/>
          <w:szCs w:val="22"/>
        </w:rPr>
        <w:t xml:space="preserve">FOI requests from UCET and journalist Warwick Mansell for </w:t>
      </w:r>
      <w:r w:rsidR="00D97417" w:rsidRPr="00D97417">
        <w:rPr>
          <w:rFonts w:ascii="Arial" w:hAnsi="Arial" w:cs="Arial"/>
          <w:sz w:val="22"/>
          <w:szCs w:val="22"/>
        </w:rPr>
        <w:t xml:space="preserve">details of </w:t>
      </w:r>
      <w:r w:rsidRPr="00D97417">
        <w:rPr>
          <w:rFonts w:ascii="Arial" w:hAnsi="Arial" w:cs="Arial"/>
          <w:sz w:val="22"/>
          <w:szCs w:val="22"/>
        </w:rPr>
        <w:t>evidence from the research visits to justify these claims were rejected on the gro</w:t>
      </w:r>
      <w:r w:rsidR="00515418" w:rsidRPr="00D97417">
        <w:rPr>
          <w:rFonts w:ascii="Arial" w:hAnsi="Arial" w:cs="Arial"/>
          <w:sz w:val="22"/>
          <w:szCs w:val="22"/>
        </w:rPr>
        <w:t>u</w:t>
      </w:r>
      <w:r w:rsidRPr="00D97417">
        <w:rPr>
          <w:rFonts w:ascii="Arial" w:hAnsi="Arial" w:cs="Arial"/>
          <w:sz w:val="22"/>
          <w:szCs w:val="22"/>
        </w:rPr>
        <w:t xml:space="preserve">nds of confidentiality, despite the fact that information that would identify individual institutions was not </w:t>
      </w:r>
      <w:r w:rsidR="00515418" w:rsidRPr="00D97417">
        <w:rPr>
          <w:rFonts w:ascii="Arial" w:hAnsi="Arial" w:cs="Arial"/>
          <w:sz w:val="22"/>
          <w:szCs w:val="22"/>
        </w:rPr>
        <w:t>requested</w:t>
      </w:r>
      <w:r w:rsidRPr="00D97417">
        <w:rPr>
          <w:rFonts w:ascii="Arial" w:hAnsi="Arial" w:cs="Arial"/>
          <w:sz w:val="22"/>
          <w:szCs w:val="22"/>
        </w:rPr>
        <w:t>. The ‘</w:t>
      </w:r>
      <w:r w:rsidR="00515418" w:rsidRPr="00D97417">
        <w:rPr>
          <w:rFonts w:ascii="Arial" w:hAnsi="Arial" w:cs="Arial"/>
          <w:sz w:val="22"/>
          <w:szCs w:val="22"/>
        </w:rPr>
        <w:t>confidentiality</w:t>
      </w:r>
      <w:r w:rsidRPr="00D97417">
        <w:rPr>
          <w:rFonts w:ascii="Arial" w:hAnsi="Arial" w:cs="Arial"/>
          <w:sz w:val="22"/>
          <w:szCs w:val="22"/>
        </w:rPr>
        <w:t xml:space="preserve">’ argument </w:t>
      </w:r>
      <w:r w:rsidR="00D97417" w:rsidRPr="00D97417">
        <w:rPr>
          <w:rFonts w:ascii="Arial" w:hAnsi="Arial" w:cs="Arial"/>
          <w:sz w:val="22"/>
          <w:szCs w:val="22"/>
        </w:rPr>
        <w:t xml:space="preserve">used in response to </w:t>
      </w:r>
      <w:r w:rsidRPr="00D97417">
        <w:rPr>
          <w:rFonts w:ascii="Arial" w:hAnsi="Arial" w:cs="Arial"/>
          <w:sz w:val="22"/>
          <w:szCs w:val="22"/>
        </w:rPr>
        <w:t>Warwic</w:t>
      </w:r>
      <w:r w:rsidR="00515418" w:rsidRPr="00D97417">
        <w:rPr>
          <w:rFonts w:ascii="Arial" w:hAnsi="Arial" w:cs="Arial"/>
          <w:sz w:val="22"/>
          <w:szCs w:val="22"/>
        </w:rPr>
        <w:t>k</w:t>
      </w:r>
      <w:r w:rsidRPr="00D97417">
        <w:rPr>
          <w:rFonts w:ascii="Arial" w:hAnsi="Arial" w:cs="Arial"/>
          <w:sz w:val="22"/>
          <w:szCs w:val="22"/>
        </w:rPr>
        <w:t xml:space="preserve"> Mansell</w:t>
      </w:r>
      <w:r w:rsidR="00D97417" w:rsidRPr="00D97417">
        <w:rPr>
          <w:rFonts w:ascii="Arial" w:hAnsi="Arial" w:cs="Arial"/>
          <w:sz w:val="22"/>
          <w:szCs w:val="22"/>
        </w:rPr>
        <w:t xml:space="preserve">’s request for </w:t>
      </w:r>
      <w:r w:rsidRPr="00D97417">
        <w:rPr>
          <w:rFonts w:ascii="Arial" w:hAnsi="Arial" w:cs="Arial"/>
          <w:sz w:val="22"/>
          <w:szCs w:val="22"/>
        </w:rPr>
        <w:t xml:space="preserve"> details of the n</w:t>
      </w:r>
      <w:r w:rsidR="00515418" w:rsidRPr="00D97417">
        <w:rPr>
          <w:rFonts w:ascii="Arial" w:hAnsi="Arial" w:cs="Arial"/>
          <w:sz w:val="22"/>
          <w:szCs w:val="22"/>
        </w:rPr>
        <w:t>u</w:t>
      </w:r>
      <w:r w:rsidRPr="00D97417">
        <w:rPr>
          <w:rFonts w:ascii="Arial" w:hAnsi="Arial" w:cs="Arial"/>
          <w:sz w:val="22"/>
          <w:szCs w:val="22"/>
        </w:rPr>
        <w:t xml:space="preserve">mber of providers whose </w:t>
      </w:r>
      <w:r w:rsidR="00515418" w:rsidRPr="00D97417">
        <w:rPr>
          <w:rFonts w:ascii="Arial" w:hAnsi="Arial" w:cs="Arial"/>
          <w:sz w:val="22"/>
          <w:szCs w:val="22"/>
        </w:rPr>
        <w:t>curricula</w:t>
      </w:r>
      <w:r w:rsidRPr="00D97417">
        <w:rPr>
          <w:rFonts w:ascii="Arial" w:hAnsi="Arial" w:cs="Arial"/>
          <w:sz w:val="22"/>
          <w:szCs w:val="22"/>
        </w:rPr>
        <w:t xml:space="preserve"> were underpinned by ‘outdated and discredited theories’ was </w:t>
      </w:r>
      <w:r w:rsidR="00D97417" w:rsidRPr="00D97417">
        <w:rPr>
          <w:rFonts w:ascii="Arial" w:hAnsi="Arial" w:cs="Arial"/>
          <w:sz w:val="22"/>
          <w:szCs w:val="22"/>
        </w:rPr>
        <w:t xml:space="preserve">particularly </w:t>
      </w:r>
      <w:r w:rsidR="0008269C">
        <w:rPr>
          <w:rFonts w:ascii="Arial" w:hAnsi="Arial" w:cs="Arial"/>
          <w:sz w:val="22"/>
          <w:szCs w:val="22"/>
        </w:rPr>
        <w:t>questionable</w:t>
      </w:r>
      <w:r w:rsidR="00D97417" w:rsidRPr="00D97417">
        <w:rPr>
          <w:rFonts w:ascii="Arial" w:hAnsi="Arial" w:cs="Arial"/>
          <w:sz w:val="22"/>
          <w:szCs w:val="22"/>
        </w:rPr>
        <w:t xml:space="preserve">, as he </w:t>
      </w:r>
      <w:r w:rsidRPr="00D97417">
        <w:rPr>
          <w:rFonts w:ascii="Arial" w:hAnsi="Arial" w:cs="Arial"/>
          <w:sz w:val="22"/>
          <w:szCs w:val="22"/>
        </w:rPr>
        <w:t xml:space="preserve">only requested </w:t>
      </w:r>
      <w:r w:rsidR="00515418" w:rsidRPr="00D97417">
        <w:rPr>
          <w:rFonts w:ascii="Arial" w:hAnsi="Arial" w:cs="Arial"/>
          <w:sz w:val="22"/>
          <w:szCs w:val="22"/>
        </w:rPr>
        <w:t>information</w:t>
      </w:r>
      <w:r w:rsidRPr="00D97417">
        <w:rPr>
          <w:rFonts w:ascii="Arial" w:hAnsi="Arial" w:cs="Arial"/>
          <w:sz w:val="22"/>
          <w:szCs w:val="22"/>
        </w:rPr>
        <w:t xml:space="preserve"> about the number of providers </w:t>
      </w:r>
      <w:r w:rsidR="00D97417" w:rsidRPr="00D97417">
        <w:rPr>
          <w:rFonts w:ascii="Arial" w:hAnsi="Arial" w:cs="Arial"/>
          <w:sz w:val="22"/>
          <w:szCs w:val="22"/>
        </w:rPr>
        <w:t xml:space="preserve">concerned. </w:t>
      </w:r>
      <w:r w:rsidRPr="00D97417">
        <w:rPr>
          <w:rFonts w:ascii="Arial" w:hAnsi="Arial" w:cs="Arial"/>
          <w:sz w:val="22"/>
          <w:szCs w:val="22"/>
        </w:rPr>
        <w:t xml:space="preserve">Neither has any information been </w:t>
      </w:r>
      <w:r w:rsidR="00515418" w:rsidRPr="00D97417">
        <w:rPr>
          <w:rFonts w:ascii="Arial" w:hAnsi="Arial" w:cs="Arial"/>
          <w:sz w:val="22"/>
          <w:szCs w:val="22"/>
        </w:rPr>
        <w:t>forthcoming</w:t>
      </w:r>
      <w:r w:rsidR="00D97417" w:rsidRPr="00D97417">
        <w:rPr>
          <w:rFonts w:ascii="Arial" w:hAnsi="Arial" w:cs="Arial"/>
          <w:sz w:val="22"/>
          <w:szCs w:val="22"/>
        </w:rPr>
        <w:t xml:space="preserve"> about what th</w:t>
      </w:r>
      <w:r w:rsidRPr="00D97417">
        <w:rPr>
          <w:rFonts w:ascii="Arial" w:hAnsi="Arial" w:cs="Arial"/>
          <w:sz w:val="22"/>
          <w:szCs w:val="22"/>
        </w:rPr>
        <w:t>e ‘</w:t>
      </w:r>
      <w:r w:rsidR="00515418" w:rsidRPr="00D97417">
        <w:rPr>
          <w:rFonts w:ascii="Arial" w:hAnsi="Arial" w:cs="Arial"/>
          <w:sz w:val="22"/>
          <w:szCs w:val="22"/>
        </w:rPr>
        <w:t>outd</w:t>
      </w:r>
      <w:r w:rsidRPr="00D97417">
        <w:rPr>
          <w:rFonts w:ascii="Arial" w:hAnsi="Arial" w:cs="Arial"/>
          <w:sz w:val="22"/>
          <w:szCs w:val="22"/>
        </w:rPr>
        <w:t>a</w:t>
      </w:r>
      <w:r w:rsidR="00515418" w:rsidRPr="00D97417">
        <w:rPr>
          <w:rFonts w:ascii="Arial" w:hAnsi="Arial" w:cs="Arial"/>
          <w:sz w:val="22"/>
          <w:szCs w:val="22"/>
        </w:rPr>
        <w:t>t</w:t>
      </w:r>
      <w:r w:rsidRPr="00D97417">
        <w:rPr>
          <w:rFonts w:ascii="Arial" w:hAnsi="Arial" w:cs="Arial"/>
          <w:sz w:val="22"/>
          <w:szCs w:val="22"/>
        </w:rPr>
        <w:t xml:space="preserve">ed and </w:t>
      </w:r>
      <w:r w:rsidR="00515418" w:rsidRPr="00D97417">
        <w:rPr>
          <w:rFonts w:ascii="Arial" w:hAnsi="Arial" w:cs="Arial"/>
          <w:sz w:val="22"/>
          <w:szCs w:val="22"/>
        </w:rPr>
        <w:t>discredited</w:t>
      </w:r>
      <w:r w:rsidRPr="00D97417">
        <w:rPr>
          <w:rFonts w:ascii="Arial" w:hAnsi="Arial" w:cs="Arial"/>
          <w:sz w:val="22"/>
          <w:szCs w:val="22"/>
        </w:rPr>
        <w:t xml:space="preserve">’ theories actually are. </w:t>
      </w:r>
    </w:p>
    <w:p w:rsidR="0039502D" w:rsidRPr="00D97417" w:rsidRDefault="0039502D" w:rsidP="008061B4">
      <w:pPr>
        <w:shd w:val="clear" w:color="auto" w:fill="FFFFFF"/>
        <w:spacing w:after="160" w:line="252" w:lineRule="auto"/>
        <w:rPr>
          <w:rFonts w:ascii="Arial" w:hAnsi="Arial" w:cs="Arial"/>
          <w:sz w:val="22"/>
          <w:szCs w:val="22"/>
          <w:u w:val="single"/>
        </w:rPr>
      </w:pPr>
      <w:r w:rsidRPr="00D97417">
        <w:rPr>
          <w:rFonts w:ascii="Arial" w:hAnsi="Arial" w:cs="Arial"/>
          <w:sz w:val="22"/>
          <w:szCs w:val="22"/>
          <w:u w:val="single"/>
        </w:rPr>
        <w:t>The political context and the DfE’s review of the ITE Market</w:t>
      </w:r>
    </w:p>
    <w:p w:rsidR="00561828" w:rsidRPr="00D97417" w:rsidRDefault="00561828" w:rsidP="008061B4">
      <w:pPr>
        <w:shd w:val="clear" w:color="auto" w:fill="FFFFFF"/>
        <w:spacing w:after="160" w:line="252" w:lineRule="auto"/>
        <w:rPr>
          <w:rFonts w:ascii="Arial" w:hAnsi="Arial" w:cs="Arial"/>
          <w:sz w:val="22"/>
          <w:szCs w:val="22"/>
        </w:rPr>
      </w:pPr>
      <w:r w:rsidRPr="00D97417">
        <w:rPr>
          <w:rFonts w:ascii="Arial" w:hAnsi="Arial" w:cs="Arial"/>
          <w:sz w:val="22"/>
          <w:szCs w:val="22"/>
        </w:rPr>
        <w:t>The more adversarial approach to inspections being carried out by OfSTED has coincided with the DfE’s review of the ITE Market</w:t>
      </w:r>
      <w:r w:rsidRPr="00D97417">
        <w:rPr>
          <w:rStyle w:val="FootnoteReference"/>
          <w:rFonts w:ascii="Arial" w:hAnsi="Arial" w:cs="Arial"/>
          <w:sz w:val="22"/>
          <w:szCs w:val="22"/>
        </w:rPr>
        <w:footnoteReference w:id="6"/>
      </w:r>
      <w:r w:rsidRPr="00D97417">
        <w:rPr>
          <w:rFonts w:ascii="Arial" w:hAnsi="Arial" w:cs="Arial"/>
          <w:sz w:val="22"/>
          <w:szCs w:val="22"/>
        </w:rPr>
        <w:t xml:space="preserve"> which, amongst other things, proposes greater prescription about how ITE programmes are designed, delivered and structured and how ITE partnerships are governed. It also recommends that all existing, and potentially new, ITE providers go through an accreditation/reaccreditation process </w:t>
      </w:r>
      <w:r w:rsidR="007848C7" w:rsidRPr="00D97417">
        <w:rPr>
          <w:rFonts w:ascii="Arial" w:hAnsi="Arial" w:cs="Arial"/>
          <w:sz w:val="22"/>
          <w:szCs w:val="22"/>
        </w:rPr>
        <w:t>during</w:t>
      </w:r>
      <w:r w:rsidRPr="00D97417">
        <w:rPr>
          <w:rFonts w:ascii="Arial" w:hAnsi="Arial" w:cs="Arial"/>
          <w:sz w:val="22"/>
          <w:szCs w:val="22"/>
        </w:rPr>
        <w:t xml:space="preserve"> which they </w:t>
      </w:r>
      <w:r w:rsidR="007848C7" w:rsidRPr="00D97417">
        <w:rPr>
          <w:rFonts w:ascii="Arial" w:hAnsi="Arial" w:cs="Arial"/>
          <w:sz w:val="22"/>
          <w:szCs w:val="22"/>
        </w:rPr>
        <w:t>will</w:t>
      </w:r>
      <w:r w:rsidRPr="00D97417">
        <w:rPr>
          <w:rFonts w:ascii="Arial" w:hAnsi="Arial" w:cs="Arial"/>
          <w:sz w:val="22"/>
          <w:szCs w:val="22"/>
        </w:rPr>
        <w:t xml:space="preserve"> have to demonstrate that they meet new </w:t>
      </w:r>
      <w:r w:rsidR="00D97417" w:rsidRPr="00D97417">
        <w:rPr>
          <w:rFonts w:ascii="Arial" w:hAnsi="Arial" w:cs="Arial"/>
          <w:sz w:val="22"/>
          <w:szCs w:val="22"/>
        </w:rPr>
        <w:t xml:space="preserve">quality </w:t>
      </w:r>
      <w:r w:rsidRPr="00D97417">
        <w:rPr>
          <w:rFonts w:ascii="Arial" w:hAnsi="Arial" w:cs="Arial"/>
          <w:sz w:val="22"/>
          <w:szCs w:val="22"/>
        </w:rPr>
        <w:t xml:space="preserve">criteria if they are to continue to deliver ITE. It </w:t>
      </w:r>
      <w:r w:rsidR="007848C7" w:rsidRPr="00D97417">
        <w:rPr>
          <w:rFonts w:ascii="Arial" w:hAnsi="Arial" w:cs="Arial"/>
          <w:sz w:val="22"/>
          <w:szCs w:val="22"/>
        </w:rPr>
        <w:t>i</w:t>
      </w:r>
      <w:r w:rsidR="004D599C">
        <w:rPr>
          <w:rFonts w:ascii="Arial" w:hAnsi="Arial" w:cs="Arial"/>
          <w:sz w:val="22"/>
          <w:szCs w:val="22"/>
        </w:rPr>
        <w:t xml:space="preserve">s a matter for conjecture as to </w:t>
      </w:r>
      <w:r w:rsidR="008B71D5">
        <w:rPr>
          <w:rFonts w:ascii="Arial" w:hAnsi="Arial" w:cs="Arial"/>
          <w:sz w:val="22"/>
          <w:szCs w:val="22"/>
        </w:rPr>
        <w:t>w</w:t>
      </w:r>
      <w:r w:rsidRPr="00D97417">
        <w:rPr>
          <w:rFonts w:ascii="Arial" w:hAnsi="Arial" w:cs="Arial"/>
          <w:sz w:val="22"/>
          <w:szCs w:val="22"/>
        </w:rPr>
        <w:t>hether the new OfSTED approach t</w:t>
      </w:r>
      <w:r w:rsidR="007848C7" w:rsidRPr="00D97417">
        <w:rPr>
          <w:rFonts w:ascii="Arial" w:hAnsi="Arial" w:cs="Arial"/>
          <w:sz w:val="22"/>
          <w:szCs w:val="22"/>
        </w:rPr>
        <w:t>o</w:t>
      </w:r>
      <w:r w:rsidRPr="00D97417">
        <w:rPr>
          <w:rFonts w:ascii="Arial" w:hAnsi="Arial" w:cs="Arial"/>
          <w:sz w:val="22"/>
          <w:szCs w:val="22"/>
        </w:rPr>
        <w:t xml:space="preserve"> ins</w:t>
      </w:r>
      <w:r w:rsidR="007848C7" w:rsidRPr="00D97417">
        <w:rPr>
          <w:rFonts w:ascii="Arial" w:hAnsi="Arial" w:cs="Arial"/>
          <w:sz w:val="22"/>
          <w:szCs w:val="22"/>
        </w:rPr>
        <w:t>p</w:t>
      </w:r>
      <w:r w:rsidRPr="00D97417">
        <w:rPr>
          <w:rFonts w:ascii="Arial" w:hAnsi="Arial" w:cs="Arial"/>
          <w:sz w:val="22"/>
          <w:szCs w:val="22"/>
        </w:rPr>
        <w:t xml:space="preserve">ections is directly linked to the Market Review, although OfSTED findings in relation to ‘outdated and discredited’ theories has been referenced in DfE Market Review documentation. </w:t>
      </w:r>
    </w:p>
    <w:p w:rsidR="00561828" w:rsidRPr="00D97417" w:rsidRDefault="00561828" w:rsidP="008061B4">
      <w:pPr>
        <w:shd w:val="clear" w:color="auto" w:fill="FFFFFF"/>
        <w:spacing w:after="160" w:line="252" w:lineRule="auto"/>
        <w:rPr>
          <w:rFonts w:ascii="Arial" w:hAnsi="Arial" w:cs="Arial"/>
          <w:sz w:val="22"/>
          <w:szCs w:val="22"/>
        </w:rPr>
      </w:pPr>
      <w:r w:rsidRPr="00D97417">
        <w:rPr>
          <w:rFonts w:ascii="Arial" w:hAnsi="Arial" w:cs="Arial"/>
          <w:sz w:val="22"/>
          <w:szCs w:val="22"/>
        </w:rPr>
        <w:t>Concerns have been expressed from a range of organisations</w:t>
      </w:r>
      <w:r w:rsidRPr="00D97417">
        <w:rPr>
          <w:rStyle w:val="FootnoteReference"/>
          <w:rFonts w:ascii="Arial" w:hAnsi="Arial" w:cs="Arial"/>
          <w:sz w:val="22"/>
          <w:szCs w:val="22"/>
        </w:rPr>
        <w:footnoteReference w:id="7"/>
      </w:r>
      <w:r w:rsidRPr="00D97417">
        <w:rPr>
          <w:rFonts w:ascii="Arial" w:hAnsi="Arial" w:cs="Arial"/>
          <w:sz w:val="22"/>
          <w:szCs w:val="22"/>
        </w:rPr>
        <w:t xml:space="preserve"> that the Market Review </w:t>
      </w:r>
      <w:r w:rsidR="007848C7" w:rsidRPr="00D97417">
        <w:rPr>
          <w:rFonts w:ascii="Arial" w:hAnsi="Arial" w:cs="Arial"/>
          <w:sz w:val="22"/>
          <w:szCs w:val="22"/>
        </w:rPr>
        <w:t>proposals</w:t>
      </w:r>
      <w:r w:rsidRPr="00D97417">
        <w:rPr>
          <w:rFonts w:ascii="Arial" w:hAnsi="Arial" w:cs="Arial"/>
          <w:sz w:val="22"/>
          <w:szCs w:val="22"/>
        </w:rPr>
        <w:t xml:space="preserve"> will lead to: many fewer accredited ITE providers, with </w:t>
      </w:r>
      <w:r w:rsidR="007848C7" w:rsidRPr="00D97417">
        <w:rPr>
          <w:rFonts w:ascii="Arial" w:hAnsi="Arial" w:cs="Arial"/>
          <w:sz w:val="22"/>
          <w:szCs w:val="22"/>
        </w:rPr>
        <w:t>potential</w:t>
      </w:r>
      <w:r w:rsidRPr="00D97417">
        <w:rPr>
          <w:rFonts w:ascii="Arial" w:hAnsi="Arial" w:cs="Arial"/>
          <w:sz w:val="22"/>
          <w:szCs w:val="22"/>
        </w:rPr>
        <w:t xml:space="preserve"> negative consequences for teacher supply; an undermining of the</w:t>
      </w:r>
      <w:r w:rsidR="007848C7" w:rsidRPr="00D97417">
        <w:rPr>
          <w:rFonts w:ascii="Arial" w:hAnsi="Arial" w:cs="Arial"/>
          <w:sz w:val="22"/>
          <w:szCs w:val="22"/>
        </w:rPr>
        <w:t xml:space="preserve"> freedom</w:t>
      </w:r>
      <w:r w:rsidRPr="00D97417">
        <w:rPr>
          <w:rFonts w:ascii="Arial" w:hAnsi="Arial" w:cs="Arial"/>
          <w:sz w:val="22"/>
          <w:szCs w:val="22"/>
        </w:rPr>
        <w:t xml:space="preserve"> ITE providers have to design and deliver </w:t>
      </w:r>
      <w:r w:rsidR="007848C7" w:rsidRPr="00D97417">
        <w:rPr>
          <w:rFonts w:ascii="Arial" w:hAnsi="Arial" w:cs="Arial"/>
          <w:sz w:val="22"/>
          <w:szCs w:val="22"/>
        </w:rPr>
        <w:t>intellectually</w:t>
      </w:r>
      <w:r w:rsidRPr="00D97417">
        <w:rPr>
          <w:rFonts w:ascii="Arial" w:hAnsi="Arial" w:cs="Arial"/>
          <w:sz w:val="22"/>
          <w:szCs w:val="22"/>
        </w:rPr>
        <w:t xml:space="preserve"> </w:t>
      </w:r>
      <w:r w:rsidR="007848C7" w:rsidRPr="00D97417">
        <w:rPr>
          <w:rFonts w:ascii="Arial" w:hAnsi="Arial" w:cs="Arial"/>
          <w:sz w:val="22"/>
          <w:szCs w:val="22"/>
        </w:rPr>
        <w:t>robust</w:t>
      </w:r>
      <w:r w:rsidRPr="00D97417">
        <w:rPr>
          <w:rFonts w:ascii="Arial" w:hAnsi="Arial" w:cs="Arial"/>
          <w:sz w:val="22"/>
          <w:szCs w:val="22"/>
        </w:rPr>
        <w:t xml:space="preserve"> ITE programmes that meet the needs of their partne</w:t>
      </w:r>
      <w:r w:rsidR="00D97417" w:rsidRPr="00D97417">
        <w:rPr>
          <w:rFonts w:ascii="Arial" w:hAnsi="Arial" w:cs="Arial"/>
          <w:sz w:val="22"/>
          <w:szCs w:val="22"/>
        </w:rPr>
        <w:t>r schools and local communities;</w:t>
      </w:r>
      <w:r w:rsidRPr="00D97417">
        <w:rPr>
          <w:rFonts w:ascii="Arial" w:hAnsi="Arial" w:cs="Arial"/>
          <w:sz w:val="22"/>
          <w:szCs w:val="22"/>
        </w:rPr>
        <w:t xml:space="preserve"> and an </w:t>
      </w:r>
      <w:r w:rsidR="007848C7" w:rsidRPr="00D97417">
        <w:rPr>
          <w:rFonts w:ascii="Arial" w:hAnsi="Arial" w:cs="Arial"/>
          <w:sz w:val="22"/>
          <w:szCs w:val="22"/>
        </w:rPr>
        <w:t>undermining</w:t>
      </w:r>
      <w:r w:rsidRPr="00D97417">
        <w:rPr>
          <w:rFonts w:ascii="Arial" w:hAnsi="Arial" w:cs="Arial"/>
          <w:sz w:val="22"/>
          <w:szCs w:val="22"/>
        </w:rPr>
        <w:t xml:space="preserve"> of the professionalism of the teaching profession. </w:t>
      </w:r>
    </w:p>
    <w:p w:rsidR="007848C7" w:rsidRPr="00D97417" w:rsidRDefault="007848C7" w:rsidP="008061B4">
      <w:pPr>
        <w:shd w:val="clear" w:color="auto" w:fill="FFFFFF"/>
        <w:spacing w:after="160" w:line="252" w:lineRule="auto"/>
        <w:rPr>
          <w:rFonts w:ascii="Arial" w:hAnsi="Arial" w:cs="Arial"/>
          <w:sz w:val="22"/>
          <w:szCs w:val="22"/>
        </w:rPr>
      </w:pPr>
      <w:r w:rsidRPr="00D97417">
        <w:rPr>
          <w:rFonts w:ascii="Arial" w:hAnsi="Arial" w:cs="Arial"/>
          <w:sz w:val="22"/>
          <w:szCs w:val="22"/>
        </w:rPr>
        <w:t>It would seem quite possible that OfSTED will be involved in the accreditation/reaccreditation process</w:t>
      </w:r>
      <w:r w:rsidR="007E5F3E">
        <w:rPr>
          <w:rFonts w:ascii="Arial" w:hAnsi="Arial" w:cs="Arial"/>
          <w:sz w:val="22"/>
          <w:szCs w:val="22"/>
        </w:rPr>
        <w:t xml:space="preserve"> in some capacity or another</w:t>
      </w:r>
      <w:r w:rsidRPr="00D97417">
        <w:rPr>
          <w:rFonts w:ascii="Arial" w:hAnsi="Arial" w:cs="Arial"/>
          <w:sz w:val="22"/>
          <w:szCs w:val="22"/>
        </w:rPr>
        <w:t xml:space="preserve">. </w:t>
      </w:r>
    </w:p>
    <w:p w:rsidR="00CA202E" w:rsidRPr="00D97417" w:rsidRDefault="00CA202E" w:rsidP="008061B4">
      <w:pPr>
        <w:shd w:val="clear" w:color="auto" w:fill="FFFFFF"/>
        <w:spacing w:after="160" w:line="252" w:lineRule="auto"/>
        <w:rPr>
          <w:rFonts w:ascii="Arial" w:hAnsi="Arial" w:cs="Arial"/>
          <w:sz w:val="22"/>
          <w:szCs w:val="22"/>
        </w:rPr>
      </w:pPr>
      <w:r w:rsidRPr="00D97417">
        <w:rPr>
          <w:rFonts w:ascii="Arial" w:hAnsi="Arial" w:cs="Arial"/>
          <w:sz w:val="22"/>
          <w:szCs w:val="22"/>
          <w:u w:val="single"/>
        </w:rPr>
        <w:t>Handling of inspections</w:t>
      </w:r>
      <w:r w:rsidR="005D2A9A">
        <w:rPr>
          <w:rFonts w:ascii="Arial" w:hAnsi="Arial" w:cs="Arial"/>
          <w:sz w:val="22"/>
          <w:szCs w:val="22"/>
          <w:u w:val="single"/>
        </w:rPr>
        <w:t xml:space="preserve"> by ITE providers</w:t>
      </w:r>
    </w:p>
    <w:p w:rsidR="00CA202E" w:rsidRPr="00D97417" w:rsidRDefault="00CA202E" w:rsidP="008061B4">
      <w:pPr>
        <w:shd w:val="clear" w:color="auto" w:fill="FFFFFF"/>
        <w:spacing w:after="160" w:line="252" w:lineRule="auto"/>
        <w:rPr>
          <w:rFonts w:ascii="Arial" w:hAnsi="Arial" w:cs="Arial"/>
          <w:sz w:val="22"/>
          <w:szCs w:val="22"/>
        </w:rPr>
      </w:pPr>
      <w:r w:rsidRPr="00D97417">
        <w:rPr>
          <w:rFonts w:ascii="Arial" w:hAnsi="Arial" w:cs="Arial"/>
          <w:sz w:val="22"/>
          <w:szCs w:val="22"/>
        </w:rPr>
        <w:t xml:space="preserve">It is unlikely that any further inspections will take place before January 2022. OfSTED will notify ITE providers on </w:t>
      </w:r>
      <w:r w:rsidR="00D97417" w:rsidRPr="00D97417">
        <w:rPr>
          <w:rFonts w:ascii="Arial" w:hAnsi="Arial" w:cs="Arial"/>
          <w:sz w:val="22"/>
          <w:szCs w:val="22"/>
        </w:rPr>
        <w:t xml:space="preserve">the Wednesday </w:t>
      </w:r>
      <w:r w:rsidRPr="00D97417">
        <w:rPr>
          <w:rFonts w:ascii="Arial" w:hAnsi="Arial" w:cs="Arial"/>
          <w:sz w:val="22"/>
          <w:szCs w:val="22"/>
        </w:rPr>
        <w:t xml:space="preserve">prior to inspections beginning the following </w:t>
      </w:r>
      <w:r w:rsidR="00D97417" w:rsidRPr="00D97417">
        <w:rPr>
          <w:rFonts w:ascii="Arial" w:hAnsi="Arial" w:cs="Arial"/>
          <w:sz w:val="22"/>
          <w:szCs w:val="22"/>
        </w:rPr>
        <w:t>Monday</w:t>
      </w:r>
      <w:r w:rsidRPr="00D97417">
        <w:rPr>
          <w:rFonts w:ascii="Arial" w:hAnsi="Arial" w:cs="Arial"/>
          <w:sz w:val="22"/>
          <w:szCs w:val="22"/>
        </w:rPr>
        <w:t xml:space="preserve"> (with appropr</w:t>
      </w:r>
      <w:r w:rsidR="00234703">
        <w:rPr>
          <w:rFonts w:ascii="Arial" w:hAnsi="Arial" w:cs="Arial"/>
          <w:sz w:val="22"/>
          <w:szCs w:val="22"/>
        </w:rPr>
        <w:t>iate adjustments in respect of Bank H</w:t>
      </w:r>
      <w:r w:rsidRPr="00D97417">
        <w:rPr>
          <w:rFonts w:ascii="Arial" w:hAnsi="Arial" w:cs="Arial"/>
          <w:sz w:val="22"/>
          <w:szCs w:val="22"/>
        </w:rPr>
        <w:t xml:space="preserve">oliday weekends). </w:t>
      </w:r>
    </w:p>
    <w:p w:rsidR="00561828" w:rsidRPr="00D97417" w:rsidRDefault="00B937A3" w:rsidP="008061B4">
      <w:pPr>
        <w:shd w:val="clear" w:color="auto" w:fill="FFFFFF"/>
        <w:spacing w:after="160" w:line="252" w:lineRule="auto"/>
        <w:rPr>
          <w:rFonts w:ascii="Arial" w:hAnsi="Arial" w:cs="Arial"/>
          <w:sz w:val="22"/>
          <w:szCs w:val="22"/>
        </w:rPr>
      </w:pPr>
      <w:r w:rsidRPr="00D97417">
        <w:rPr>
          <w:rFonts w:ascii="Arial" w:hAnsi="Arial" w:cs="Arial"/>
          <w:sz w:val="22"/>
          <w:szCs w:val="22"/>
        </w:rPr>
        <w:t>It is a matter for individual ITE providers to decide how best to handle the inspection process. However, in the current climate, we would recommend that</w:t>
      </w:r>
      <w:r w:rsidR="00723A8D">
        <w:rPr>
          <w:rFonts w:ascii="Arial" w:hAnsi="Arial" w:cs="Arial"/>
          <w:sz w:val="22"/>
          <w:szCs w:val="22"/>
        </w:rPr>
        <w:t xml:space="preserve">, in advance of </w:t>
      </w:r>
      <w:r w:rsidRPr="00D97417">
        <w:rPr>
          <w:rFonts w:ascii="Arial" w:hAnsi="Arial" w:cs="Arial"/>
          <w:sz w:val="22"/>
          <w:szCs w:val="22"/>
        </w:rPr>
        <w:t>inspections</w:t>
      </w:r>
      <w:r w:rsidR="00723A8D">
        <w:rPr>
          <w:rFonts w:ascii="Arial" w:hAnsi="Arial" w:cs="Arial"/>
          <w:sz w:val="22"/>
          <w:szCs w:val="22"/>
        </w:rPr>
        <w:t>,</w:t>
      </w:r>
      <w:r w:rsidRPr="00D97417">
        <w:rPr>
          <w:rFonts w:ascii="Arial" w:hAnsi="Arial" w:cs="Arial"/>
          <w:sz w:val="22"/>
          <w:szCs w:val="22"/>
        </w:rPr>
        <w:t xml:space="preserve"> providers:</w:t>
      </w:r>
    </w:p>
    <w:p w:rsidR="00B937A3" w:rsidRDefault="00B937A3" w:rsidP="00B937A3">
      <w:pPr>
        <w:pStyle w:val="ListParagraph"/>
        <w:numPr>
          <w:ilvl w:val="0"/>
          <w:numId w:val="39"/>
        </w:numPr>
        <w:shd w:val="clear" w:color="auto" w:fill="FFFFFF"/>
        <w:spacing w:after="160" w:line="252" w:lineRule="auto"/>
        <w:rPr>
          <w:rFonts w:ascii="Arial" w:hAnsi="Arial" w:cs="Arial"/>
        </w:rPr>
      </w:pPr>
      <w:r w:rsidRPr="00D97417">
        <w:rPr>
          <w:rFonts w:ascii="Arial" w:hAnsi="Arial" w:cs="Arial"/>
        </w:rPr>
        <w:t>Cross check</w:t>
      </w:r>
      <w:r w:rsidR="005D2A9A">
        <w:rPr>
          <w:rFonts w:ascii="Arial" w:hAnsi="Arial" w:cs="Arial"/>
        </w:rPr>
        <w:t>, in detail,</w:t>
      </w:r>
      <w:r w:rsidRPr="00D97417">
        <w:rPr>
          <w:rFonts w:ascii="Arial" w:hAnsi="Arial" w:cs="Arial"/>
        </w:rPr>
        <w:t xml:space="preserve"> the content and structure of their programmes against the Secretary of State</w:t>
      </w:r>
      <w:r w:rsidR="008B71D5">
        <w:rPr>
          <w:rFonts w:ascii="Arial" w:hAnsi="Arial" w:cs="Arial"/>
        </w:rPr>
        <w:t>’</w:t>
      </w:r>
      <w:r w:rsidRPr="00D97417">
        <w:rPr>
          <w:rFonts w:ascii="Arial" w:hAnsi="Arial" w:cs="Arial"/>
        </w:rPr>
        <w:t>s requirements for ITE</w:t>
      </w:r>
      <w:r w:rsidRPr="00D97417">
        <w:rPr>
          <w:rStyle w:val="FootnoteReference"/>
          <w:rFonts w:ascii="Arial" w:hAnsi="Arial" w:cs="Arial"/>
        </w:rPr>
        <w:footnoteReference w:id="8"/>
      </w:r>
      <w:r w:rsidRPr="00D97417">
        <w:rPr>
          <w:rFonts w:ascii="Arial" w:hAnsi="Arial" w:cs="Arial"/>
        </w:rPr>
        <w:t xml:space="preserve"> and the OfSTED ITE inspection framework and inspectors handbook</w:t>
      </w:r>
      <w:r w:rsidR="005D2A9A">
        <w:rPr>
          <w:rFonts w:ascii="Arial" w:hAnsi="Arial" w:cs="Arial"/>
        </w:rPr>
        <w:t>.</w:t>
      </w:r>
    </w:p>
    <w:p w:rsidR="005D2A9A" w:rsidRPr="00D97417" w:rsidRDefault="005D2A9A" w:rsidP="00B937A3">
      <w:pPr>
        <w:pStyle w:val="ListParagraph"/>
        <w:numPr>
          <w:ilvl w:val="0"/>
          <w:numId w:val="39"/>
        </w:numPr>
        <w:shd w:val="clear" w:color="auto" w:fill="FFFFFF"/>
        <w:spacing w:after="160" w:line="252" w:lineRule="auto"/>
        <w:rPr>
          <w:rFonts w:ascii="Arial" w:hAnsi="Arial" w:cs="Arial"/>
        </w:rPr>
      </w:pPr>
      <w:r>
        <w:rPr>
          <w:rFonts w:ascii="Arial" w:hAnsi="Arial" w:cs="Arial"/>
        </w:rPr>
        <w:t>Ensure that student teachers have placement experiences that match the age-phases set out in programme documentation, including prospectuses and marketing material.</w:t>
      </w:r>
    </w:p>
    <w:p w:rsidR="00B937A3" w:rsidRPr="00D97417" w:rsidRDefault="00B937A3" w:rsidP="00B937A3">
      <w:pPr>
        <w:pStyle w:val="ListParagraph"/>
        <w:numPr>
          <w:ilvl w:val="0"/>
          <w:numId w:val="39"/>
        </w:numPr>
        <w:shd w:val="clear" w:color="auto" w:fill="FFFFFF"/>
        <w:spacing w:after="160" w:line="252" w:lineRule="auto"/>
        <w:rPr>
          <w:rFonts w:ascii="Arial" w:hAnsi="Arial" w:cs="Arial"/>
        </w:rPr>
      </w:pPr>
      <w:r w:rsidRPr="00D97417">
        <w:rPr>
          <w:rFonts w:ascii="Arial" w:hAnsi="Arial" w:cs="Arial"/>
        </w:rPr>
        <w:t>Ensure that student teachers are in re</w:t>
      </w:r>
      <w:r w:rsidR="00AB0622">
        <w:rPr>
          <w:rFonts w:ascii="Arial" w:hAnsi="Arial" w:cs="Arial"/>
        </w:rPr>
        <w:t>ceipt of their CCF entitlements</w:t>
      </w:r>
      <w:r w:rsidR="00002A54">
        <w:rPr>
          <w:rFonts w:ascii="Arial" w:hAnsi="Arial" w:cs="Arial"/>
        </w:rPr>
        <w:t xml:space="preserve">, </w:t>
      </w:r>
      <w:r w:rsidR="000476C7">
        <w:rPr>
          <w:rFonts w:ascii="Arial" w:hAnsi="Arial" w:cs="Arial"/>
        </w:rPr>
        <w:t>t</w:t>
      </w:r>
      <w:r w:rsidRPr="00D97417">
        <w:rPr>
          <w:rFonts w:ascii="Arial" w:hAnsi="Arial" w:cs="Arial"/>
        </w:rPr>
        <w:t xml:space="preserve">hat the CCF is clearly reflected in ITE </w:t>
      </w:r>
      <w:r w:rsidR="00D351BE" w:rsidRPr="00D97417">
        <w:rPr>
          <w:rFonts w:ascii="Arial" w:hAnsi="Arial" w:cs="Arial"/>
        </w:rPr>
        <w:t>curricula</w:t>
      </w:r>
      <w:r w:rsidRPr="00D97417">
        <w:rPr>
          <w:rFonts w:ascii="Arial" w:hAnsi="Arial" w:cs="Arial"/>
        </w:rPr>
        <w:t xml:space="preserve"> and that students </w:t>
      </w:r>
      <w:r w:rsidR="00002A54">
        <w:rPr>
          <w:rFonts w:ascii="Arial" w:hAnsi="Arial" w:cs="Arial"/>
        </w:rPr>
        <w:t xml:space="preserve">are able to </w:t>
      </w:r>
      <w:r w:rsidRPr="00D97417">
        <w:rPr>
          <w:rFonts w:ascii="Arial" w:hAnsi="Arial" w:cs="Arial"/>
        </w:rPr>
        <w:t>articulate how they have received their CCF entitlement</w:t>
      </w:r>
      <w:r w:rsidR="008B71D5">
        <w:rPr>
          <w:rFonts w:ascii="Arial" w:hAnsi="Arial" w:cs="Arial"/>
        </w:rPr>
        <w:t>.</w:t>
      </w:r>
    </w:p>
    <w:p w:rsidR="00B937A3" w:rsidRPr="00D97417" w:rsidRDefault="00B937A3" w:rsidP="00B937A3">
      <w:pPr>
        <w:pStyle w:val="ListParagraph"/>
        <w:numPr>
          <w:ilvl w:val="0"/>
          <w:numId w:val="39"/>
        </w:numPr>
        <w:shd w:val="clear" w:color="auto" w:fill="FFFFFF"/>
        <w:spacing w:after="160" w:line="252" w:lineRule="auto"/>
        <w:rPr>
          <w:rFonts w:ascii="Arial" w:hAnsi="Arial" w:cs="Arial"/>
        </w:rPr>
      </w:pPr>
      <w:r w:rsidRPr="00D97417">
        <w:rPr>
          <w:rFonts w:ascii="Arial" w:hAnsi="Arial" w:cs="Arial"/>
        </w:rPr>
        <w:t xml:space="preserve">Familiarise themselves with the content of published inspection reports, all of </w:t>
      </w:r>
      <w:r w:rsidR="00D97417" w:rsidRPr="00D97417">
        <w:rPr>
          <w:rFonts w:ascii="Arial" w:hAnsi="Arial" w:cs="Arial"/>
        </w:rPr>
        <w:t>w</w:t>
      </w:r>
      <w:r w:rsidRPr="00D97417">
        <w:rPr>
          <w:rFonts w:ascii="Arial" w:hAnsi="Arial" w:cs="Arial"/>
        </w:rPr>
        <w:t>hic</w:t>
      </w:r>
      <w:r w:rsidR="00D97417" w:rsidRPr="00D97417">
        <w:rPr>
          <w:rFonts w:ascii="Arial" w:hAnsi="Arial" w:cs="Arial"/>
        </w:rPr>
        <w:t>h</w:t>
      </w:r>
      <w:r w:rsidRPr="00D97417">
        <w:rPr>
          <w:rFonts w:ascii="Arial" w:hAnsi="Arial" w:cs="Arial"/>
        </w:rPr>
        <w:t xml:space="preserve"> can be found on the OfSTED website</w:t>
      </w:r>
      <w:r w:rsidR="008B71D5">
        <w:rPr>
          <w:rFonts w:ascii="Arial" w:hAnsi="Arial" w:cs="Arial"/>
        </w:rPr>
        <w:t>.</w:t>
      </w:r>
    </w:p>
    <w:p w:rsidR="00B937A3" w:rsidRPr="00D97417" w:rsidRDefault="00B937A3" w:rsidP="00B937A3">
      <w:pPr>
        <w:pStyle w:val="ListParagraph"/>
        <w:numPr>
          <w:ilvl w:val="0"/>
          <w:numId w:val="39"/>
        </w:numPr>
        <w:shd w:val="clear" w:color="auto" w:fill="FFFFFF"/>
        <w:spacing w:after="160" w:line="252" w:lineRule="auto"/>
        <w:rPr>
          <w:rFonts w:ascii="Arial" w:hAnsi="Arial" w:cs="Arial"/>
        </w:rPr>
      </w:pPr>
      <w:r w:rsidRPr="00D97417">
        <w:rPr>
          <w:rFonts w:ascii="Arial" w:hAnsi="Arial" w:cs="Arial"/>
        </w:rPr>
        <w:t>Seek the advice of, where possible, other ITE providers who have been subject to inspection.</w:t>
      </w:r>
    </w:p>
    <w:p w:rsidR="00AB0622" w:rsidRDefault="00AB0622" w:rsidP="00B937A3">
      <w:pPr>
        <w:shd w:val="clear" w:color="auto" w:fill="FFFFFF"/>
        <w:spacing w:after="160" w:line="252" w:lineRule="auto"/>
        <w:rPr>
          <w:rFonts w:ascii="Arial" w:hAnsi="Arial" w:cs="Arial"/>
          <w:sz w:val="22"/>
          <w:szCs w:val="22"/>
        </w:rPr>
      </w:pPr>
      <w:r>
        <w:rPr>
          <w:rFonts w:ascii="Arial" w:hAnsi="Arial" w:cs="Arial"/>
          <w:sz w:val="22"/>
          <w:szCs w:val="22"/>
        </w:rPr>
        <w:t xml:space="preserve">A more detailed checklist, prepared by </w:t>
      </w:r>
      <w:r w:rsidR="009D4698">
        <w:rPr>
          <w:rFonts w:ascii="Arial" w:hAnsi="Arial" w:cs="Arial"/>
          <w:sz w:val="22"/>
          <w:szCs w:val="22"/>
        </w:rPr>
        <w:t xml:space="preserve">ex-HMI </w:t>
      </w:r>
      <w:r>
        <w:rPr>
          <w:rFonts w:ascii="Arial" w:hAnsi="Arial" w:cs="Arial"/>
          <w:sz w:val="22"/>
          <w:szCs w:val="22"/>
        </w:rPr>
        <w:t xml:space="preserve">John Williams </w:t>
      </w:r>
      <w:r w:rsidR="00002A54">
        <w:rPr>
          <w:rFonts w:ascii="Arial" w:hAnsi="Arial" w:cs="Arial"/>
          <w:sz w:val="22"/>
          <w:szCs w:val="22"/>
        </w:rPr>
        <w:t>(to whom we are grateful)</w:t>
      </w:r>
      <w:r>
        <w:rPr>
          <w:rFonts w:ascii="Arial" w:hAnsi="Arial" w:cs="Arial"/>
          <w:sz w:val="22"/>
          <w:szCs w:val="22"/>
        </w:rPr>
        <w:t xml:space="preserve"> ca</w:t>
      </w:r>
      <w:r w:rsidR="00002A54">
        <w:rPr>
          <w:rFonts w:ascii="Arial" w:hAnsi="Arial" w:cs="Arial"/>
          <w:sz w:val="22"/>
          <w:szCs w:val="22"/>
        </w:rPr>
        <w:t>n</w:t>
      </w:r>
      <w:r>
        <w:rPr>
          <w:rFonts w:ascii="Arial" w:hAnsi="Arial" w:cs="Arial"/>
          <w:sz w:val="22"/>
          <w:szCs w:val="22"/>
        </w:rPr>
        <w:t xml:space="preserve"> be found as an annex to this document. </w:t>
      </w:r>
    </w:p>
    <w:p w:rsidR="00B937A3" w:rsidRPr="00D97417" w:rsidRDefault="00B937A3" w:rsidP="00B937A3">
      <w:pPr>
        <w:shd w:val="clear" w:color="auto" w:fill="FFFFFF"/>
        <w:spacing w:after="160" w:line="252" w:lineRule="auto"/>
        <w:rPr>
          <w:rFonts w:ascii="Arial" w:hAnsi="Arial" w:cs="Arial"/>
          <w:sz w:val="22"/>
          <w:szCs w:val="22"/>
        </w:rPr>
      </w:pPr>
      <w:r w:rsidRPr="00D97417">
        <w:rPr>
          <w:rFonts w:ascii="Arial" w:hAnsi="Arial" w:cs="Arial"/>
          <w:sz w:val="22"/>
          <w:szCs w:val="22"/>
        </w:rPr>
        <w:t xml:space="preserve">During the inspections themselves, it is suggested that: </w:t>
      </w:r>
    </w:p>
    <w:p w:rsidR="00B937A3" w:rsidRPr="00D97417" w:rsidRDefault="00D351BE" w:rsidP="00B937A3">
      <w:pPr>
        <w:pStyle w:val="ListParagraph"/>
        <w:numPr>
          <w:ilvl w:val="0"/>
          <w:numId w:val="40"/>
        </w:numPr>
        <w:shd w:val="clear" w:color="auto" w:fill="FFFFFF"/>
        <w:spacing w:after="160" w:line="252" w:lineRule="auto"/>
        <w:rPr>
          <w:rFonts w:ascii="Arial" w:hAnsi="Arial" w:cs="Arial"/>
        </w:rPr>
      </w:pPr>
      <w:r w:rsidRPr="00D97417">
        <w:rPr>
          <w:rFonts w:ascii="Arial" w:hAnsi="Arial" w:cs="Arial"/>
        </w:rPr>
        <w:t>Inappropriate</w:t>
      </w:r>
      <w:r w:rsidR="00B937A3" w:rsidRPr="00D97417">
        <w:rPr>
          <w:rFonts w:ascii="Arial" w:hAnsi="Arial" w:cs="Arial"/>
        </w:rPr>
        <w:t xml:space="preserve"> comments a</w:t>
      </w:r>
      <w:r w:rsidR="008B71D5">
        <w:rPr>
          <w:rFonts w:ascii="Arial" w:hAnsi="Arial" w:cs="Arial"/>
        </w:rPr>
        <w:t>n</w:t>
      </w:r>
      <w:r w:rsidR="00B937A3" w:rsidRPr="00D97417">
        <w:rPr>
          <w:rFonts w:ascii="Arial" w:hAnsi="Arial" w:cs="Arial"/>
        </w:rPr>
        <w:t xml:space="preserve">d </w:t>
      </w:r>
      <w:r w:rsidRPr="00D97417">
        <w:rPr>
          <w:rFonts w:ascii="Arial" w:hAnsi="Arial" w:cs="Arial"/>
        </w:rPr>
        <w:t>behaviour</w:t>
      </w:r>
      <w:r w:rsidR="00B937A3" w:rsidRPr="00D97417">
        <w:rPr>
          <w:rFonts w:ascii="Arial" w:hAnsi="Arial" w:cs="Arial"/>
        </w:rPr>
        <w:t xml:space="preserve"> of inspectors a</w:t>
      </w:r>
      <w:r w:rsidR="00002A54">
        <w:rPr>
          <w:rFonts w:ascii="Arial" w:hAnsi="Arial" w:cs="Arial"/>
        </w:rPr>
        <w:t>re</w:t>
      </w:r>
      <w:r w:rsidR="00B937A3" w:rsidRPr="00D97417">
        <w:rPr>
          <w:rFonts w:ascii="Arial" w:hAnsi="Arial" w:cs="Arial"/>
        </w:rPr>
        <w:t xml:space="preserve"> challenged and documented</w:t>
      </w:r>
      <w:r w:rsidR="008B71D5">
        <w:rPr>
          <w:rFonts w:ascii="Arial" w:hAnsi="Arial" w:cs="Arial"/>
        </w:rPr>
        <w:t>.</w:t>
      </w:r>
    </w:p>
    <w:p w:rsidR="00B937A3" w:rsidRPr="00D97417" w:rsidRDefault="00B937A3" w:rsidP="00B937A3">
      <w:pPr>
        <w:pStyle w:val="ListParagraph"/>
        <w:numPr>
          <w:ilvl w:val="0"/>
          <w:numId w:val="40"/>
        </w:numPr>
        <w:shd w:val="clear" w:color="auto" w:fill="FFFFFF"/>
        <w:spacing w:after="160" w:line="252" w:lineRule="auto"/>
        <w:rPr>
          <w:rFonts w:ascii="Arial" w:hAnsi="Arial" w:cs="Arial"/>
        </w:rPr>
      </w:pPr>
      <w:r w:rsidRPr="00D97417">
        <w:rPr>
          <w:rFonts w:ascii="Arial" w:hAnsi="Arial" w:cs="Arial"/>
        </w:rPr>
        <w:t>Unfounded or questionable claims made by inspectors about compliance issues are documented and</w:t>
      </w:r>
      <w:r w:rsidR="00002A54">
        <w:rPr>
          <w:rFonts w:ascii="Arial" w:hAnsi="Arial" w:cs="Arial"/>
        </w:rPr>
        <w:t>,</w:t>
      </w:r>
      <w:r w:rsidRPr="00D97417">
        <w:rPr>
          <w:rFonts w:ascii="Arial" w:hAnsi="Arial" w:cs="Arial"/>
        </w:rPr>
        <w:t xml:space="preserve"> where appropriate</w:t>
      </w:r>
      <w:r w:rsidR="00002A54">
        <w:rPr>
          <w:rFonts w:ascii="Arial" w:hAnsi="Arial" w:cs="Arial"/>
        </w:rPr>
        <w:t>,</w:t>
      </w:r>
      <w:r w:rsidRPr="00D97417">
        <w:rPr>
          <w:rFonts w:ascii="Arial" w:hAnsi="Arial" w:cs="Arial"/>
        </w:rPr>
        <w:t xml:space="preserve"> challenged</w:t>
      </w:r>
      <w:r w:rsidR="008B71D5">
        <w:rPr>
          <w:rFonts w:ascii="Arial" w:hAnsi="Arial" w:cs="Arial"/>
        </w:rPr>
        <w:t>.</w:t>
      </w:r>
    </w:p>
    <w:p w:rsidR="00B937A3" w:rsidRPr="00D97417" w:rsidRDefault="00B937A3" w:rsidP="00B937A3">
      <w:pPr>
        <w:pStyle w:val="ListParagraph"/>
        <w:numPr>
          <w:ilvl w:val="0"/>
          <w:numId w:val="40"/>
        </w:numPr>
        <w:shd w:val="clear" w:color="auto" w:fill="FFFFFF"/>
        <w:spacing w:after="160" w:line="252" w:lineRule="auto"/>
        <w:rPr>
          <w:rFonts w:ascii="Arial" w:hAnsi="Arial" w:cs="Arial"/>
        </w:rPr>
      </w:pPr>
      <w:r w:rsidRPr="00D97417">
        <w:rPr>
          <w:rFonts w:ascii="Arial" w:hAnsi="Arial" w:cs="Arial"/>
        </w:rPr>
        <w:t>Detailed notes a</w:t>
      </w:r>
      <w:r w:rsidR="00697BB4">
        <w:rPr>
          <w:rFonts w:ascii="Arial" w:hAnsi="Arial" w:cs="Arial"/>
        </w:rPr>
        <w:t>r</w:t>
      </w:r>
      <w:r w:rsidRPr="00D97417">
        <w:rPr>
          <w:rFonts w:ascii="Arial" w:hAnsi="Arial" w:cs="Arial"/>
        </w:rPr>
        <w:t xml:space="preserve">e taken of all meetings and discussions with inspectors, particularly feedback meetings. </w:t>
      </w:r>
    </w:p>
    <w:p w:rsidR="00B937A3" w:rsidRDefault="00B937A3" w:rsidP="00B937A3">
      <w:pPr>
        <w:shd w:val="clear" w:color="auto" w:fill="FFFFFF"/>
        <w:spacing w:after="160" w:line="252" w:lineRule="auto"/>
        <w:rPr>
          <w:rFonts w:ascii="Arial" w:hAnsi="Arial" w:cs="Arial"/>
          <w:sz w:val="22"/>
          <w:szCs w:val="22"/>
        </w:rPr>
      </w:pPr>
      <w:r w:rsidRPr="00D97417">
        <w:rPr>
          <w:rFonts w:ascii="Arial" w:hAnsi="Arial" w:cs="Arial"/>
          <w:sz w:val="22"/>
          <w:szCs w:val="22"/>
        </w:rPr>
        <w:t>Providers might also want to consider having a legal presence at forma</w:t>
      </w:r>
      <w:r w:rsidR="000476C7">
        <w:rPr>
          <w:rFonts w:ascii="Arial" w:hAnsi="Arial" w:cs="Arial"/>
          <w:sz w:val="22"/>
          <w:szCs w:val="22"/>
        </w:rPr>
        <w:t>l</w:t>
      </w:r>
      <w:r w:rsidRPr="00D97417">
        <w:rPr>
          <w:rFonts w:ascii="Arial" w:hAnsi="Arial" w:cs="Arial"/>
          <w:sz w:val="22"/>
          <w:szCs w:val="22"/>
        </w:rPr>
        <w:t xml:space="preserve"> feedback meetings. Providers should be confident to appeal </w:t>
      </w:r>
      <w:r w:rsidR="00D351BE" w:rsidRPr="00D97417">
        <w:rPr>
          <w:rFonts w:ascii="Arial" w:hAnsi="Arial" w:cs="Arial"/>
          <w:sz w:val="22"/>
          <w:szCs w:val="22"/>
        </w:rPr>
        <w:t>against</w:t>
      </w:r>
      <w:r w:rsidRPr="00D97417">
        <w:rPr>
          <w:rFonts w:ascii="Arial" w:hAnsi="Arial" w:cs="Arial"/>
          <w:sz w:val="22"/>
          <w:szCs w:val="22"/>
        </w:rPr>
        <w:t xml:space="preserve"> and </w:t>
      </w:r>
      <w:r w:rsidR="00D351BE" w:rsidRPr="00D97417">
        <w:rPr>
          <w:rFonts w:ascii="Arial" w:hAnsi="Arial" w:cs="Arial"/>
          <w:sz w:val="22"/>
          <w:szCs w:val="22"/>
        </w:rPr>
        <w:t>complain</w:t>
      </w:r>
      <w:r w:rsidRPr="00D97417">
        <w:rPr>
          <w:rFonts w:ascii="Arial" w:hAnsi="Arial" w:cs="Arial"/>
          <w:sz w:val="22"/>
          <w:szCs w:val="22"/>
        </w:rPr>
        <w:t xml:space="preserve"> about inspection outcomes where they think this is justified. </w:t>
      </w:r>
    </w:p>
    <w:p w:rsidR="008B71D5" w:rsidRDefault="008B71D5" w:rsidP="00B937A3">
      <w:pPr>
        <w:shd w:val="clear" w:color="auto" w:fill="FFFFFF"/>
        <w:spacing w:after="160" w:line="252" w:lineRule="auto"/>
        <w:rPr>
          <w:rFonts w:ascii="Arial" w:hAnsi="Arial" w:cs="Arial"/>
          <w:sz w:val="22"/>
          <w:szCs w:val="22"/>
        </w:rPr>
      </w:pPr>
      <w:r>
        <w:rPr>
          <w:rFonts w:ascii="Arial" w:hAnsi="Arial" w:cs="Arial"/>
          <w:sz w:val="22"/>
          <w:szCs w:val="22"/>
          <w:u w:val="single"/>
        </w:rPr>
        <w:t>Conclusion</w:t>
      </w:r>
    </w:p>
    <w:p w:rsidR="008B71D5" w:rsidRPr="008B71D5" w:rsidRDefault="008B71D5" w:rsidP="00B937A3">
      <w:pPr>
        <w:shd w:val="clear" w:color="auto" w:fill="FFFFFF"/>
        <w:spacing w:after="160" w:line="252" w:lineRule="auto"/>
        <w:rPr>
          <w:rFonts w:ascii="Arial" w:hAnsi="Arial" w:cs="Arial"/>
          <w:sz w:val="22"/>
          <w:szCs w:val="22"/>
        </w:rPr>
      </w:pPr>
      <w:r>
        <w:rPr>
          <w:rFonts w:ascii="Arial" w:hAnsi="Arial" w:cs="Arial"/>
          <w:sz w:val="22"/>
          <w:szCs w:val="22"/>
        </w:rPr>
        <w:t xml:space="preserve">UCET will monitor the situation carefully, and will continue to hold events to help member institutions prepare for inspections. We stand ready to provide advice to individual member institutions as necessary. </w:t>
      </w:r>
    </w:p>
    <w:p w:rsidR="0039502D" w:rsidRPr="00D97417" w:rsidRDefault="0039502D" w:rsidP="008061B4">
      <w:pPr>
        <w:shd w:val="clear" w:color="auto" w:fill="FFFFFF"/>
        <w:spacing w:after="160" w:line="252" w:lineRule="auto"/>
        <w:rPr>
          <w:rFonts w:ascii="Arial" w:hAnsi="Arial" w:cs="Arial"/>
          <w:sz w:val="22"/>
          <w:szCs w:val="22"/>
        </w:rPr>
      </w:pPr>
    </w:p>
    <w:p w:rsidR="00252CB9" w:rsidRPr="00D97417" w:rsidRDefault="00252CB9" w:rsidP="008061B4">
      <w:pPr>
        <w:jc w:val="both"/>
        <w:rPr>
          <w:rFonts w:ascii="Arial" w:hAnsi="Arial" w:cs="Arial"/>
          <w:sz w:val="22"/>
          <w:szCs w:val="22"/>
        </w:rPr>
      </w:pPr>
    </w:p>
    <w:p w:rsidR="00252CB9" w:rsidRPr="00D97417" w:rsidRDefault="00252CB9" w:rsidP="00C67B3C">
      <w:pPr>
        <w:jc w:val="both"/>
        <w:rPr>
          <w:rFonts w:ascii="Arial" w:hAnsi="Arial" w:cs="Arial"/>
          <w:sz w:val="22"/>
          <w:szCs w:val="22"/>
        </w:rPr>
      </w:pPr>
    </w:p>
    <w:p w:rsidR="001D6F49" w:rsidRPr="00D97417" w:rsidRDefault="00D97417" w:rsidP="00736673">
      <w:pPr>
        <w:jc w:val="both"/>
        <w:rPr>
          <w:rFonts w:ascii="Arial" w:hAnsi="Arial" w:cs="Arial"/>
          <w:sz w:val="22"/>
          <w:szCs w:val="22"/>
        </w:rPr>
      </w:pPr>
      <w:r w:rsidRPr="00D97417">
        <w:rPr>
          <w:rFonts w:ascii="Arial" w:hAnsi="Arial" w:cs="Arial"/>
          <w:sz w:val="22"/>
          <w:szCs w:val="22"/>
        </w:rPr>
        <w:t>UCET</w:t>
      </w:r>
    </w:p>
    <w:p w:rsidR="00D97417" w:rsidRPr="00D97417" w:rsidRDefault="00E67871" w:rsidP="00736673">
      <w:pPr>
        <w:jc w:val="both"/>
        <w:rPr>
          <w:rFonts w:ascii="Arial" w:hAnsi="Arial" w:cs="Arial"/>
          <w:sz w:val="22"/>
          <w:szCs w:val="22"/>
        </w:rPr>
      </w:pPr>
      <w:r>
        <w:rPr>
          <w:rFonts w:ascii="Arial" w:hAnsi="Arial" w:cs="Arial"/>
          <w:sz w:val="22"/>
          <w:szCs w:val="22"/>
        </w:rPr>
        <w:t>October 2021</w:t>
      </w:r>
    </w:p>
    <w:p w:rsidR="00941DBD" w:rsidRDefault="00941DBD">
      <w:pPr>
        <w:rPr>
          <w:rFonts w:ascii="Arial" w:hAnsi="Arial" w:cs="Arial"/>
          <w:sz w:val="22"/>
          <w:szCs w:val="22"/>
        </w:rPr>
      </w:pPr>
      <w:r>
        <w:rPr>
          <w:rFonts w:ascii="Arial" w:hAnsi="Arial" w:cs="Arial"/>
          <w:sz w:val="22"/>
          <w:szCs w:val="22"/>
        </w:rPr>
        <w:br w:type="page"/>
      </w:r>
    </w:p>
    <w:p w:rsidR="00941DBD" w:rsidRPr="0009618E" w:rsidRDefault="00941DBD" w:rsidP="00941DBD">
      <w:pPr>
        <w:rPr>
          <w:rFonts w:ascii="Arial" w:hAnsi="Arial" w:cs="Arial"/>
          <w:b/>
          <w:sz w:val="22"/>
          <w:szCs w:val="22"/>
        </w:rPr>
      </w:pPr>
      <w:r w:rsidRPr="0009618E">
        <w:rPr>
          <w:rFonts w:ascii="Arial" w:hAnsi="Arial" w:cs="Arial"/>
          <w:b/>
          <w:sz w:val="22"/>
          <w:szCs w:val="22"/>
        </w:rPr>
        <w:t>ANNEX</w:t>
      </w:r>
    </w:p>
    <w:p w:rsidR="00941DBD" w:rsidRPr="0009618E" w:rsidRDefault="00941DBD" w:rsidP="00941DBD">
      <w:pPr>
        <w:rPr>
          <w:rFonts w:ascii="Arial" w:hAnsi="Arial" w:cs="Arial"/>
          <w:b/>
          <w:sz w:val="22"/>
          <w:szCs w:val="22"/>
        </w:rPr>
      </w:pPr>
      <w:r w:rsidRPr="0009618E">
        <w:rPr>
          <w:rFonts w:ascii="Arial" w:hAnsi="Arial" w:cs="Arial"/>
          <w:b/>
          <w:sz w:val="22"/>
          <w:szCs w:val="22"/>
        </w:rPr>
        <w:t>A checklist of activities related to an analysis on Ofsted ITE reports June – September 2021</w:t>
      </w:r>
    </w:p>
    <w:p w:rsidR="00941DBD" w:rsidRPr="0009618E" w:rsidRDefault="00941DBD" w:rsidP="00941DBD">
      <w:pPr>
        <w:rPr>
          <w:rFonts w:ascii="Arial" w:hAnsi="Arial" w:cs="Arial"/>
          <w:sz w:val="22"/>
          <w:szCs w:val="22"/>
        </w:rPr>
      </w:pPr>
      <w:r w:rsidRPr="0009618E">
        <w:rPr>
          <w:rFonts w:ascii="Arial" w:hAnsi="Arial" w:cs="Arial"/>
          <w:sz w:val="22"/>
          <w:szCs w:val="22"/>
        </w:rPr>
        <w:t xml:space="preserve">Each activity is categorised under the headings of observation (o), discussion(d) and analysis of documentation or data (a).  </w:t>
      </w:r>
    </w:p>
    <w:tbl>
      <w:tblPr>
        <w:tblStyle w:val="TableGrid"/>
        <w:tblW w:w="0" w:type="auto"/>
        <w:tblLook w:val="04A0" w:firstRow="1" w:lastRow="0" w:firstColumn="1" w:lastColumn="0" w:noHBand="0" w:noVBand="1"/>
      </w:tblPr>
      <w:tblGrid>
        <w:gridCol w:w="8359"/>
        <w:gridCol w:w="657"/>
      </w:tblGrid>
      <w:tr w:rsidR="00941DBD" w:rsidRPr="0009618E" w:rsidTr="008D0E10">
        <w:tc>
          <w:tcPr>
            <w:tcW w:w="8359" w:type="dxa"/>
          </w:tcPr>
          <w:p w:rsidR="00941DBD" w:rsidRPr="0009618E" w:rsidRDefault="00941DBD" w:rsidP="008D0E10">
            <w:pPr>
              <w:rPr>
                <w:rFonts w:ascii="Arial" w:hAnsi="Arial" w:cs="Arial"/>
                <w:sz w:val="22"/>
                <w:szCs w:val="22"/>
              </w:rPr>
            </w:pPr>
            <w:r w:rsidRPr="0009618E">
              <w:rPr>
                <w:rFonts w:ascii="Arial" w:hAnsi="Arial" w:cs="Arial"/>
                <w:sz w:val="22"/>
                <w:szCs w:val="22"/>
              </w:rPr>
              <w:t>What do trainees think of the quality of the central and school - based training?</w:t>
            </w:r>
          </w:p>
        </w:tc>
        <w:tc>
          <w:tcPr>
            <w:tcW w:w="657" w:type="dxa"/>
          </w:tcPr>
          <w:p w:rsidR="00941DBD" w:rsidRPr="0009618E" w:rsidRDefault="00941DBD" w:rsidP="008D0E10">
            <w:pPr>
              <w:rPr>
                <w:rFonts w:ascii="Arial" w:hAnsi="Arial" w:cs="Arial"/>
                <w:sz w:val="22"/>
                <w:szCs w:val="22"/>
              </w:rPr>
            </w:pPr>
            <w:r w:rsidRPr="0009618E">
              <w:rPr>
                <w:rFonts w:ascii="Arial" w:hAnsi="Arial" w:cs="Arial"/>
                <w:sz w:val="22"/>
                <w:szCs w:val="22"/>
              </w:rPr>
              <w:t>da</w:t>
            </w:r>
          </w:p>
        </w:tc>
      </w:tr>
      <w:tr w:rsidR="00941DBD" w:rsidRPr="0009618E" w:rsidTr="008D0E10">
        <w:tc>
          <w:tcPr>
            <w:tcW w:w="8359" w:type="dxa"/>
          </w:tcPr>
          <w:p w:rsidR="00941DBD" w:rsidRPr="0009618E" w:rsidRDefault="00941DBD" w:rsidP="008D0E10">
            <w:pPr>
              <w:rPr>
                <w:rFonts w:ascii="Arial" w:hAnsi="Arial" w:cs="Arial"/>
                <w:sz w:val="22"/>
                <w:szCs w:val="22"/>
              </w:rPr>
            </w:pPr>
            <w:r w:rsidRPr="0009618E">
              <w:rPr>
                <w:rFonts w:ascii="Arial" w:hAnsi="Arial" w:cs="Arial"/>
                <w:sz w:val="22"/>
                <w:szCs w:val="22"/>
              </w:rPr>
              <w:t>Does the training programme make sense to trainees and trainers?</w:t>
            </w:r>
          </w:p>
        </w:tc>
        <w:tc>
          <w:tcPr>
            <w:tcW w:w="657" w:type="dxa"/>
          </w:tcPr>
          <w:p w:rsidR="00941DBD" w:rsidRPr="0009618E" w:rsidRDefault="00941DBD" w:rsidP="008D0E10">
            <w:pPr>
              <w:rPr>
                <w:rFonts w:ascii="Arial" w:hAnsi="Arial" w:cs="Arial"/>
                <w:sz w:val="22"/>
                <w:szCs w:val="22"/>
              </w:rPr>
            </w:pPr>
            <w:r w:rsidRPr="0009618E">
              <w:rPr>
                <w:rFonts w:ascii="Arial" w:hAnsi="Arial" w:cs="Arial"/>
                <w:sz w:val="22"/>
                <w:szCs w:val="22"/>
              </w:rPr>
              <w:t>d</w:t>
            </w:r>
          </w:p>
        </w:tc>
      </w:tr>
      <w:tr w:rsidR="00941DBD" w:rsidRPr="0009618E" w:rsidTr="008D0E10">
        <w:tc>
          <w:tcPr>
            <w:tcW w:w="8359" w:type="dxa"/>
          </w:tcPr>
          <w:p w:rsidR="00941DBD" w:rsidRPr="0009618E" w:rsidRDefault="00941DBD" w:rsidP="008D0E10">
            <w:pPr>
              <w:rPr>
                <w:rFonts w:ascii="Arial" w:hAnsi="Arial" w:cs="Arial"/>
                <w:sz w:val="22"/>
                <w:szCs w:val="22"/>
              </w:rPr>
            </w:pPr>
            <w:r w:rsidRPr="0009618E">
              <w:rPr>
                <w:rFonts w:ascii="Arial" w:hAnsi="Arial" w:cs="Arial"/>
                <w:sz w:val="22"/>
                <w:szCs w:val="22"/>
              </w:rPr>
              <w:t>Do mentors understand the programme and do they understand their role in the process?</w:t>
            </w:r>
          </w:p>
        </w:tc>
        <w:tc>
          <w:tcPr>
            <w:tcW w:w="657" w:type="dxa"/>
          </w:tcPr>
          <w:p w:rsidR="00941DBD" w:rsidRPr="0009618E" w:rsidRDefault="00941DBD" w:rsidP="008D0E10">
            <w:pPr>
              <w:rPr>
                <w:rFonts w:ascii="Arial" w:hAnsi="Arial" w:cs="Arial"/>
                <w:sz w:val="22"/>
                <w:szCs w:val="22"/>
              </w:rPr>
            </w:pPr>
            <w:r w:rsidRPr="0009618E">
              <w:rPr>
                <w:rFonts w:ascii="Arial" w:hAnsi="Arial" w:cs="Arial"/>
                <w:sz w:val="22"/>
                <w:szCs w:val="22"/>
              </w:rPr>
              <w:t>d</w:t>
            </w:r>
          </w:p>
        </w:tc>
      </w:tr>
      <w:tr w:rsidR="00941DBD" w:rsidRPr="0009618E" w:rsidTr="008D0E10">
        <w:tc>
          <w:tcPr>
            <w:tcW w:w="8359" w:type="dxa"/>
          </w:tcPr>
          <w:p w:rsidR="00941DBD" w:rsidRPr="0009618E" w:rsidRDefault="00941DBD" w:rsidP="008D0E10">
            <w:pPr>
              <w:rPr>
                <w:rFonts w:ascii="Arial" w:hAnsi="Arial" w:cs="Arial"/>
                <w:sz w:val="22"/>
                <w:szCs w:val="22"/>
              </w:rPr>
            </w:pPr>
            <w:r w:rsidRPr="0009618E">
              <w:rPr>
                <w:rFonts w:ascii="Arial" w:hAnsi="Arial" w:cs="Arial"/>
                <w:sz w:val="22"/>
                <w:szCs w:val="22"/>
              </w:rPr>
              <w:t>Has the training been modified for individuals as well as the whole group as a result of QA procedures?</w:t>
            </w:r>
          </w:p>
        </w:tc>
        <w:tc>
          <w:tcPr>
            <w:tcW w:w="657" w:type="dxa"/>
          </w:tcPr>
          <w:p w:rsidR="00941DBD" w:rsidRPr="0009618E" w:rsidRDefault="00941DBD" w:rsidP="008D0E10">
            <w:pPr>
              <w:rPr>
                <w:rFonts w:ascii="Arial" w:hAnsi="Arial" w:cs="Arial"/>
                <w:sz w:val="22"/>
                <w:szCs w:val="22"/>
              </w:rPr>
            </w:pPr>
            <w:r w:rsidRPr="0009618E">
              <w:rPr>
                <w:rFonts w:ascii="Arial" w:hAnsi="Arial" w:cs="Arial"/>
                <w:sz w:val="22"/>
                <w:szCs w:val="22"/>
              </w:rPr>
              <w:t>da</w:t>
            </w:r>
          </w:p>
        </w:tc>
      </w:tr>
      <w:tr w:rsidR="00941DBD" w:rsidRPr="0009618E" w:rsidTr="008D0E10">
        <w:tc>
          <w:tcPr>
            <w:tcW w:w="8359" w:type="dxa"/>
          </w:tcPr>
          <w:p w:rsidR="00941DBD" w:rsidRPr="0009618E" w:rsidRDefault="00941DBD" w:rsidP="008D0E10">
            <w:pPr>
              <w:rPr>
                <w:rFonts w:ascii="Arial" w:hAnsi="Arial" w:cs="Arial"/>
                <w:sz w:val="22"/>
                <w:szCs w:val="22"/>
              </w:rPr>
            </w:pPr>
            <w:r w:rsidRPr="0009618E">
              <w:rPr>
                <w:rFonts w:ascii="Arial" w:hAnsi="Arial" w:cs="Arial"/>
                <w:sz w:val="22"/>
                <w:szCs w:val="22"/>
              </w:rPr>
              <w:t>Are mentors quality assured by leaders through analysis of trainees’  documentation and direct observation of target setting and trainee feedback?</w:t>
            </w:r>
          </w:p>
        </w:tc>
        <w:tc>
          <w:tcPr>
            <w:tcW w:w="657" w:type="dxa"/>
          </w:tcPr>
          <w:p w:rsidR="00941DBD" w:rsidRPr="0009618E" w:rsidRDefault="00941DBD" w:rsidP="008D0E10">
            <w:pPr>
              <w:rPr>
                <w:rFonts w:ascii="Arial" w:hAnsi="Arial" w:cs="Arial"/>
                <w:sz w:val="22"/>
                <w:szCs w:val="22"/>
              </w:rPr>
            </w:pPr>
            <w:r w:rsidRPr="0009618E">
              <w:rPr>
                <w:rFonts w:ascii="Arial" w:hAnsi="Arial" w:cs="Arial"/>
                <w:sz w:val="22"/>
                <w:szCs w:val="22"/>
              </w:rPr>
              <w:t>dao</w:t>
            </w:r>
          </w:p>
        </w:tc>
      </w:tr>
      <w:tr w:rsidR="00941DBD" w:rsidRPr="0009618E" w:rsidTr="008D0E10">
        <w:tc>
          <w:tcPr>
            <w:tcW w:w="8359" w:type="dxa"/>
          </w:tcPr>
          <w:p w:rsidR="00941DBD" w:rsidRPr="0009618E" w:rsidRDefault="00941DBD" w:rsidP="008D0E10">
            <w:pPr>
              <w:rPr>
                <w:rFonts w:ascii="Arial" w:hAnsi="Arial" w:cs="Arial"/>
                <w:sz w:val="22"/>
                <w:szCs w:val="22"/>
              </w:rPr>
            </w:pPr>
            <w:r w:rsidRPr="0009618E">
              <w:rPr>
                <w:rFonts w:ascii="Arial" w:hAnsi="Arial" w:cs="Arial"/>
                <w:sz w:val="22"/>
                <w:szCs w:val="22"/>
              </w:rPr>
              <w:t>Are targets SMART and are they followed up? Are they progressive?</w:t>
            </w:r>
          </w:p>
        </w:tc>
        <w:tc>
          <w:tcPr>
            <w:tcW w:w="657" w:type="dxa"/>
          </w:tcPr>
          <w:p w:rsidR="00941DBD" w:rsidRPr="0009618E" w:rsidRDefault="00941DBD" w:rsidP="008D0E10">
            <w:pPr>
              <w:rPr>
                <w:rFonts w:ascii="Arial" w:hAnsi="Arial" w:cs="Arial"/>
                <w:sz w:val="22"/>
                <w:szCs w:val="22"/>
              </w:rPr>
            </w:pPr>
            <w:r w:rsidRPr="0009618E">
              <w:rPr>
                <w:rFonts w:ascii="Arial" w:hAnsi="Arial" w:cs="Arial"/>
                <w:sz w:val="22"/>
                <w:szCs w:val="22"/>
              </w:rPr>
              <w:t>a</w:t>
            </w:r>
          </w:p>
        </w:tc>
      </w:tr>
      <w:tr w:rsidR="00941DBD" w:rsidRPr="0009618E" w:rsidTr="008D0E10">
        <w:tc>
          <w:tcPr>
            <w:tcW w:w="8359" w:type="dxa"/>
          </w:tcPr>
          <w:p w:rsidR="00941DBD" w:rsidRPr="0009618E" w:rsidRDefault="00941DBD" w:rsidP="008D0E10">
            <w:pPr>
              <w:rPr>
                <w:rFonts w:ascii="Arial" w:hAnsi="Arial" w:cs="Arial"/>
                <w:sz w:val="22"/>
                <w:szCs w:val="22"/>
              </w:rPr>
            </w:pPr>
            <w:r w:rsidRPr="0009618E">
              <w:rPr>
                <w:rFonts w:ascii="Arial" w:hAnsi="Arial" w:cs="Arial"/>
                <w:sz w:val="22"/>
                <w:szCs w:val="22"/>
              </w:rPr>
              <w:t>Can progression in meeting targets be seen from trainees’ folders?</w:t>
            </w:r>
          </w:p>
        </w:tc>
        <w:tc>
          <w:tcPr>
            <w:tcW w:w="657" w:type="dxa"/>
          </w:tcPr>
          <w:p w:rsidR="00941DBD" w:rsidRPr="0009618E" w:rsidRDefault="00941DBD" w:rsidP="008D0E10">
            <w:pPr>
              <w:rPr>
                <w:rFonts w:ascii="Arial" w:hAnsi="Arial" w:cs="Arial"/>
                <w:sz w:val="22"/>
                <w:szCs w:val="22"/>
              </w:rPr>
            </w:pPr>
            <w:r w:rsidRPr="0009618E">
              <w:rPr>
                <w:rFonts w:ascii="Arial" w:hAnsi="Arial" w:cs="Arial"/>
                <w:sz w:val="22"/>
                <w:szCs w:val="22"/>
              </w:rPr>
              <w:t>a</w:t>
            </w:r>
          </w:p>
        </w:tc>
      </w:tr>
      <w:tr w:rsidR="00941DBD" w:rsidRPr="0009618E" w:rsidTr="008D0E10">
        <w:tc>
          <w:tcPr>
            <w:tcW w:w="8359" w:type="dxa"/>
          </w:tcPr>
          <w:p w:rsidR="00941DBD" w:rsidRPr="0009618E" w:rsidRDefault="00941DBD" w:rsidP="008D0E10">
            <w:pPr>
              <w:rPr>
                <w:rFonts w:ascii="Arial" w:hAnsi="Arial" w:cs="Arial"/>
                <w:sz w:val="22"/>
                <w:szCs w:val="22"/>
              </w:rPr>
            </w:pPr>
            <w:r w:rsidRPr="0009618E">
              <w:rPr>
                <w:rFonts w:ascii="Arial" w:hAnsi="Arial" w:cs="Arial"/>
                <w:sz w:val="22"/>
                <w:szCs w:val="22"/>
              </w:rPr>
              <w:t>How well do trainees teach?</w:t>
            </w:r>
          </w:p>
        </w:tc>
        <w:tc>
          <w:tcPr>
            <w:tcW w:w="657" w:type="dxa"/>
          </w:tcPr>
          <w:p w:rsidR="00941DBD" w:rsidRPr="0009618E" w:rsidRDefault="00941DBD" w:rsidP="008D0E10">
            <w:pPr>
              <w:rPr>
                <w:rFonts w:ascii="Arial" w:hAnsi="Arial" w:cs="Arial"/>
                <w:sz w:val="22"/>
                <w:szCs w:val="22"/>
              </w:rPr>
            </w:pPr>
            <w:r w:rsidRPr="0009618E">
              <w:rPr>
                <w:rFonts w:ascii="Arial" w:hAnsi="Arial" w:cs="Arial"/>
                <w:sz w:val="22"/>
                <w:szCs w:val="22"/>
              </w:rPr>
              <w:t>o</w:t>
            </w:r>
          </w:p>
        </w:tc>
      </w:tr>
      <w:tr w:rsidR="00941DBD" w:rsidRPr="0009618E" w:rsidTr="008D0E10">
        <w:tc>
          <w:tcPr>
            <w:tcW w:w="8359" w:type="dxa"/>
          </w:tcPr>
          <w:p w:rsidR="00941DBD" w:rsidRPr="0009618E" w:rsidRDefault="00941DBD" w:rsidP="008D0E10">
            <w:pPr>
              <w:rPr>
                <w:rFonts w:ascii="Arial" w:hAnsi="Arial" w:cs="Arial"/>
                <w:sz w:val="22"/>
                <w:szCs w:val="22"/>
              </w:rPr>
            </w:pPr>
            <w:r w:rsidRPr="0009618E">
              <w:rPr>
                <w:rFonts w:ascii="Arial" w:hAnsi="Arial" w:cs="Arial"/>
                <w:sz w:val="22"/>
                <w:szCs w:val="22"/>
              </w:rPr>
              <w:t>What is the quality of centre – based training and how do you know?</w:t>
            </w:r>
          </w:p>
        </w:tc>
        <w:tc>
          <w:tcPr>
            <w:tcW w:w="657" w:type="dxa"/>
          </w:tcPr>
          <w:p w:rsidR="00941DBD" w:rsidRPr="0009618E" w:rsidRDefault="00941DBD" w:rsidP="008D0E10">
            <w:pPr>
              <w:rPr>
                <w:rFonts w:ascii="Arial" w:hAnsi="Arial" w:cs="Arial"/>
                <w:sz w:val="22"/>
                <w:szCs w:val="22"/>
              </w:rPr>
            </w:pPr>
            <w:r w:rsidRPr="0009618E">
              <w:rPr>
                <w:rFonts w:ascii="Arial" w:hAnsi="Arial" w:cs="Arial"/>
                <w:sz w:val="22"/>
                <w:szCs w:val="22"/>
              </w:rPr>
              <w:t>da</w:t>
            </w:r>
          </w:p>
        </w:tc>
      </w:tr>
      <w:tr w:rsidR="00941DBD" w:rsidRPr="0009618E" w:rsidTr="008D0E10">
        <w:tc>
          <w:tcPr>
            <w:tcW w:w="8359" w:type="dxa"/>
          </w:tcPr>
          <w:p w:rsidR="00941DBD" w:rsidRPr="0009618E" w:rsidRDefault="00941DBD" w:rsidP="008D0E10">
            <w:pPr>
              <w:rPr>
                <w:rFonts w:ascii="Arial" w:hAnsi="Arial" w:cs="Arial"/>
                <w:sz w:val="22"/>
                <w:szCs w:val="22"/>
              </w:rPr>
            </w:pPr>
            <w:r w:rsidRPr="0009618E">
              <w:rPr>
                <w:rFonts w:ascii="Arial" w:hAnsi="Arial" w:cs="Arial"/>
                <w:sz w:val="22"/>
                <w:szCs w:val="22"/>
              </w:rPr>
              <w:t>Show how the school - based training links to and builds on the central training and how trainees apply what they have learnt in practice</w:t>
            </w:r>
          </w:p>
        </w:tc>
        <w:tc>
          <w:tcPr>
            <w:tcW w:w="657" w:type="dxa"/>
          </w:tcPr>
          <w:p w:rsidR="00941DBD" w:rsidRPr="0009618E" w:rsidRDefault="00941DBD" w:rsidP="008D0E10">
            <w:pPr>
              <w:rPr>
                <w:rFonts w:ascii="Arial" w:hAnsi="Arial" w:cs="Arial"/>
                <w:sz w:val="22"/>
                <w:szCs w:val="22"/>
              </w:rPr>
            </w:pPr>
            <w:r w:rsidRPr="0009618E">
              <w:rPr>
                <w:rFonts w:ascii="Arial" w:hAnsi="Arial" w:cs="Arial"/>
                <w:sz w:val="22"/>
                <w:szCs w:val="22"/>
              </w:rPr>
              <w:t>da</w:t>
            </w:r>
          </w:p>
        </w:tc>
      </w:tr>
      <w:tr w:rsidR="00941DBD" w:rsidRPr="0009618E" w:rsidTr="008D0E10">
        <w:tc>
          <w:tcPr>
            <w:tcW w:w="8359" w:type="dxa"/>
          </w:tcPr>
          <w:p w:rsidR="00941DBD" w:rsidRPr="0009618E" w:rsidRDefault="00941DBD" w:rsidP="008D0E10">
            <w:pPr>
              <w:rPr>
                <w:rFonts w:ascii="Arial" w:hAnsi="Arial" w:cs="Arial"/>
                <w:sz w:val="22"/>
                <w:szCs w:val="22"/>
              </w:rPr>
            </w:pPr>
            <w:r w:rsidRPr="0009618E">
              <w:rPr>
                <w:rFonts w:ascii="Arial" w:hAnsi="Arial" w:cs="Arial"/>
                <w:sz w:val="22"/>
                <w:szCs w:val="22"/>
              </w:rPr>
              <w:t>Do trainees understand their role in safeguarding. Show where safeguarding training has taken place in the programme</w:t>
            </w:r>
          </w:p>
        </w:tc>
        <w:tc>
          <w:tcPr>
            <w:tcW w:w="657" w:type="dxa"/>
          </w:tcPr>
          <w:p w:rsidR="00941DBD" w:rsidRPr="0009618E" w:rsidRDefault="00941DBD" w:rsidP="008D0E10">
            <w:pPr>
              <w:rPr>
                <w:rFonts w:ascii="Arial" w:hAnsi="Arial" w:cs="Arial"/>
                <w:sz w:val="22"/>
                <w:szCs w:val="22"/>
              </w:rPr>
            </w:pPr>
            <w:r w:rsidRPr="0009618E">
              <w:rPr>
                <w:rFonts w:ascii="Arial" w:hAnsi="Arial" w:cs="Arial"/>
                <w:sz w:val="22"/>
                <w:szCs w:val="22"/>
              </w:rPr>
              <w:t>da</w:t>
            </w:r>
          </w:p>
        </w:tc>
      </w:tr>
      <w:tr w:rsidR="00941DBD" w:rsidRPr="0009618E" w:rsidTr="008D0E10">
        <w:tc>
          <w:tcPr>
            <w:tcW w:w="8359" w:type="dxa"/>
          </w:tcPr>
          <w:p w:rsidR="00941DBD" w:rsidRPr="0009618E" w:rsidRDefault="00941DBD" w:rsidP="008D0E10">
            <w:pPr>
              <w:rPr>
                <w:rFonts w:ascii="Arial" w:hAnsi="Arial" w:cs="Arial"/>
                <w:sz w:val="22"/>
                <w:szCs w:val="22"/>
              </w:rPr>
            </w:pPr>
            <w:r w:rsidRPr="0009618E">
              <w:rPr>
                <w:rFonts w:ascii="Arial" w:hAnsi="Arial" w:cs="Arial"/>
                <w:sz w:val="22"/>
                <w:szCs w:val="22"/>
              </w:rPr>
              <w:t>Are trainees exposed to up-to-date research and have they have applied this in their placements?</w:t>
            </w:r>
          </w:p>
        </w:tc>
        <w:tc>
          <w:tcPr>
            <w:tcW w:w="657" w:type="dxa"/>
          </w:tcPr>
          <w:p w:rsidR="00941DBD" w:rsidRPr="0009618E" w:rsidRDefault="00941DBD" w:rsidP="008D0E10">
            <w:pPr>
              <w:rPr>
                <w:rFonts w:ascii="Arial" w:hAnsi="Arial" w:cs="Arial"/>
                <w:sz w:val="22"/>
                <w:szCs w:val="22"/>
              </w:rPr>
            </w:pPr>
            <w:r w:rsidRPr="0009618E">
              <w:rPr>
                <w:rFonts w:ascii="Arial" w:hAnsi="Arial" w:cs="Arial"/>
                <w:sz w:val="22"/>
                <w:szCs w:val="22"/>
              </w:rPr>
              <w:t>da</w:t>
            </w:r>
          </w:p>
        </w:tc>
      </w:tr>
      <w:tr w:rsidR="00941DBD" w:rsidRPr="0009618E" w:rsidTr="008D0E10">
        <w:tc>
          <w:tcPr>
            <w:tcW w:w="8359" w:type="dxa"/>
          </w:tcPr>
          <w:p w:rsidR="00941DBD" w:rsidRPr="0009618E" w:rsidRDefault="00941DBD" w:rsidP="008D0E10">
            <w:pPr>
              <w:rPr>
                <w:rFonts w:ascii="Arial" w:hAnsi="Arial" w:cs="Arial"/>
                <w:sz w:val="22"/>
                <w:szCs w:val="22"/>
              </w:rPr>
            </w:pPr>
            <w:r w:rsidRPr="0009618E">
              <w:rPr>
                <w:rFonts w:ascii="Arial" w:hAnsi="Arial" w:cs="Arial"/>
                <w:sz w:val="22"/>
                <w:szCs w:val="22"/>
              </w:rPr>
              <w:t>Do trainers understand the training programme and its links to the CCF.  Is there a clear link between the training and the CCF?</w:t>
            </w:r>
          </w:p>
        </w:tc>
        <w:tc>
          <w:tcPr>
            <w:tcW w:w="657" w:type="dxa"/>
          </w:tcPr>
          <w:p w:rsidR="00941DBD" w:rsidRPr="0009618E" w:rsidRDefault="00941DBD" w:rsidP="008D0E10">
            <w:pPr>
              <w:rPr>
                <w:rFonts w:ascii="Arial" w:hAnsi="Arial" w:cs="Arial"/>
                <w:sz w:val="22"/>
                <w:szCs w:val="22"/>
              </w:rPr>
            </w:pPr>
            <w:r w:rsidRPr="0009618E">
              <w:rPr>
                <w:rFonts w:ascii="Arial" w:hAnsi="Arial" w:cs="Arial"/>
                <w:sz w:val="22"/>
                <w:szCs w:val="22"/>
              </w:rPr>
              <w:t>da</w:t>
            </w:r>
          </w:p>
        </w:tc>
      </w:tr>
      <w:tr w:rsidR="00941DBD" w:rsidRPr="0009618E" w:rsidTr="008D0E10">
        <w:tc>
          <w:tcPr>
            <w:tcW w:w="8359" w:type="dxa"/>
          </w:tcPr>
          <w:p w:rsidR="00941DBD" w:rsidRPr="0009618E" w:rsidRDefault="00F4142F" w:rsidP="00F4142F">
            <w:pPr>
              <w:rPr>
                <w:rFonts w:ascii="Arial" w:hAnsi="Arial" w:cs="Arial"/>
                <w:sz w:val="22"/>
                <w:szCs w:val="22"/>
              </w:rPr>
            </w:pPr>
            <w:r>
              <w:rPr>
                <w:rFonts w:ascii="Arial" w:hAnsi="Arial" w:cs="Arial"/>
                <w:sz w:val="22"/>
                <w:szCs w:val="22"/>
              </w:rPr>
              <w:t>Check you are assessing students during the course against the curriculum (which should incorporate the CCF).</w:t>
            </w:r>
          </w:p>
        </w:tc>
        <w:tc>
          <w:tcPr>
            <w:tcW w:w="657" w:type="dxa"/>
          </w:tcPr>
          <w:p w:rsidR="00941DBD" w:rsidRPr="0009618E" w:rsidRDefault="00941DBD" w:rsidP="008D0E10">
            <w:pPr>
              <w:rPr>
                <w:rFonts w:ascii="Arial" w:hAnsi="Arial" w:cs="Arial"/>
                <w:sz w:val="22"/>
                <w:szCs w:val="22"/>
              </w:rPr>
            </w:pPr>
            <w:r w:rsidRPr="0009618E">
              <w:rPr>
                <w:rFonts w:ascii="Arial" w:hAnsi="Arial" w:cs="Arial"/>
                <w:sz w:val="22"/>
                <w:szCs w:val="22"/>
              </w:rPr>
              <w:t>a</w:t>
            </w:r>
          </w:p>
        </w:tc>
      </w:tr>
      <w:tr w:rsidR="00941DBD" w:rsidRPr="0009618E" w:rsidTr="008D0E10">
        <w:tc>
          <w:tcPr>
            <w:tcW w:w="8359" w:type="dxa"/>
          </w:tcPr>
          <w:p w:rsidR="00941DBD" w:rsidRPr="0009618E" w:rsidRDefault="00941DBD" w:rsidP="008D0E10">
            <w:pPr>
              <w:rPr>
                <w:rFonts w:ascii="Arial" w:hAnsi="Arial" w:cs="Arial"/>
                <w:sz w:val="22"/>
                <w:szCs w:val="22"/>
              </w:rPr>
            </w:pPr>
            <w:r w:rsidRPr="0009618E">
              <w:rPr>
                <w:rFonts w:ascii="Arial" w:hAnsi="Arial" w:cs="Arial"/>
                <w:sz w:val="22"/>
                <w:szCs w:val="22"/>
              </w:rPr>
              <w:t xml:space="preserve">Is the training curriculum ambitious? </w:t>
            </w:r>
          </w:p>
        </w:tc>
        <w:tc>
          <w:tcPr>
            <w:tcW w:w="657" w:type="dxa"/>
          </w:tcPr>
          <w:p w:rsidR="00941DBD" w:rsidRPr="0009618E" w:rsidRDefault="00941DBD" w:rsidP="008D0E10">
            <w:pPr>
              <w:rPr>
                <w:rFonts w:ascii="Arial" w:hAnsi="Arial" w:cs="Arial"/>
                <w:sz w:val="22"/>
                <w:szCs w:val="22"/>
              </w:rPr>
            </w:pPr>
            <w:r w:rsidRPr="0009618E">
              <w:rPr>
                <w:rFonts w:ascii="Arial" w:hAnsi="Arial" w:cs="Arial"/>
                <w:sz w:val="22"/>
                <w:szCs w:val="22"/>
              </w:rPr>
              <w:t>da</w:t>
            </w:r>
          </w:p>
        </w:tc>
      </w:tr>
      <w:tr w:rsidR="00941DBD" w:rsidRPr="0009618E" w:rsidTr="008D0E10">
        <w:tc>
          <w:tcPr>
            <w:tcW w:w="8359" w:type="dxa"/>
          </w:tcPr>
          <w:p w:rsidR="00941DBD" w:rsidRPr="0009618E" w:rsidRDefault="00941DBD" w:rsidP="008D0E10">
            <w:pPr>
              <w:rPr>
                <w:rFonts w:ascii="Arial" w:hAnsi="Arial" w:cs="Arial"/>
                <w:sz w:val="22"/>
                <w:szCs w:val="22"/>
              </w:rPr>
            </w:pPr>
            <w:r w:rsidRPr="0009618E">
              <w:rPr>
                <w:rFonts w:ascii="Arial" w:hAnsi="Arial" w:cs="Arial"/>
                <w:sz w:val="22"/>
                <w:szCs w:val="22"/>
              </w:rPr>
              <w:t>Are Primary trainees trained in the centre and in schools in the foundation subjects as well as phonics, English and mathematics? Is it in depth?</w:t>
            </w:r>
          </w:p>
        </w:tc>
        <w:tc>
          <w:tcPr>
            <w:tcW w:w="657" w:type="dxa"/>
          </w:tcPr>
          <w:p w:rsidR="00941DBD" w:rsidRPr="0009618E" w:rsidRDefault="00941DBD" w:rsidP="008D0E10">
            <w:pPr>
              <w:rPr>
                <w:rFonts w:ascii="Arial" w:hAnsi="Arial" w:cs="Arial"/>
                <w:sz w:val="22"/>
                <w:szCs w:val="22"/>
              </w:rPr>
            </w:pPr>
            <w:r w:rsidRPr="0009618E">
              <w:rPr>
                <w:rFonts w:ascii="Arial" w:hAnsi="Arial" w:cs="Arial"/>
                <w:sz w:val="22"/>
                <w:szCs w:val="22"/>
              </w:rPr>
              <w:t>da</w:t>
            </w:r>
          </w:p>
        </w:tc>
      </w:tr>
      <w:tr w:rsidR="00941DBD" w:rsidRPr="0009618E" w:rsidTr="008D0E10">
        <w:tc>
          <w:tcPr>
            <w:tcW w:w="8359" w:type="dxa"/>
          </w:tcPr>
          <w:p w:rsidR="00941DBD" w:rsidRPr="0009618E" w:rsidRDefault="00941DBD" w:rsidP="008D0E10">
            <w:pPr>
              <w:rPr>
                <w:rFonts w:ascii="Arial" w:hAnsi="Arial" w:cs="Arial"/>
                <w:sz w:val="22"/>
                <w:szCs w:val="22"/>
              </w:rPr>
            </w:pPr>
            <w:r w:rsidRPr="0009618E">
              <w:rPr>
                <w:rFonts w:ascii="Arial" w:hAnsi="Arial" w:cs="Arial"/>
                <w:sz w:val="22"/>
                <w:szCs w:val="22"/>
              </w:rPr>
              <w:t>Do secondary trainees go into depth in aspects of their subject knowledge and subject knowledge to teach?</w:t>
            </w:r>
          </w:p>
        </w:tc>
        <w:tc>
          <w:tcPr>
            <w:tcW w:w="657" w:type="dxa"/>
          </w:tcPr>
          <w:p w:rsidR="00941DBD" w:rsidRPr="0009618E" w:rsidRDefault="00941DBD" w:rsidP="008D0E10">
            <w:pPr>
              <w:rPr>
                <w:rFonts w:ascii="Arial" w:hAnsi="Arial" w:cs="Arial"/>
                <w:sz w:val="22"/>
                <w:szCs w:val="22"/>
              </w:rPr>
            </w:pPr>
            <w:r w:rsidRPr="0009618E">
              <w:rPr>
                <w:rFonts w:ascii="Arial" w:hAnsi="Arial" w:cs="Arial"/>
                <w:sz w:val="22"/>
                <w:szCs w:val="22"/>
              </w:rPr>
              <w:t>da</w:t>
            </w:r>
          </w:p>
        </w:tc>
      </w:tr>
      <w:tr w:rsidR="00941DBD" w:rsidRPr="0009618E" w:rsidTr="008D0E10">
        <w:tc>
          <w:tcPr>
            <w:tcW w:w="8359" w:type="dxa"/>
          </w:tcPr>
          <w:p w:rsidR="00941DBD" w:rsidRPr="0009618E" w:rsidRDefault="00941DBD" w:rsidP="008D0E10">
            <w:pPr>
              <w:rPr>
                <w:rFonts w:ascii="Arial" w:hAnsi="Arial" w:cs="Arial"/>
                <w:sz w:val="22"/>
                <w:szCs w:val="22"/>
              </w:rPr>
            </w:pPr>
            <w:r w:rsidRPr="0009618E">
              <w:rPr>
                <w:rFonts w:ascii="Arial" w:hAnsi="Arial" w:cs="Arial"/>
                <w:sz w:val="22"/>
                <w:szCs w:val="22"/>
              </w:rPr>
              <w:t>SEND, EAL and inequalities must be addressed.  Can trainees demonstrate where they have applied their training in these areas and changed their planning to address them?</w:t>
            </w:r>
          </w:p>
        </w:tc>
        <w:tc>
          <w:tcPr>
            <w:tcW w:w="657" w:type="dxa"/>
          </w:tcPr>
          <w:p w:rsidR="00941DBD" w:rsidRPr="0009618E" w:rsidRDefault="00941DBD" w:rsidP="008D0E10">
            <w:pPr>
              <w:rPr>
                <w:rFonts w:ascii="Arial" w:hAnsi="Arial" w:cs="Arial"/>
                <w:sz w:val="22"/>
                <w:szCs w:val="22"/>
              </w:rPr>
            </w:pPr>
            <w:r w:rsidRPr="0009618E">
              <w:rPr>
                <w:rFonts w:ascii="Arial" w:hAnsi="Arial" w:cs="Arial"/>
                <w:sz w:val="22"/>
                <w:szCs w:val="22"/>
              </w:rPr>
              <w:t>da</w:t>
            </w:r>
          </w:p>
        </w:tc>
      </w:tr>
      <w:tr w:rsidR="00941DBD" w:rsidRPr="0009618E" w:rsidTr="008D0E10">
        <w:tc>
          <w:tcPr>
            <w:tcW w:w="8359" w:type="dxa"/>
          </w:tcPr>
          <w:p w:rsidR="00941DBD" w:rsidRPr="0009618E" w:rsidRDefault="00941DBD" w:rsidP="008D0E10">
            <w:pPr>
              <w:rPr>
                <w:rFonts w:ascii="Arial" w:hAnsi="Arial" w:cs="Arial"/>
                <w:sz w:val="22"/>
                <w:szCs w:val="22"/>
              </w:rPr>
            </w:pPr>
            <w:r w:rsidRPr="0009618E">
              <w:rPr>
                <w:rFonts w:ascii="Arial" w:hAnsi="Arial" w:cs="Arial"/>
                <w:sz w:val="22"/>
                <w:szCs w:val="22"/>
              </w:rPr>
              <w:t xml:space="preserve">Can you show how well trainees plan, teach and assess pupils towards the end of their training? </w:t>
            </w:r>
          </w:p>
        </w:tc>
        <w:tc>
          <w:tcPr>
            <w:tcW w:w="657" w:type="dxa"/>
          </w:tcPr>
          <w:p w:rsidR="00941DBD" w:rsidRPr="0009618E" w:rsidRDefault="00941DBD" w:rsidP="008D0E10">
            <w:pPr>
              <w:rPr>
                <w:rFonts w:ascii="Arial" w:hAnsi="Arial" w:cs="Arial"/>
                <w:sz w:val="22"/>
                <w:szCs w:val="22"/>
              </w:rPr>
            </w:pPr>
            <w:r w:rsidRPr="0009618E">
              <w:rPr>
                <w:rFonts w:ascii="Arial" w:hAnsi="Arial" w:cs="Arial"/>
                <w:sz w:val="22"/>
                <w:szCs w:val="22"/>
              </w:rPr>
              <w:t>da</w:t>
            </w:r>
          </w:p>
        </w:tc>
      </w:tr>
      <w:tr w:rsidR="00941DBD" w:rsidRPr="0009618E" w:rsidTr="008D0E10">
        <w:tc>
          <w:tcPr>
            <w:tcW w:w="8359" w:type="dxa"/>
          </w:tcPr>
          <w:p w:rsidR="00941DBD" w:rsidRPr="0009618E" w:rsidRDefault="00941DBD" w:rsidP="008D0E10">
            <w:pPr>
              <w:rPr>
                <w:rFonts w:ascii="Arial" w:hAnsi="Arial" w:cs="Arial"/>
                <w:sz w:val="22"/>
                <w:szCs w:val="22"/>
              </w:rPr>
            </w:pPr>
            <w:r w:rsidRPr="0009618E">
              <w:rPr>
                <w:rFonts w:ascii="Arial" w:hAnsi="Arial" w:cs="Arial"/>
                <w:sz w:val="22"/>
                <w:szCs w:val="22"/>
              </w:rPr>
              <w:t>Diagrammatically, show where your evidence demonstrates the partnership fully meets the compliance criteria.</w:t>
            </w:r>
          </w:p>
        </w:tc>
        <w:tc>
          <w:tcPr>
            <w:tcW w:w="657" w:type="dxa"/>
          </w:tcPr>
          <w:p w:rsidR="00941DBD" w:rsidRPr="0009618E" w:rsidRDefault="00941DBD" w:rsidP="008D0E10">
            <w:pPr>
              <w:rPr>
                <w:rFonts w:ascii="Arial" w:hAnsi="Arial" w:cs="Arial"/>
                <w:sz w:val="22"/>
                <w:szCs w:val="22"/>
              </w:rPr>
            </w:pPr>
            <w:r w:rsidRPr="0009618E">
              <w:rPr>
                <w:rFonts w:ascii="Arial" w:hAnsi="Arial" w:cs="Arial"/>
                <w:sz w:val="22"/>
                <w:szCs w:val="22"/>
              </w:rPr>
              <w:t>a</w:t>
            </w:r>
          </w:p>
        </w:tc>
      </w:tr>
      <w:tr w:rsidR="00941DBD" w:rsidRPr="0009618E" w:rsidTr="008D0E10">
        <w:tc>
          <w:tcPr>
            <w:tcW w:w="8359" w:type="dxa"/>
          </w:tcPr>
          <w:p w:rsidR="00941DBD" w:rsidRPr="0009618E" w:rsidRDefault="00941DBD" w:rsidP="008D0E10">
            <w:pPr>
              <w:rPr>
                <w:rFonts w:ascii="Arial" w:hAnsi="Arial" w:cs="Arial"/>
                <w:sz w:val="22"/>
                <w:szCs w:val="22"/>
              </w:rPr>
            </w:pPr>
            <w:r w:rsidRPr="0009618E">
              <w:rPr>
                <w:rFonts w:ascii="Arial" w:hAnsi="Arial" w:cs="Arial"/>
                <w:sz w:val="22"/>
                <w:szCs w:val="22"/>
              </w:rPr>
              <w:t>Does the management understand the strengths, pinch points and areas for development of the partnership?</w:t>
            </w:r>
          </w:p>
        </w:tc>
        <w:tc>
          <w:tcPr>
            <w:tcW w:w="657" w:type="dxa"/>
          </w:tcPr>
          <w:p w:rsidR="00941DBD" w:rsidRPr="0009618E" w:rsidRDefault="00941DBD" w:rsidP="008D0E10">
            <w:pPr>
              <w:rPr>
                <w:rFonts w:ascii="Arial" w:hAnsi="Arial" w:cs="Arial"/>
                <w:sz w:val="22"/>
                <w:szCs w:val="22"/>
              </w:rPr>
            </w:pPr>
            <w:r w:rsidRPr="0009618E">
              <w:rPr>
                <w:rFonts w:ascii="Arial" w:hAnsi="Arial" w:cs="Arial"/>
                <w:sz w:val="22"/>
                <w:szCs w:val="22"/>
              </w:rPr>
              <w:t>da</w:t>
            </w:r>
          </w:p>
        </w:tc>
      </w:tr>
      <w:tr w:rsidR="00941DBD" w:rsidRPr="0009618E" w:rsidTr="008D0E10">
        <w:tc>
          <w:tcPr>
            <w:tcW w:w="8359" w:type="dxa"/>
          </w:tcPr>
          <w:p w:rsidR="00941DBD" w:rsidRPr="0009618E" w:rsidRDefault="00941DBD" w:rsidP="008D0E10">
            <w:pPr>
              <w:rPr>
                <w:rFonts w:ascii="Arial" w:hAnsi="Arial" w:cs="Arial"/>
                <w:sz w:val="22"/>
                <w:szCs w:val="22"/>
              </w:rPr>
            </w:pPr>
            <w:r w:rsidRPr="0009618E">
              <w:rPr>
                <w:rFonts w:ascii="Arial" w:hAnsi="Arial" w:cs="Arial"/>
                <w:sz w:val="22"/>
                <w:szCs w:val="22"/>
              </w:rPr>
              <w:t>What % of trainees complete the course successfully and gain employment.  Has this remained high or improved over time?</w:t>
            </w:r>
          </w:p>
        </w:tc>
        <w:tc>
          <w:tcPr>
            <w:tcW w:w="657" w:type="dxa"/>
          </w:tcPr>
          <w:p w:rsidR="00941DBD" w:rsidRPr="0009618E" w:rsidRDefault="00941DBD" w:rsidP="008D0E10">
            <w:pPr>
              <w:rPr>
                <w:rFonts w:ascii="Arial" w:hAnsi="Arial" w:cs="Arial"/>
                <w:sz w:val="22"/>
                <w:szCs w:val="22"/>
              </w:rPr>
            </w:pPr>
            <w:r w:rsidRPr="0009618E">
              <w:rPr>
                <w:rFonts w:ascii="Arial" w:hAnsi="Arial" w:cs="Arial"/>
                <w:sz w:val="22"/>
                <w:szCs w:val="22"/>
              </w:rPr>
              <w:t>a</w:t>
            </w:r>
          </w:p>
        </w:tc>
      </w:tr>
    </w:tbl>
    <w:p w:rsidR="00941DBD" w:rsidRPr="0009618E" w:rsidRDefault="00941DBD" w:rsidP="00941DBD">
      <w:pPr>
        <w:rPr>
          <w:rFonts w:ascii="Arial" w:hAnsi="Arial" w:cs="Arial"/>
          <w:sz w:val="22"/>
          <w:szCs w:val="22"/>
        </w:rPr>
      </w:pPr>
    </w:p>
    <w:p w:rsidR="00941DBD" w:rsidRPr="0009618E" w:rsidRDefault="00941DBD" w:rsidP="00941DBD">
      <w:pPr>
        <w:rPr>
          <w:rFonts w:ascii="Arial" w:hAnsi="Arial" w:cs="Arial"/>
          <w:sz w:val="22"/>
          <w:szCs w:val="22"/>
        </w:rPr>
      </w:pPr>
    </w:p>
    <w:p w:rsidR="001D6F49" w:rsidRPr="00D97417" w:rsidRDefault="001D6F49" w:rsidP="00736673">
      <w:pPr>
        <w:jc w:val="both"/>
        <w:rPr>
          <w:rFonts w:ascii="Arial" w:hAnsi="Arial" w:cs="Arial"/>
          <w:sz w:val="22"/>
          <w:szCs w:val="22"/>
        </w:rPr>
      </w:pPr>
    </w:p>
    <w:sectPr w:rsidR="001D6F49" w:rsidRPr="00D97417"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346" w:rsidRDefault="00432346">
      <w:r>
        <w:separator/>
      </w:r>
    </w:p>
  </w:endnote>
  <w:endnote w:type="continuationSeparator" w:id="0">
    <w:p w:rsidR="00432346" w:rsidRDefault="00432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lkEx BT">
    <w:altName w:val="Sitka Smal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346" w:rsidRDefault="00432346">
      <w:r>
        <w:separator/>
      </w:r>
    </w:p>
  </w:footnote>
  <w:footnote w:type="continuationSeparator" w:id="0">
    <w:p w:rsidR="00432346" w:rsidRDefault="00432346">
      <w:r>
        <w:continuationSeparator/>
      </w:r>
    </w:p>
  </w:footnote>
  <w:footnote w:id="1">
    <w:p w:rsidR="001D6F49" w:rsidRPr="001D6F49" w:rsidRDefault="001D6F49">
      <w:pPr>
        <w:pStyle w:val="FootnoteText"/>
        <w:rPr>
          <w:lang w:val="en-GB"/>
        </w:rPr>
      </w:pPr>
      <w:r>
        <w:rPr>
          <w:rStyle w:val="FootnoteReference"/>
        </w:rPr>
        <w:footnoteRef/>
      </w:r>
      <w:r>
        <w:t xml:space="preserve"> </w:t>
      </w:r>
      <w:r w:rsidRPr="001D6F49">
        <w:t>https://www.gov.uk/government/publications/initial-teacher-education-ite-inspection-framework-and-handbook</w:t>
      </w:r>
    </w:p>
  </w:footnote>
  <w:footnote w:id="2">
    <w:p w:rsidR="00D032E1" w:rsidRPr="00D032E1" w:rsidRDefault="00D032E1">
      <w:pPr>
        <w:pStyle w:val="FootnoteText"/>
        <w:rPr>
          <w:lang w:val="en-GB"/>
        </w:rPr>
      </w:pPr>
      <w:r>
        <w:rPr>
          <w:rStyle w:val="FootnoteReference"/>
        </w:rPr>
        <w:footnoteRef/>
      </w:r>
      <w:r>
        <w:t xml:space="preserve"> </w:t>
      </w:r>
      <w:r w:rsidRPr="00D032E1">
        <w:t>https://www.teachbest.education/</w:t>
      </w:r>
    </w:p>
  </w:footnote>
  <w:footnote w:id="3">
    <w:p w:rsidR="00A019F8" w:rsidRPr="00A019F8" w:rsidRDefault="00A019F8">
      <w:pPr>
        <w:pStyle w:val="FootnoteText"/>
        <w:rPr>
          <w:lang w:val="en-GB"/>
        </w:rPr>
      </w:pPr>
      <w:r>
        <w:rPr>
          <w:rStyle w:val="FootnoteReference"/>
        </w:rPr>
        <w:footnoteRef/>
      </w:r>
      <w:r>
        <w:t xml:space="preserve"> </w:t>
      </w:r>
      <w:r>
        <w:rPr>
          <w:lang w:val="en-GB"/>
        </w:rPr>
        <w:t>As at 1 October 2021</w:t>
      </w:r>
    </w:p>
  </w:footnote>
  <w:footnote w:id="4">
    <w:p w:rsidR="001A77F3" w:rsidRPr="001A77F3" w:rsidRDefault="001A77F3">
      <w:pPr>
        <w:pStyle w:val="FootnoteText"/>
        <w:rPr>
          <w:lang w:val="en-GB"/>
        </w:rPr>
      </w:pPr>
      <w:r>
        <w:rPr>
          <w:rStyle w:val="FootnoteReference"/>
        </w:rPr>
        <w:footnoteRef/>
      </w:r>
      <w:r>
        <w:t xml:space="preserve"> </w:t>
      </w:r>
      <w:r w:rsidRPr="001A77F3">
        <w:t>https://assets.publishing.service.gov.uk/government/uploads/system/uploads/attachment_data/file/974307/ITT_core_content_framework_.pdf</w:t>
      </w:r>
    </w:p>
  </w:footnote>
  <w:footnote w:id="5">
    <w:p w:rsidR="00252CB9" w:rsidRPr="00252CB9" w:rsidRDefault="00252CB9">
      <w:pPr>
        <w:pStyle w:val="FootnoteText"/>
        <w:rPr>
          <w:lang w:val="en-GB"/>
        </w:rPr>
      </w:pPr>
      <w:r>
        <w:rPr>
          <w:rStyle w:val="FootnoteReference"/>
        </w:rPr>
        <w:footnoteRef/>
      </w:r>
      <w:r>
        <w:t xml:space="preserve"> </w:t>
      </w:r>
      <w:r w:rsidRPr="00252CB9">
        <w:t>https://www.gov.uk/government/publications/teaching-teachers-during-covid-19/teaching-teachers-during-covid-19</w:t>
      </w:r>
    </w:p>
  </w:footnote>
  <w:footnote w:id="6">
    <w:p w:rsidR="00561828" w:rsidRPr="00561828" w:rsidRDefault="00561828">
      <w:pPr>
        <w:pStyle w:val="FootnoteText"/>
        <w:rPr>
          <w:lang w:val="en-GB"/>
        </w:rPr>
      </w:pPr>
      <w:r>
        <w:rPr>
          <w:rStyle w:val="FootnoteReference"/>
        </w:rPr>
        <w:footnoteRef/>
      </w:r>
      <w:r>
        <w:t xml:space="preserve"> </w:t>
      </w:r>
      <w:r w:rsidRPr="00561828">
        <w:t>https://www.gov.uk/government/publications/initial-teacher-training-itt-market-review/initial-teacher-training-itt-market-review-overview</w:t>
      </w:r>
    </w:p>
  </w:footnote>
  <w:footnote w:id="7">
    <w:p w:rsidR="00561828" w:rsidRPr="00561828" w:rsidRDefault="00561828">
      <w:pPr>
        <w:pStyle w:val="FootnoteText"/>
        <w:rPr>
          <w:lang w:val="en-GB"/>
        </w:rPr>
      </w:pPr>
      <w:r>
        <w:rPr>
          <w:rStyle w:val="FootnoteReference"/>
        </w:rPr>
        <w:footnoteRef/>
      </w:r>
      <w:r>
        <w:t xml:space="preserve"> </w:t>
      </w:r>
      <w:r w:rsidR="007848C7">
        <w:rPr>
          <w:lang w:val="en-GB"/>
        </w:rPr>
        <w:t xml:space="preserve">E.g. </w:t>
      </w:r>
      <w:r w:rsidR="007848C7" w:rsidRPr="007848C7">
        <w:rPr>
          <w:lang w:val="en-GB"/>
        </w:rPr>
        <w:t>https://www.ucet.ac.uk/13249/ucet-market-review-response-july-2021</w:t>
      </w:r>
    </w:p>
  </w:footnote>
  <w:footnote w:id="8">
    <w:p w:rsidR="00B937A3" w:rsidRPr="00B937A3" w:rsidRDefault="00B937A3">
      <w:pPr>
        <w:pStyle w:val="FootnoteText"/>
        <w:rPr>
          <w:lang w:val="en-GB"/>
        </w:rPr>
      </w:pPr>
      <w:r>
        <w:rPr>
          <w:rStyle w:val="FootnoteReference"/>
        </w:rPr>
        <w:footnoteRef/>
      </w:r>
      <w:r>
        <w:t xml:space="preserve"> </w:t>
      </w:r>
      <w:r w:rsidRPr="00B937A3">
        <w:t>https://www.gov.uk/government/publications/initial-teacher-training-criteria/initial-teacher-training-itt-criteria-and-supporting-advice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49C48BD"/>
    <w:multiLevelType w:val="hybridMultilevel"/>
    <w:tmpl w:val="9C701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8E0148"/>
    <w:multiLevelType w:val="hybridMultilevel"/>
    <w:tmpl w:val="941A2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AC29FD"/>
    <w:multiLevelType w:val="hybridMultilevel"/>
    <w:tmpl w:val="2182D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47956"/>
    <w:multiLevelType w:val="hybridMultilevel"/>
    <w:tmpl w:val="59C2E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B07A7D"/>
    <w:multiLevelType w:val="hybridMultilevel"/>
    <w:tmpl w:val="236076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6BF279DE"/>
    <w:multiLevelType w:val="hybridMultilevel"/>
    <w:tmpl w:val="236076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6B7156"/>
    <w:multiLevelType w:val="hybridMultilevel"/>
    <w:tmpl w:val="842AD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09726E"/>
    <w:multiLevelType w:val="hybridMultilevel"/>
    <w:tmpl w:val="6BE6E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32"/>
  </w:num>
  <w:num w:numId="4">
    <w:abstractNumId w:val="2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15"/>
  </w:num>
  <w:num w:numId="16">
    <w:abstractNumId w:val="12"/>
  </w:num>
  <w:num w:numId="17">
    <w:abstractNumId w:val="0"/>
  </w:num>
  <w:num w:numId="18">
    <w:abstractNumId w:val="23"/>
  </w:num>
  <w:num w:numId="19">
    <w:abstractNumId w:val="34"/>
  </w:num>
  <w:num w:numId="20">
    <w:abstractNumId w:val="18"/>
  </w:num>
  <w:num w:numId="21">
    <w:abstractNumId w:val="21"/>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8"/>
  </w:num>
  <w:num w:numId="26">
    <w:abstractNumId w:val="35"/>
  </w:num>
  <w:num w:numId="27">
    <w:abstractNumId w:val="36"/>
  </w:num>
  <w:num w:numId="28">
    <w:abstractNumId w:val="27"/>
  </w:num>
  <w:num w:numId="29">
    <w:abstractNumId w:val="1"/>
  </w:num>
  <w:num w:numId="30">
    <w:abstractNumId w:val="16"/>
  </w:num>
  <w:num w:numId="31">
    <w:abstractNumId w:val="4"/>
  </w:num>
  <w:num w:numId="32">
    <w:abstractNumId w:val="20"/>
  </w:num>
  <w:num w:numId="33">
    <w:abstractNumId w:val="5"/>
  </w:num>
  <w:num w:numId="34">
    <w:abstractNumId w:val="30"/>
  </w:num>
  <w:num w:numId="35">
    <w:abstractNumId w:val="3"/>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3"/>
  </w:num>
  <w:num w:numId="39">
    <w:abstractNumId w:val="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790"/>
    <w:rsid w:val="00002A54"/>
    <w:rsid w:val="00024083"/>
    <w:rsid w:val="00026AC1"/>
    <w:rsid w:val="000476C7"/>
    <w:rsid w:val="00056340"/>
    <w:rsid w:val="000663F4"/>
    <w:rsid w:val="000757B0"/>
    <w:rsid w:val="00075E3A"/>
    <w:rsid w:val="0008269C"/>
    <w:rsid w:val="000842BA"/>
    <w:rsid w:val="000871B3"/>
    <w:rsid w:val="000E0804"/>
    <w:rsid w:val="000F1ECB"/>
    <w:rsid w:val="000F241C"/>
    <w:rsid w:val="000F5164"/>
    <w:rsid w:val="00100462"/>
    <w:rsid w:val="00102097"/>
    <w:rsid w:val="00125B89"/>
    <w:rsid w:val="00137534"/>
    <w:rsid w:val="00163B98"/>
    <w:rsid w:val="00166A9E"/>
    <w:rsid w:val="00187C64"/>
    <w:rsid w:val="00195401"/>
    <w:rsid w:val="001A13A8"/>
    <w:rsid w:val="001A3DB2"/>
    <w:rsid w:val="001A58F8"/>
    <w:rsid w:val="001A77F3"/>
    <w:rsid w:val="001D6F49"/>
    <w:rsid w:val="001E023D"/>
    <w:rsid w:val="001F005E"/>
    <w:rsid w:val="001F6032"/>
    <w:rsid w:val="00226138"/>
    <w:rsid w:val="00234703"/>
    <w:rsid w:val="00252CB9"/>
    <w:rsid w:val="00263612"/>
    <w:rsid w:val="002B18AF"/>
    <w:rsid w:val="002D28F2"/>
    <w:rsid w:val="003030E1"/>
    <w:rsid w:val="003259EF"/>
    <w:rsid w:val="003353A2"/>
    <w:rsid w:val="00335CAC"/>
    <w:rsid w:val="00355BE6"/>
    <w:rsid w:val="003701A6"/>
    <w:rsid w:val="00373FDA"/>
    <w:rsid w:val="0039502D"/>
    <w:rsid w:val="003A07AB"/>
    <w:rsid w:val="003E399F"/>
    <w:rsid w:val="003E6C64"/>
    <w:rsid w:val="0040103F"/>
    <w:rsid w:val="004020BF"/>
    <w:rsid w:val="00404BC9"/>
    <w:rsid w:val="00406E3F"/>
    <w:rsid w:val="004276DA"/>
    <w:rsid w:val="00432346"/>
    <w:rsid w:val="0043545A"/>
    <w:rsid w:val="004532EE"/>
    <w:rsid w:val="00457790"/>
    <w:rsid w:val="00460ADD"/>
    <w:rsid w:val="00473DD9"/>
    <w:rsid w:val="00474FA6"/>
    <w:rsid w:val="004814FC"/>
    <w:rsid w:val="004919CD"/>
    <w:rsid w:val="004C357B"/>
    <w:rsid w:val="004C3FF2"/>
    <w:rsid w:val="004C6301"/>
    <w:rsid w:val="004D22CE"/>
    <w:rsid w:val="004D4E96"/>
    <w:rsid w:val="004D599C"/>
    <w:rsid w:val="004E424F"/>
    <w:rsid w:val="004F3187"/>
    <w:rsid w:val="0050585C"/>
    <w:rsid w:val="00510CD9"/>
    <w:rsid w:val="00515418"/>
    <w:rsid w:val="005241D6"/>
    <w:rsid w:val="005300B5"/>
    <w:rsid w:val="00561828"/>
    <w:rsid w:val="00586B5E"/>
    <w:rsid w:val="00587A14"/>
    <w:rsid w:val="005D2A9A"/>
    <w:rsid w:val="005F091F"/>
    <w:rsid w:val="005F6649"/>
    <w:rsid w:val="00630148"/>
    <w:rsid w:val="00663708"/>
    <w:rsid w:val="006713D1"/>
    <w:rsid w:val="006821DB"/>
    <w:rsid w:val="0069062B"/>
    <w:rsid w:val="00692AA1"/>
    <w:rsid w:val="00697BB4"/>
    <w:rsid w:val="00697ED9"/>
    <w:rsid w:val="006B16E8"/>
    <w:rsid w:val="006B3767"/>
    <w:rsid w:val="006C1A63"/>
    <w:rsid w:val="006C7354"/>
    <w:rsid w:val="006F0BBA"/>
    <w:rsid w:val="006F3B08"/>
    <w:rsid w:val="007002B3"/>
    <w:rsid w:val="0071182F"/>
    <w:rsid w:val="00715788"/>
    <w:rsid w:val="00723A8D"/>
    <w:rsid w:val="007248F3"/>
    <w:rsid w:val="007250DC"/>
    <w:rsid w:val="0073319F"/>
    <w:rsid w:val="00736673"/>
    <w:rsid w:val="00736D83"/>
    <w:rsid w:val="00736FAE"/>
    <w:rsid w:val="00745ADB"/>
    <w:rsid w:val="00750EB1"/>
    <w:rsid w:val="00763B78"/>
    <w:rsid w:val="007742B7"/>
    <w:rsid w:val="00783030"/>
    <w:rsid w:val="0078342E"/>
    <w:rsid w:val="007848C7"/>
    <w:rsid w:val="007A21CA"/>
    <w:rsid w:val="007B1F7F"/>
    <w:rsid w:val="007C6582"/>
    <w:rsid w:val="007C72AE"/>
    <w:rsid w:val="007D01A5"/>
    <w:rsid w:val="007D240E"/>
    <w:rsid w:val="007E5F3E"/>
    <w:rsid w:val="007F7A39"/>
    <w:rsid w:val="00801AC2"/>
    <w:rsid w:val="008061B4"/>
    <w:rsid w:val="00822C71"/>
    <w:rsid w:val="00823573"/>
    <w:rsid w:val="008252AB"/>
    <w:rsid w:val="0086641B"/>
    <w:rsid w:val="008818D3"/>
    <w:rsid w:val="008913D9"/>
    <w:rsid w:val="00893DA8"/>
    <w:rsid w:val="008A0A18"/>
    <w:rsid w:val="008A5516"/>
    <w:rsid w:val="008B71D5"/>
    <w:rsid w:val="008F1FB1"/>
    <w:rsid w:val="00900283"/>
    <w:rsid w:val="00904226"/>
    <w:rsid w:val="009372B5"/>
    <w:rsid w:val="00941DBD"/>
    <w:rsid w:val="0095447C"/>
    <w:rsid w:val="00986160"/>
    <w:rsid w:val="009927E3"/>
    <w:rsid w:val="009B4042"/>
    <w:rsid w:val="009B492B"/>
    <w:rsid w:val="009D4698"/>
    <w:rsid w:val="00A019F8"/>
    <w:rsid w:val="00A06B01"/>
    <w:rsid w:val="00A62726"/>
    <w:rsid w:val="00A65CFD"/>
    <w:rsid w:val="00A97D3F"/>
    <w:rsid w:val="00AA07DD"/>
    <w:rsid w:val="00AA3673"/>
    <w:rsid w:val="00AB0622"/>
    <w:rsid w:val="00AB568E"/>
    <w:rsid w:val="00AC465A"/>
    <w:rsid w:val="00AD7290"/>
    <w:rsid w:val="00AE365F"/>
    <w:rsid w:val="00AE40D7"/>
    <w:rsid w:val="00AF7C09"/>
    <w:rsid w:val="00B24A4A"/>
    <w:rsid w:val="00B6401E"/>
    <w:rsid w:val="00B65A82"/>
    <w:rsid w:val="00B67F39"/>
    <w:rsid w:val="00B73A50"/>
    <w:rsid w:val="00B75ADD"/>
    <w:rsid w:val="00B80B29"/>
    <w:rsid w:val="00B812DA"/>
    <w:rsid w:val="00B90CF9"/>
    <w:rsid w:val="00B93383"/>
    <w:rsid w:val="00B937A3"/>
    <w:rsid w:val="00BA540B"/>
    <w:rsid w:val="00BB1276"/>
    <w:rsid w:val="00C0032E"/>
    <w:rsid w:val="00C02640"/>
    <w:rsid w:val="00C23A79"/>
    <w:rsid w:val="00C27B2F"/>
    <w:rsid w:val="00C35553"/>
    <w:rsid w:val="00C4023E"/>
    <w:rsid w:val="00C46FC9"/>
    <w:rsid w:val="00C51AF9"/>
    <w:rsid w:val="00C54884"/>
    <w:rsid w:val="00C56C09"/>
    <w:rsid w:val="00C61A42"/>
    <w:rsid w:val="00C67B3C"/>
    <w:rsid w:val="00CA202E"/>
    <w:rsid w:val="00CB45A4"/>
    <w:rsid w:val="00CD5C9E"/>
    <w:rsid w:val="00CD6CDB"/>
    <w:rsid w:val="00CD6E6C"/>
    <w:rsid w:val="00CE3D94"/>
    <w:rsid w:val="00CF0607"/>
    <w:rsid w:val="00CF4AE3"/>
    <w:rsid w:val="00CF4EBB"/>
    <w:rsid w:val="00D006E8"/>
    <w:rsid w:val="00D01DF5"/>
    <w:rsid w:val="00D032E1"/>
    <w:rsid w:val="00D20B05"/>
    <w:rsid w:val="00D30B13"/>
    <w:rsid w:val="00D351BE"/>
    <w:rsid w:val="00D3599D"/>
    <w:rsid w:val="00D64DDE"/>
    <w:rsid w:val="00D85225"/>
    <w:rsid w:val="00D91D76"/>
    <w:rsid w:val="00D97417"/>
    <w:rsid w:val="00DA18ED"/>
    <w:rsid w:val="00DA549A"/>
    <w:rsid w:val="00DB1486"/>
    <w:rsid w:val="00DB47B9"/>
    <w:rsid w:val="00DC2807"/>
    <w:rsid w:val="00DC50F9"/>
    <w:rsid w:val="00DC7792"/>
    <w:rsid w:val="00E02500"/>
    <w:rsid w:val="00E04418"/>
    <w:rsid w:val="00E07B7E"/>
    <w:rsid w:val="00E13FB2"/>
    <w:rsid w:val="00E265FE"/>
    <w:rsid w:val="00E27BA3"/>
    <w:rsid w:val="00E5585E"/>
    <w:rsid w:val="00E64ED8"/>
    <w:rsid w:val="00E67871"/>
    <w:rsid w:val="00E772EE"/>
    <w:rsid w:val="00E9676F"/>
    <w:rsid w:val="00EB78EF"/>
    <w:rsid w:val="00EE5B58"/>
    <w:rsid w:val="00F263AC"/>
    <w:rsid w:val="00F27355"/>
    <w:rsid w:val="00F325CB"/>
    <w:rsid w:val="00F32B1D"/>
    <w:rsid w:val="00F4142F"/>
    <w:rsid w:val="00F41BF4"/>
    <w:rsid w:val="00F5432A"/>
    <w:rsid w:val="00F54B75"/>
    <w:rsid w:val="00F663D5"/>
    <w:rsid w:val="00F6662E"/>
    <w:rsid w:val="00F738CB"/>
    <w:rsid w:val="00F83A4C"/>
    <w:rsid w:val="00F92622"/>
    <w:rsid w:val="00FE6035"/>
    <w:rsid w:val="00FF5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EEE2A4-2068-421C-A5D2-3A56920F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 w:type="table" w:styleId="TableGrid">
    <w:name w:val="Table Grid"/>
    <w:basedOn w:val="TableNormal"/>
    <w:uiPriority w:val="39"/>
    <w:rsid w:val="00941DBD"/>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384379700">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254898462">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eachbest.education/a-look-at-recent-itt-inspections-by-terry-russell-and-julie-price-grimshaw/" TargetMode="External"/><Relationship Id="rId4" Type="http://schemas.openxmlformats.org/officeDocument/2006/relationships/settings" Target="settings.xml"/><Relationship Id="rId9"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OGstaff\AppData\Local\Microsoft\Windows\INetCache\Content.Outlook\9KXL1CTU\agendaCPDFeb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166FF-9514-4730-9F22-722D5E9C0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agendaCPDFeb2021</Template>
  <TotalTime>1</TotalTime>
  <Pages>5</Pages>
  <Words>1939</Words>
  <Characters>10951</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12865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UOGstaff</dc:creator>
  <cp:lastModifiedBy>Max Fincher</cp:lastModifiedBy>
  <cp:revision>2</cp:revision>
  <cp:lastPrinted>2015-02-10T10:18:00Z</cp:lastPrinted>
  <dcterms:created xsi:type="dcterms:W3CDTF">2021-10-07T07:59:00Z</dcterms:created>
  <dcterms:modified xsi:type="dcterms:W3CDTF">2021-10-07T07:59:00Z</dcterms:modified>
</cp:coreProperties>
</file>