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419408" w14:textId="152E459C" w:rsidR="005F3245" w:rsidRDefault="00105522" w:rsidP="00105522">
      <w:pPr>
        <w:rPr>
          <w:rFonts w:ascii="Calibri" w:eastAsia="Times New Roman" w:hAnsi="Calibri" w:cs="Calibri"/>
          <w:b/>
          <w:bCs/>
          <w:color w:val="201F1E"/>
          <w:lang w:eastAsia="en-GB"/>
        </w:rPr>
      </w:pPr>
      <w:r w:rsidRPr="00105522">
        <w:rPr>
          <w:rFonts w:ascii="Calibri" w:eastAsia="Times New Roman" w:hAnsi="Calibri" w:cs="Calibri"/>
          <w:b/>
          <w:bCs/>
          <w:color w:val="201F1E"/>
          <w:lang w:eastAsia="en-GB"/>
        </w:rPr>
        <w:t>Suggestions for b</w:t>
      </w:r>
      <w:r w:rsidR="005F3245" w:rsidRPr="00105522">
        <w:rPr>
          <w:rFonts w:ascii="Calibri" w:eastAsia="Times New Roman" w:hAnsi="Calibri" w:cs="Calibri"/>
          <w:b/>
          <w:bCs/>
          <w:color w:val="201F1E"/>
          <w:lang w:eastAsia="en-GB"/>
        </w:rPr>
        <w:t>riefing paper: Estyn 2021-22</w:t>
      </w:r>
    </w:p>
    <w:p w14:paraId="2B312F6A" w14:textId="18F4C2C3" w:rsidR="00571D5A" w:rsidRDefault="00571D5A" w:rsidP="00105522">
      <w:pPr>
        <w:rPr>
          <w:rFonts w:ascii="Calibri" w:eastAsia="Times New Roman" w:hAnsi="Calibri" w:cs="Calibri"/>
          <w:b/>
          <w:bCs/>
          <w:color w:val="201F1E"/>
          <w:lang w:eastAsia="en-GB"/>
        </w:rPr>
      </w:pPr>
    </w:p>
    <w:p w14:paraId="00E070BC" w14:textId="6BA0AB45" w:rsidR="00571D5A" w:rsidRPr="00AD5AC9" w:rsidRDefault="00571D5A" w:rsidP="00105522">
      <w:pPr>
        <w:rPr>
          <w:rFonts w:ascii="Calibri" w:eastAsia="Times New Roman" w:hAnsi="Calibri" w:cs="Calibri"/>
          <w:color w:val="201F1E"/>
          <w:sz w:val="22"/>
          <w:szCs w:val="22"/>
          <w:lang w:eastAsia="en-GB"/>
        </w:rPr>
      </w:pPr>
      <w:r w:rsidRPr="00AD5AC9">
        <w:rPr>
          <w:rFonts w:ascii="Calibri" w:eastAsia="Times New Roman" w:hAnsi="Calibri" w:cs="Calibri"/>
          <w:color w:val="201F1E"/>
          <w:sz w:val="22"/>
          <w:szCs w:val="22"/>
          <w:lang w:eastAsia="en-GB"/>
        </w:rPr>
        <w:t>USCET is committed to influencing and shaping an integrated accountability and monitoring system that supports the enactment of the National Mission, and contributes to the development of Teacher Education in Wales.</w:t>
      </w:r>
    </w:p>
    <w:p w14:paraId="0DD7589A" w14:textId="196EBA07" w:rsidR="00571D5A" w:rsidRPr="00AD5AC9" w:rsidRDefault="00571D5A" w:rsidP="00105522">
      <w:pPr>
        <w:rPr>
          <w:rFonts w:ascii="Calibri" w:eastAsia="Times New Roman" w:hAnsi="Calibri" w:cs="Calibri"/>
          <w:color w:val="201F1E"/>
          <w:sz w:val="22"/>
          <w:szCs w:val="22"/>
          <w:lang w:eastAsia="en-GB"/>
        </w:rPr>
      </w:pPr>
    </w:p>
    <w:p w14:paraId="47E36D38" w14:textId="5C574C35" w:rsidR="00571D5A" w:rsidRDefault="00571D5A" w:rsidP="00105522">
      <w:pPr>
        <w:rPr>
          <w:rFonts w:ascii="Calibri" w:eastAsia="Times New Roman" w:hAnsi="Calibri" w:cs="Calibri"/>
          <w:color w:val="201F1E"/>
          <w:sz w:val="22"/>
          <w:szCs w:val="22"/>
          <w:lang w:eastAsia="en-GB"/>
        </w:rPr>
      </w:pPr>
      <w:r w:rsidRPr="00AD5AC9">
        <w:rPr>
          <w:rFonts w:ascii="Calibri" w:eastAsia="Times New Roman" w:hAnsi="Calibri" w:cs="Calibri"/>
          <w:color w:val="201F1E"/>
          <w:sz w:val="22"/>
          <w:szCs w:val="22"/>
          <w:lang w:eastAsia="en-GB"/>
        </w:rPr>
        <w:t>As accredited partnerships, we have a new opportunity to move away from the historic culture of performativity towards a better understanding of measuring quality in ITE – one which motivates the different players towards the shared purpose of educating high-quality teacher</w:t>
      </w:r>
      <w:r w:rsidR="00E269FE" w:rsidRPr="00AD5AC9">
        <w:rPr>
          <w:rFonts w:ascii="Calibri" w:eastAsia="Times New Roman" w:hAnsi="Calibri" w:cs="Calibri"/>
          <w:color w:val="201F1E"/>
          <w:sz w:val="22"/>
          <w:szCs w:val="22"/>
          <w:lang w:eastAsia="en-GB"/>
        </w:rPr>
        <w:t>s</w:t>
      </w:r>
      <w:r w:rsidRPr="00AD5AC9">
        <w:rPr>
          <w:rFonts w:ascii="Calibri" w:eastAsia="Times New Roman" w:hAnsi="Calibri" w:cs="Calibri"/>
          <w:color w:val="201F1E"/>
          <w:sz w:val="22"/>
          <w:szCs w:val="22"/>
          <w:lang w:eastAsia="en-GB"/>
        </w:rPr>
        <w:t>.</w:t>
      </w:r>
    </w:p>
    <w:p w14:paraId="22FB0388" w14:textId="4E800645" w:rsidR="00026A3E" w:rsidRPr="00AD5AC9" w:rsidRDefault="00026A3E" w:rsidP="00105522">
      <w:pPr>
        <w:rPr>
          <w:rFonts w:ascii="Calibri" w:eastAsia="Times New Roman" w:hAnsi="Calibri" w:cs="Calibri"/>
          <w:color w:val="201F1E"/>
          <w:sz w:val="22"/>
          <w:szCs w:val="22"/>
          <w:lang w:eastAsia="en-GB"/>
        </w:rPr>
      </w:pPr>
    </w:p>
    <w:p w14:paraId="3CD1F3D5" w14:textId="3616296D" w:rsidR="00571D5A" w:rsidRPr="00AD5AC9" w:rsidRDefault="00571D5A" w:rsidP="00105522">
      <w:pPr>
        <w:rPr>
          <w:rFonts w:ascii="Calibri" w:eastAsia="Times New Roman" w:hAnsi="Calibri" w:cs="Calibri"/>
          <w:color w:val="201F1E"/>
          <w:sz w:val="22"/>
          <w:szCs w:val="22"/>
          <w:lang w:eastAsia="en-GB"/>
        </w:rPr>
      </w:pPr>
      <w:r w:rsidRPr="00AD5AC9">
        <w:rPr>
          <w:rFonts w:ascii="Calibri" w:eastAsia="Times New Roman" w:hAnsi="Calibri" w:cs="Calibri"/>
          <w:color w:val="201F1E"/>
          <w:sz w:val="22"/>
          <w:szCs w:val="22"/>
          <w:lang w:eastAsia="en-GB"/>
        </w:rPr>
        <w:t>Following discussions, members of USCET would like to offer the following thoughts before the cycles of inspection and monitoring begin.</w:t>
      </w:r>
    </w:p>
    <w:p w14:paraId="1C403356" w14:textId="65FE34DE" w:rsidR="00571D5A" w:rsidRDefault="00571D5A" w:rsidP="00105522">
      <w:pPr>
        <w:rPr>
          <w:rFonts w:ascii="Calibri" w:eastAsia="Times New Roman" w:hAnsi="Calibri" w:cs="Calibri"/>
          <w:color w:val="201F1E"/>
          <w:lang w:eastAsia="en-GB"/>
        </w:rPr>
      </w:pPr>
    </w:p>
    <w:p w14:paraId="643F258D" w14:textId="50043046" w:rsidR="00571D5A" w:rsidRPr="00794D0E" w:rsidRDefault="00571D5A" w:rsidP="00794D0E">
      <w:pPr>
        <w:pStyle w:val="ListParagraph"/>
        <w:numPr>
          <w:ilvl w:val="0"/>
          <w:numId w:val="4"/>
        </w:numPr>
        <w:rPr>
          <w:rFonts w:ascii="Calibri" w:eastAsia="Times New Roman" w:hAnsi="Calibri" w:cs="Calibri"/>
          <w:color w:val="201F1E"/>
          <w:lang w:eastAsia="en-GB"/>
        </w:rPr>
      </w:pPr>
      <w:proofErr w:type="spellStart"/>
      <w:r w:rsidRPr="00605BEF">
        <w:rPr>
          <w:rFonts w:ascii="Calibri" w:eastAsia="Times New Roman" w:hAnsi="Calibri" w:cs="Calibri"/>
          <w:b/>
          <w:bCs/>
          <w:color w:val="201F1E"/>
          <w:lang w:eastAsia="en-GB"/>
        </w:rPr>
        <w:t>Covid</w:t>
      </w:r>
      <w:proofErr w:type="spellEnd"/>
      <w:r w:rsidR="00605BEF">
        <w:rPr>
          <w:rFonts w:ascii="Calibri" w:eastAsia="Times New Roman" w:hAnsi="Calibri" w:cs="Calibri"/>
          <w:color w:val="201F1E"/>
          <w:lang w:eastAsia="en-GB"/>
        </w:rPr>
        <w:t>: this</w:t>
      </w:r>
      <w:r w:rsidRPr="00794D0E">
        <w:rPr>
          <w:rFonts w:ascii="Calibri" w:eastAsia="Times New Roman" w:hAnsi="Calibri" w:cs="Calibri"/>
          <w:color w:val="201F1E"/>
          <w:lang w:eastAsia="en-GB"/>
        </w:rPr>
        <w:t xml:space="preserve"> situation has affected the roll out of the </w:t>
      </w:r>
      <w:r w:rsidR="00794D0E">
        <w:rPr>
          <w:rFonts w:ascii="Calibri" w:eastAsia="Times New Roman" w:hAnsi="Calibri" w:cs="Calibri"/>
          <w:color w:val="201F1E"/>
          <w:lang w:eastAsia="en-GB"/>
        </w:rPr>
        <w:t xml:space="preserve">intended </w:t>
      </w:r>
      <w:r w:rsidRPr="00794D0E">
        <w:rPr>
          <w:rFonts w:ascii="Calibri" w:eastAsia="Times New Roman" w:hAnsi="Calibri" w:cs="Calibri"/>
          <w:color w:val="201F1E"/>
          <w:lang w:eastAsia="en-GB"/>
        </w:rPr>
        <w:t xml:space="preserve">accredited programmes and no provider has been immune from contingency. The </w:t>
      </w:r>
      <w:r w:rsidR="00794D0E">
        <w:rPr>
          <w:rFonts w:ascii="Calibri" w:eastAsia="Times New Roman" w:hAnsi="Calibri" w:cs="Calibri"/>
          <w:color w:val="201F1E"/>
          <w:lang w:eastAsia="en-GB"/>
        </w:rPr>
        <w:t xml:space="preserve">forthcoming year </w:t>
      </w:r>
      <w:r w:rsidR="008473E3">
        <w:rPr>
          <w:rFonts w:ascii="Calibri" w:eastAsia="Times New Roman" w:hAnsi="Calibri" w:cs="Calibri"/>
          <w:color w:val="201F1E"/>
          <w:lang w:eastAsia="en-GB"/>
        </w:rPr>
        <w:t xml:space="preserve">has a legacy of </w:t>
      </w:r>
      <w:proofErr w:type="spellStart"/>
      <w:r w:rsidR="0015077C">
        <w:rPr>
          <w:rFonts w:ascii="Calibri" w:eastAsia="Times New Roman" w:hAnsi="Calibri" w:cs="Calibri"/>
          <w:color w:val="201F1E"/>
          <w:lang w:eastAsia="en-GB"/>
        </w:rPr>
        <w:t>Covid</w:t>
      </w:r>
      <w:proofErr w:type="spellEnd"/>
      <w:r w:rsidR="0015077C">
        <w:rPr>
          <w:rFonts w:ascii="Calibri" w:eastAsia="Times New Roman" w:hAnsi="Calibri" w:cs="Calibri"/>
          <w:color w:val="201F1E"/>
          <w:lang w:eastAsia="en-GB"/>
        </w:rPr>
        <w:t xml:space="preserve"> </w:t>
      </w:r>
      <w:r w:rsidR="001B02FA">
        <w:rPr>
          <w:rFonts w:ascii="Calibri" w:eastAsia="Times New Roman" w:hAnsi="Calibri" w:cs="Calibri"/>
          <w:color w:val="201F1E"/>
          <w:lang w:eastAsia="en-GB"/>
        </w:rPr>
        <w:t>(with</w:t>
      </w:r>
      <w:r w:rsidR="008473E3">
        <w:rPr>
          <w:rFonts w:ascii="Calibri" w:eastAsia="Times New Roman" w:hAnsi="Calibri" w:cs="Calibri"/>
          <w:color w:val="201F1E"/>
          <w:lang w:eastAsia="en-GB"/>
        </w:rPr>
        <w:t xml:space="preserve"> returning students</w:t>
      </w:r>
      <w:r w:rsidR="004E799D">
        <w:rPr>
          <w:rFonts w:ascii="Calibri" w:eastAsia="Times New Roman" w:hAnsi="Calibri" w:cs="Calibri"/>
          <w:color w:val="201F1E"/>
          <w:lang w:eastAsia="en-GB"/>
        </w:rPr>
        <w:t>)</w:t>
      </w:r>
      <w:r w:rsidR="001B02FA">
        <w:rPr>
          <w:rFonts w:ascii="Calibri" w:eastAsia="Times New Roman" w:hAnsi="Calibri" w:cs="Calibri"/>
          <w:color w:val="201F1E"/>
          <w:lang w:eastAsia="en-GB"/>
        </w:rPr>
        <w:t xml:space="preserve"> and</w:t>
      </w:r>
      <w:r w:rsidR="004E799D">
        <w:rPr>
          <w:rFonts w:ascii="Calibri" w:eastAsia="Times New Roman" w:hAnsi="Calibri" w:cs="Calibri"/>
          <w:color w:val="201F1E"/>
          <w:lang w:eastAsia="en-GB"/>
        </w:rPr>
        <w:t xml:space="preserve"> is </w:t>
      </w:r>
      <w:r w:rsidR="0015077C">
        <w:rPr>
          <w:rFonts w:ascii="Calibri" w:eastAsia="Times New Roman" w:hAnsi="Calibri" w:cs="Calibri"/>
          <w:color w:val="201F1E"/>
          <w:lang w:eastAsia="en-GB"/>
        </w:rPr>
        <w:t>likely to experience further disruption</w:t>
      </w:r>
      <w:r w:rsidR="004E799D">
        <w:rPr>
          <w:rFonts w:ascii="Calibri" w:eastAsia="Times New Roman" w:hAnsi="Calibri" w:cs="Calibri"/>
          <w:color w:val="201F1E"/>
          <w:lang w:eastAsia="en-GB"/>
        </w:rPr>
        <w:t xml:space="preserve">. </w:t>
      </w:r>
      <w:r w:rsidR="002F383C">
        <w:rPr>
          <w:rFonts w:ascii="Calibri" w:eastAsia="Times New Roman" w:hAnsi="Calibri" w:cs="Calibri"/>
          <w:color w:val="201F1E"/>
          <w:lang w:eastAsia="en-GB"/>
        </w:rPr>
        <w:t>In our view, t</w:t>
      </w:r>
      <w:r w:rsidR="004E799D">
        <w:rPr>
          <w:rFonts w:ascii="Calibri" w:eastAsia="Times New Roman" w:hAnsi="Calibri" w:cs="Calibri"/>
          <w:color w:val="201F1E"/>
          <w:lang w:eastAsia="en-GB"/>
        </w:rPr>
        <w:t xml:space="preserve">his is not the </w:t>
      </w:r>
      <w:r w:rsidR="00136C3D">
        <w:rPr>
          <w:rFonts w:ascii="Calibri" w:eastAsia="Times New Roman" w:hAnsi="Calibri" w:cs="Calibri"/>
          <w:color w:val="201F1E"/>
          <w:lang w:eastAsia="en-GB"/>
        </w:rPr>
        <w:t>time for inspection.</w:t>
      </w:r>
    </w:p>
    <w:p w14:paraId="140F4999" w14:textId="77777777" w:rsidR="005F3245" w:rsidRPr="00105522" w:rsidRDefault="005F3245" w:rsidP="005F3245">
      <w:pPr>
        <w:pStyle w:val="ListParagraph"/>
        <w:rPr>
          <w:rFonts w:ascii="Calibri" w:eastAsia="Times New Roman" w:hAnsi="Calibri" w:cs="Calibri"/>
          <w:b/>
          <w:bCs/>
          <w:color w:val="201F1E"/>
          <w:lang w:eastAsia="en-GB"/>
        </w:rPr>
      </w:pPr>
    </w:p>
    <w:p w14:paraId="699AD482" w14:textId="27B6E932" w:rsidR="00B308AB" w:rsidRDefault="005F3245" w:rsidP="001D3061">
      <w:pPr>
        <w:pStyle w:val="ListParagraph"/>
        <w:numPr>
          <w:ilvl w:val="0"/>
          <w:numId w:val="3"/>
        </w:numPr>
        <w:rPr>
          <w:rFonts w:eastAsia="Times New Roman" w:cstheme="minorHAnsi"/>
          <w:color w:val="201F1E"/>
          <w:lang w:eastAsia="en-GB"/>
        </w:rPr>
      </w:pPr>
      <w:r w:rsidRPr="00605BEF">
        <w:rPr>
          <w:rFonts w:eastAsia="Times New Roman" w:cstheme="minorHAnsi"/>
          <w:b/>
          <w:bCs/>
          <w:color w:val="201F1E"/>
          <w:lang w:eastAsia="en-GB"/>
        </w:rPr>
        <w:t>Monitoring of HEI partnerships</w:t>
      </w:r>
      <w:r w:rsidR="00136C3D" w:rsidRPr="00F14171">
        <w:rPr>
          <w:rFonts w:eastAsia="Times New Roman" w:cstheme="minorHAnsi"/>
          <w:color w:val="201F1E"/>
          <w:lang w:eastAsia="en-GB"/>
        </w:rPr>
        <w:t xml:space="preserve">: </w:t>
      </w:r>
      <w:r w:rsidRPr="00F14171">
        <w:rPr>
          <w:rFonts w:eastAsia="Times New Roman" w:cstheme="minorHAnsi"/>
          <w:color w:val="201F1E"/>
          <w:lang w:eastAsia="en-GB"/>
        </w:rPr>
        <w:t xml:space="preserve"> ITE Partnerships were led to believe that EWC would pick this up </w:t>
      </w:r>
      <w:r w:rsidR="002F383C">
        <w:rPr>
          <w:rFonts w:eastAsia="Times New Roman" w:cstheme="minorHAnsi"/>
          <w:color w:val="201F1E"/>
          <w:lang w:eastAsia="en-GB"/>
        </w:rPr>
        <w:t xml:space="preserve">as a </w:t>
      </w:r>
      <w:r w:rsidRPr="00F14171">
        <w:rPr>
          <w:rFonts w:eastAsia="Times New Roman" w:cstheme="minorHAnsi"/>
          <w:color w:val="201F1E"/>
          <w:lang w:eastAsia="en-GB"/>
        </w:rPr>
        <w:t xml:space="preserve">complimentary </w:t>
      </w:r>
      <w:r w:rsidR="002F383C">
        <w:rPr>
          <w:rFonts w:eastAsia="Times New Roman" w:cstheme="minorHAnsi"/>
          <w:color w:val="201F1E"/>
          <w:lang w:eastAsia="en-GB"/>
        </w:rPr>
        <w:t xml:space="preserve">process with </w:t>
      </w:r>
      <w:r w:rsidRPr="00F14171">
        <w:rPr>
          <w:rFonts w:eastAsia="Times New Roman" w:cstheme="minorHAnsi"/>
          <w:color w:val="201F1E"/>
          <w:lang w:eastAsia="en-GB"/>
        </w:rPr>
        <w:t>Estyn. This work was begun by Mark Isherwood and Hazel Hagger</w:t>
      </w:r>
      <w:r w:rsidR="004417DA" w:rsidRPr="00F14171">
        <w:rPr>
          <w:rFonts w:eastAsia="Times New Roman" w:cstheme="minorHAnsi"/>
          <w:color w:val="201F1E"/>
          <w:lang w:eastAsia="en-GB"/>
        </w:rPr>
        <w:t xml:space="preserve"> and </w:t>
      </w:r>
      <w:r w:rsidR="00AA0748">
        <w:rPr>
          <w:rFonts w:eastAsia="Times New Roman" w:cstheme="minorHAnsi"/>
          <w:color w:val="201F1E"/>
          <w:lang w:eastAsia="en-GB"/>
        </w:rPr>
        <w:t xml:space="preserve">conversations were helpful and developmental. However, we still await the final version of how </w:t>
      </w:r>
      <w:r w:rsidR="008E0EBA">
        <w:rPr>
          <w:rFonts w:eastAsia="Times New Roman" w:cstheme="minorHAnsi"/>
          <w:color w:val="201F1E"/>
          <w:lang w:eastAsia="en-GB"/>
        </w:rPr>
        <w:t>partnerships will be monitored.</w:t>
      </w:r>
      <w:r w:rsidR="004E52DB" w:rsidRPr="00F14171">
        <w:rPr>
          <w:rFonts w:eastAsia="Times New Roman" w:cstheme="minorHAnsi"/>
          <w:color w:val="201F1E"/>
          <w:lang w:eastAsia="en-GB"/>
        </w:rPr>
        <w:t xml:space="preserve"> </w:t>
      </w:r>
    </w:p>
    <w:p w14:paraId="299D1A89" w14:textId="77777777" w:rsidR="00B308AB" w:rsidRDefault="00B308AB" w:rsidP="00B308AB">
      <w:pPr>
        <w:pStyle w:val="ListParagraph"/>
        <w:ind w:left="360"/>
        <w:rPr>
          <w:rFonts w:eastAsia="Times New Roman" w:cstheme="minorHAnsi"/>
          <w:color w:val="201F1E"/>
          <w:lang w:eastAsia="en-GB"/>
        </w:rPr>
      </w:pPr>
    </w:p>
    <w:p w14:paraId="08C3086A" w14:textId="24AB4E70" w:rsidR="00105522" w:rsidRDefault="008E0EBA" w:rsidP="001D3061">
      <w:pPr>
        <w:pStyle w:val="ListParagraph"/>
        <w:numPr>
          <w:ilvl w:val="0"/>
          <w:numId w:val="3"/>
        </w:numPr>
        <w:rPr>
          <w:rFonts w:eastAsia="Times New Roman" w:cstheme="minorHAnsi"/>
          <w:color w:val="201F1E"/>
          <w:lang w:eastAsia="en-GB"/>
        </w:rPr>
      </w:pPr>
      <w:r w:rsidRPr="000760B6">
        <w:rPr>
          <w:rFonts w:eastAsia="Times New Roman" w:cstheme="minorHAnsi"/>
          <w:b/>
          <w:bCs/>
          <w:color w:val="201F1E"/>
          <w:lang w:eastAsia="en-GB"/>
        </w:rPr>
        <w:t xml:space="preserve">Over-zealous </w:t>
      </w:r>
      <w:r w:rsidR="000760B6" w:rsidRPr="000760B6">
        <w:rPr>
          <w:rFonts w:eastAsia="Times New Roman" w:cstheme="minorHAnsi"/>
          <w:b/>
          <w:bCs/>
          <w:color w:val="201F1E"/>
          <w:lang w:eastAsia="en-GB"/>
        </w:rPr>
        <w:t>accountability</w:t>
      </w:r>
      <w:r w:rsidR="000760B6">
        <w:rPr>
          <w:rFonts w:eastAsia="Times New Roman" w:cstheme="minorHAnsi"/>
          <w:color w:val="201F1E"/>
          <w:lang w:eastAsia="en-GB"/>
        </w:rPr>
        <w:t xml:space="preserve">: </w:t>
      </w:r>
      <w:r w:rsidR="004E01AD">
        <w:rPr>
          <w:rFonts w:eastAsia="Times New Roman" w:cstheme="minorHAnsi"/>
          <w:color w:val="201F1E"/>
          <w:lang w:eastAsia="en-GB"/>
        </w:rPr>
        <w:t>t</w:t>
      </w:r>
      <w:r w:rsidR="00785044" w:rsidRPr="00F14171">
        <w:rPr>
          <w:rFonts w:eastAsia="Times New Roman" w:cstheme="minorHAnsi"/>
          <w:color w:val="201F1E"/>
          <w:lang w:eastAsia="en-GB"/>
        </w:rPr>
        <w:t>here is a significant risk of double inspection</w:t>
      </w:r>
      <w:r w:rsidR="00F14171" w:rsidRPr="00F14171">
        <w:rPr>
          <w:rFonts w:eastAsia="Times New Roman" w:cstheme="minorHAnsi"/>
          <w:color w:val="201F1E"/>
          <w:lang w:eastAsia="en-GB"/>
        </w:rPr>
        <w:t xml:space="preserve"> and over-zealous accountability </w:t>
      </w:r>
      <w:r w:rsidR="001B02FA" w:rsidRPr="00F14171">
        <w:rPr>
          <w:rFonts w:eastAsia="Times New Roman" w:cstheme="minorHAnsi"/>
          <w:color w:val="201F1E"/>
          <w:lang w:eastAsia="en-GB"/>
        </w:rPr>
        <w:t>unless Estyn</w:t>
      </w:r>
      <w:r w:rsidR="00F14171" w:rsidRPr="00F14171">
        <w:rPr>
          <w:rFonts w:eastAsia="Times New Roman" w:cstheme="minorHAnsi"/>
          <w:color w:val="201F1E"/>
          <w:lang w:eastAsia="en-GB"/>
        </w:rPr>
        <w:t xml:space="preserve"> and the EWC integrate their approach</w:t>
      </w:r>
      <w:r w:rsidR="000760B6">
        <w:rPr>
          <w:rFonts w:eastAsia="Times New Roman" w:cstheme="minorHAnsi"/>
          <w:color w:val="201F1E"/>
          <w:lang w:eastAsia="en-GB"/>
        </w:rPr>
        <w:t>es</w:t>
      </w:r>
      <w:r w:rsidR="00F14171" w:rsidRPr="00F14171">
        <w:rPr>
          <w:rFonts w:eastAsia="Times New Roman" w:cstheme="minorHAnsi"/>
          <w:color w:val="201F1E"/>
          <w:lang w:eastAsia="en-GB"/>
        </w:rPr>
        <w:t>.</w:t>
      </w:r>
      <w:r w:rsidR="005F3245" w:rsidRPr="00F14171">
        <w:rPr>
          <w:rFonts w:eastAsia="Times New Roman" w:cstheme="minorHAnsi"/>
          <w:color w:val="201F1E"/>
          <w:lang w:eastAsia="en-GB"/>
        </w:rPr>
        <w:t xml:space="preserve"> </w:t>
      </w:r>
      <w:r w:rsidR="00C81D78">
        <w:rPr>
          <w:rFonts w:eastAsia="Times New Roman" w:cstheme="minorHAnsi"/>
          <w:color w:val="201F1E"/>
          <w:lang w:eastAsia="en-GB"/>
        </w:rPr>
        <w:t>HEI</w:t>
      </w:r>
      <w:r w:rsidR="00D66A21">
        <w:rPr>
          <w:rFonts w:eastAsia="Times New Roman" w:cstheme="minorHAnsi"/>
          <w:color w:val="201F1E"/>
          <w:lang w:eastAsia="en-GB"/>
        </w:rPr>
        <w:t>s are also part of external monitoring and verification.</w:t>
      </w:r>
    </w:p>
    <w:p w14:paraId="72CC639D" w14:textId="77777777" w:rsidR="00F14171" w:rsidRPr="00F14171" w:rsidRDefault="00F14171" w:rsidP="00F14171">
      <w:pPr>
        <w:pStyle w:val="ListParagraph"/>
        <w:ind w:left="360"/>
        <w:rPr>
          <w:rFonts w:eastAsia="Times New Roman" w:cstheme="minorHAnsi"/>
          <w:color w:val="201F1E"/>
          <w:lang w:eastAsia="en-GB"/>
        </w:rPr>
      </w:pPr>
    </w:p>
    <w:p w14:paraId="2BE9B377" w14:textId="0917365B" w:rsidR="00105522" w:rsidRDefault="005F3245" w:rsidP="00105522">
      <w:pPr>
        <w:pStyle w:val="ListParagraph"/>
        <w:numPr>
          <w:ilvl w:val="0"/>
          <w:numId w:val="3"/>
        </w:numPr>
        <w:rPr>
          <w:rFonts w:eastAsia="Times New Roman" w:cstheme="minorHAnsi"/>
          <w:color w:val="201F1E"/>
          <w:lang w:eastAsia="en-GB"/>
        </w:rPr>
      </w:pPr>
      <w:r w:rsidRPr="00605BEF">
        <w:rPr>
          <w:rFonts w:eastAsia="Times New Roman" w:cstheme="minorHAnsi"/>
          <w:b/>
          <w:bCs/>
          <w:color w:val="201F1E"/>
          <w:lang w:eastAsia="en-GB"/>
        </w:rPr>
        <w:t>Estyn colleagues</w:t>
      </w:r>
      <w:r w:rsidR="00F14171" w:rsidRPr="00605BEF">
        <w:rPr>
          <w:rFonts w:eastAsia="Times New Roman" w:cstheme="minorHAnsi"/>
          <w:b/>
          <w:bCs/>
          <w:color w:val="201F1E"/>
          <w:lang w:eastAsia="en-GB"/>
        </w:rPr>
        <w:t xml:space="preserve"> and the </w:t>
      </w:r>
      <w:r w:rsidRPr="00605BEF">
        <w:rPr>
          <w:rFonts w:eastAsia="Times New Roman" w:cstheme="minorHAnsi"/>
          <w:b/>
          <w:bCs/>
          <w:color w:val="201F1E"/>
          <w:lang w:eastAsia="en-GB"/>
        </w:rPr>
        <w:t>Accreditation board</w:t>
      </w:r>
      <w:r w:rsidR="00F14171">
        <w:rPr>
          <w:rFonts w:eastAsia="Times New Roman" w:cstheme="minorHAnsi"/>
          <w:color w:val="201F1E"/>
          <w:lang w:eastAsia="en-GB"/>
        </w:rPr>
        <w:t xml:space="preserve">: there is </w:t>
      </w:r>
      <w:r w:rsidR="008B27A0">
        <w:rPr>
          <w:rFonts w:eastAsia="Times New Roman" w:cstheme="minorHAnsi"/>
          <w:color w:val="201F1E"/>
          <w:lang w:eastAsia="en-GB"/>
        </w:rPr>
        <w:t xml:space="preserve">a </w:t>
      </w:r>
      <w:r w:rsidR="00F14171">
        <w:rPr>
          <w:rFonts w:eastAsia="Times New Roman" w:cstheme="minorHAnsi"/>
          <w:color w:val="201F1E"/>
          <w:lang w:eastAsia="en-GB"/>
        </w:rPr>
        <w:t xml:space="preserve">risk of </w:t>
      </w:r>
      <w:r w:rsidR="00D66A21">
        <w:rPr>
          <w:rFonts w:eastAsia="Times New Roman" w:cstheme="minorHAnsi"/>
          <w:color w:val="201F1E"/>
          <w:lang w:eastAsia="en-GB"/>
        </w:rPr>
        <w:t xml:space="preserve">soft </w:t>
      </w:r>
      <w:r w:rsidR="00F14171">
        <w:rPr>
          <w:rFonts w:eastAsia="Times New Roman" w:cstheme="minorHAnsi"/>
          <w:color w:val="201F1E"/>
          <w:lang w:eastAsia="en-GB"/>
        </w:rPr>
        <w:t xml:space="preserve">knowledge being exchanged </w:t>
      </w:r>
      <w:r w:rsidR="004E01AD">
        <w:rPr>
          <w:rFonts w:eastAsia="Times New Roman" w:cstheme="minorHAnsi"/>
          <w:color w:val="201F1E"/>
          <w:lang w:eastAsia="en-GB"/>
        </w:rPr>
        <w:t>resulting in</w:t>
      </w:r>
      <w:r w:rsidR="008B27A0">
        <w:rPr>
          <w:rFonts w:eastAsia="Times New Roman" w:cstheme="minorHAnsi"/>
          <w:color w:val="201F1E"/>
          <w:lang w:eastAsia="en-GB"/>
        </w:rPr>
        <w:t xml:space="preserve"> a lack of objectivity</w:t>
      </w:r>
      <w:r w:rsidR="00317260">
        <w:rPr>
          <w:rFonts w:eastAsia="Times New Roman" w:cstheme="minorHAnsi"/>
          <w:color w:val="201F1E"/>
          <w:lang w:eastAsia="en-GB"/>
        </w:rPr>
        <w:t xml:space="preserve"> and independence</w:t>
      </w:r>
      <w:r w:rsidR="008B27A0">
        <w:rPr>
          <w:rFonts w:eastAsia="Times New Roman" w:cstheme="minorHAnsi"/>
          <w:color w:val="201F1E"/>
          <w:lang w:eastAsia="en-GB"/>
        </w:rPr>
        <w:t xml:space="preserve">. USCET would like to know the practicalities of how </w:t>
      </w:r>
      <w:r w:rsidR="007750DE">
        <w:rPr>
          <w:rFonts w:eastAsia="Times New Roman" w:cstheme="minorHAnsi"/>
          <w:color w:val="201F1E"/>
          <w:lang w:eastAsia="en-GB"/>
        </w:rPr>
        <w:t>monitoring and inspection will be integrated</w:t>
      </w:r>
      <w:r w:rsidR="00317260">
        <w:rPr>
          <w:rFonts w:eastAsia="Times New Roman" w:cstheme="minorHAnsi"/>
          <w:color w:val="201F1E"/>
          <w:lang w:eastAsia="en-GB"/>
        </w:rPr>
        <w:t xml:space="preserve"> and knowledge shared.</w:t>
      </w:r>
    </w:p>
    <w:p w14:paraId="3F969613" w14:textId="77777777" w:rsidR="00105522" w:rsidRPr="00105522" w:rsidRDefault="00105522" w:rsidP="00105522">
      <w:pPr>
        <w:pStyle w:val="ListParagraph"/>
        <w:rPr>
          <w:rFonts w:eastAsia="Times New Roman" w:cstheme="minorHAnsi"/>
          <w:color w:val="201F1E"/>
          <w:sz w:val="24"/>
          <w:szCs w:val="24"/>
          <w:lang w:eastAsia="en-GB"/>
        </w:rPr>
      </w:pPr>
    </w:p>
    <w:p w14:paraId="0D522BF5" w14:textId="7C823F28" w:rsidR="00105522" w:rsidRDefault="005F3245" w:rsidP="00105522">
      <w:pPr>
        <w:pStyle w:val="ListParagraph"/>
        <w:numPr>
          <w:ilvl w:val="0"/>
          <w:numId w:val="3"/>
        </w:numPr>
        <w:rPr>
          <w:rFonts w:eastAsia="Times New Roman" w:cstheme="minorHAnsi"/>
          <w:color w:val="201F1E"/>
          <w:lang w:eastAsia="en-GB"/>
        </w:rPr>
      </w:pPr>
      <w:r w:rsidRPr="00605BEF">
        <w:rPr>
          <w:rFonts w:eastAsia="Times New Roman" w:cstheme="minorHAnsi"/>
          <w:b/>
          <w:bCs/>
          <w:color w:val="201F1E"/>
          <w:lang w:eastAsia="en-GB"/>
        </w:rPr>
        <w:t>Estyn inspection cycle</w:t>
      </w:r>
      <w:r w:rsidR="007750DE">
        <w:rPr>
          <w:rFonts w:eastAsia="Times New Roman" w:cstheme="minorHAnsi"/>
          <w:color w:val="201F1E"/>
          <w:lang w:eastAsia="en-GB"/>
        </w:rPr>
        <w:t xml:space="preserve">: </w:t>
      </w:r>
      <w:r w:rsidR="004D477B">
        <w:rPr>
          <w:rFonts w:eastAsia="Times New Roman" w:cstheme="minorHAnsi"/>
          <w:color w:val="201F1E"/>
          <w:lang w:eastAsia="en-GB"/>
        </w:rPr>
        <w:t xml:space="preserve">due to start next year </w:t>
      </w:r>
      <w:bookmarkStart w:id="0" w:name="_GoBack"/>
      <w:bookmarkEnd w:id="0"/>
      <w:r w:rsidR="001B02FA">
        <w:rPr>
          <w:rFonts w:eastAsia="Times New Roman" w:cstheme="minorHAnsi"/>
          <w:color w:val="201F1E"/>
          <w:lang w:eastAsia="en-GB"/>
        </w:rPr>
        <w:t xml:space="preserve">with </w:t>
      </w:r>
      <w:r w:rsidR="001B02FA" w:rsidRPr="00105522">
        <w:rPr>
          <w:rFonts w:eastAsia="Times New Roman" w:cstheme="minorHAnsi"/>
          <w:color w:val="201F1E"/>
          <w:lang w:eastAsia="en-GB"/>
        </w:rPr>
        <w:t>2</w:t>
      </w:r>
      <w:r w:rsidRPr="00105522">
        <w:rPr>
          <w:rFonts w:eastAsia="Times New Roman" w:cstheme="minorHAnsi"/>
          <w:color w:val="201F1E"/>
          <w:lang w:eastAsia="en-GB"/>
        </w:rPr>
        <w:t xml:space="preserve"> or 3 </w:t>
      </w:r>
      <w:r w:rsidR="004D477B">
        <w:rPr>
          <w:rFonts w:eastAsia="Times New Roman" w:cstheme="minorHAnsi"/>
          <w:color w:val="201F1E"/>
          <w:lang w:eastAsia="en-GB"/>
        </w:rPr>
        <w:t>partnerships being</w:t>
      </w:r>
      <w:r w:rsidRPr="00105522">
        <w:rPr>
          <w:rFonts w:eastAsia="Times New Roman" w:cstheme="minorHAnsi"/>
          <w:color w:val="201F1E"/>
          <w:lang w:eastAsia="en-GB"/>
        </w:rPr>
        <w:t xml:space="preserve"> notified late Sept, to start in Nov. New inspection framework cannot be shared with partners before it is published in September. This leaves very little time for strategic planning for evaluation and improvement before the proposed date </w:t>
      </w:r>
      <w:r w:rsidR="00105522" w:rsidRPr="00105522">
        <w:rPr>
          <w:rFonts w:eastAsia="Times New Roman" w:cstheme="minorHAnsi"/>
          <w:color w:val="201F1E"/>
          <w:lang w:eastAsia="en-GB"/>
        </w:rPr>
        <w:t>for the first pilot inspection.</w:t>
      </w:r>
    </w:p>
    <w:p w14:paraId="246D1B17" w14:textId="77777777" w:rsidR="00105522" w:rsidRPr="00105522" w:rsidRDefault="00105522" w:rsidP="00105522">
      <w:pPr>
        <w:pStyle w:val="ListParagraph"/>
        <w:rPr>
          <w:rFonts w:eastAsia="Times New Roman" w:cstheme="minorHAnsi"/>
          <w:color w:val="201F1E"/>
          <w:lang w:eastAsia="en-GB"/>
        </w:rPr>
      </w:pPr>
    </w:p>
    <w:p w14:paraId="6654441C" w14:textId="399B2537" w:rsidR="00105522" w:rsidRDefault="00E156EC" w:rsidP="00105522">
      <w:pPr>
        <w:pStyle w:val="ListParagraph"/>
        <w:numPr>
          <w:ilvl w:val="0"/>
          <w:numId w:val="3"/>
        </w:numPr>
        <w:rPr>
          <w:rFonts w:eastAsia="Times New Roman" w:cstheme="minorHAnsi"/>
          <w:color w:val="201F1E"/>
          <w:lang w:eastAsia="en-GB"/>
        </w:rPr>
      </w:pPr>
      <w:r w:rsidRPr="00605BEF">
        <w:rPr>
          <w:rFonts w:eastAsia="Times New Roman" w:cstheme="minorHAnsi"/>
          <w:b/>
          <w:bCs/>
          <w:color w:val="201F1E"/>
          <w:lang w:eastAsia="en-GB"/>
        </w:rPr>
        <w:t>Try-out visits</w:t>
      </w:r>
      <w:r>
        <w:rPr>
          <w:rFonts w:eastAsia="Times New Roman" w:cstheme="minorHAnsi"/>
          <w:color w:val="201F1E"/>
          <w:lang w:eastAsia="en-GB"/>
        </w:rPr>
        <w:t xml:space="preserve">: in </w:t>
      </w:r>
      <w:r w:rsidR="00105522">
        <w:rPr>
          <w:rFonts w:eastAsia="Times New Roman" w:cstheme="minorHAnsi"/>
          <w:color w:val="201F1E"/>
          <w:lang w:eastAsia="en-GB"/>
        </w:rPr>
        <w:t>partnership</w:t>
      </w:r>
      <w:r w:rsidR="002422DD">
        <w:rPr>
          <w:rFonts w:eastAsia="Times New Roman" w:cstheme="minorHAnsi"/>
          <w:color w:val="201F1E"/>
          <w:lang w:eastAsia="en-GB"/>
        </w:rPr>
        <w:t>s’</w:t>
      </w:r>
      <w:r w:rsidR="00105522" w:rsidRPr="00105522">
        <w:rPr>
          <w:rFonts w:eastAsia="Times New Roman" w:cstheme="minorHAnsi"/>
          <w:color w:val="201F1E"/>
          <w:lang w:eastAsia="en-GB"/>
        </w:rPr>
        <w:t xml:space="preserve"> lived experience, the try-outs were as time-consuming and demanding as ‘real’ inspections in terms of organising the schedule and collating documentation for the VIR.</w:t>
      </w:r>
    </w:p>
    <w:p w14:paraId="49C5C136" w14:textId="77777777" w:rsidR="00105522" w:rsidRPr="00105522" w:rsidRDefault="00105522" w:rsidP="00105522">
      <w:pPr>
        <w:pStyle w:val="ListParagraph"/>
        <w:rPr>
          <w:rFonts w:eastAsia="Times New Roman" w:cstheme="minorHAnsi"/>
          <w:color w:val="201F1E"/>
          <w:sz w:val="24"/>
          <w:szCs w:val="24"/>
          <w:lang w:eastAsia="en-GB"/>
        </w:rPr>
      </w:pPr>
    </w:p>
    <w:p w14:paraId="68F660DD" w14:textId="72527E1D" w:rsidR="00105522" w:rsidRPr="002422DD" w:rsidRDefault="00AD5AC9" w:rsidP="00AD5AC9">
      <w:pPr>
        <w:pStyle w:val="ListParagraph"/>
        <w:numPr>
          <w:ilvl w:val="0"/>
          <w:numId w:val="3"/>
        </w:numPr>
        <w:rPr>
          <w:rFonts w:eastAsia="Times New Roman" w:cstheme="minorHAnsi"/>
          <w:i/>
          <w:iCs/>
          <w:color w:val="201F1E"/>
          <w:lang w:eastAsia="en-GB"/>
        </w:rPr>
      </w:pPr>
      <w:r w:rsidRPr="00605BEF">
        <w:rPr>
          <w:rFonts w:eastAsia="Times New Roman" w:cstheme="minorHAnsi"/>
          <w:b/>
          <w:bCs/>
          <w:color w:val="201F1E"/>
          <w:lang w:eastAsia="en-GB"/>
        </w:rPr>
        <w:t>Lead Schools:</w:t>
      </w:r>
      <w:r>
        <w:rPr>
          <w:rFonts w:eastAsia="Times New Roman" w:cstheme="minorHAnsi"/>
          <w:color w:val="201F1E"/>
          <w:lang w:eastAsia="en-GB"/>
        </w:rPr>
        <w:t xml:space="preserve"> </w:t>
      </w:r>
      <w:r w:rsidR="00105522" w:rsidRPr="00105522">
        <w:rPr>
          <w:rFonts w:eastAsia="Times New Roman" w:cstheme="minorHAnsi"/>
          <w:color w:val="201F1E"/>
          <w:lang w:eastAsia="en-GB"/>
        </w:rPr>
        <w:t>September will be an extremely challenging time for all in the partnership</w:t>
      </w:r>
      <w:r w:rsidR="002422DD">
        <w:rPr>
          <w:rFonts w:eastAsia="Times New Roman" w:cstheme="minorHAnsi"/>
          <w:color w:val="201F1E"/>
          <w:lang w:eastAsia="en-GB"/>
        </w:rPr>
        <w:t>s</w:t>
      </w:r>
      <w:r w:rsidR="00105522" w:rsidRPr="00105522">
        <w:rPr>
          <w:rFonts w:eastAsia="Times New Roman" w:cstheme="minorHAnsi"/>
          <w:color w:val="201F1E"/>
          <w:lang w:eastAsia="en-GB"/>
        </w:rPr>
        <w:t>. Lead Schools will be treated differently from other schools in that they will not benefit from the extension to the ‘pause’. The rationale for Estyn extending their pause of inspections into the autumn term should apply to all schools and ITE partner</w:t>
      </w:r>
      <w:r w:rsidR="00105522">
        <w:rPr>
          <w:rFonts w:eastAsia="Times New Roman" w:cstheme="minorHAnsi"/>
          <w:color w:val="201F1E"/>
          <w:lang w:eastAsia="en-GB"/>
        </w:rPr>
        <w:t>sh</w:t>
      </w:r>
      <w:r w:rsidR="00105522" w:rsidRPr="00105522">
        <w:rPr>
          <w:rFonts w:eastAsia="Times New Roman" w:cstheme="minorHAnsi"/>
          <w:color w:val="201F1E"/>
          <w:lang w:eastAsia="en-GB"/>
        </w:rPr>
        <w:t xml:space="preserve">ips: </w:t>
      </w:r>
      <w:r w:rsidR="00105522" w:rsidRPr="002422DD">
        <w:rPr>
          <w:rFonts w:eastAsia="Times New Roman" w:cstheme="minorHAnsi"/>
          <w:i/>
          <w:iCs/>
          <w:color w:val="0B0C0C"/>
          <w:shd w:val="clear" w:color="auto" w:fill="FFFFFF"/>
          <w:lang w:eastAsia="en-GB"/>
        </w:rPr>
        <w:t>We recognise that the last year and a half have been difficult and challenging for many learners and their families and for education providers and their staff.</w:t>
      </w:r>
    </w:p>
    <w:p w14:paraId="4EEEDCFE" w14:textId="77777777" w:rsidR="00105522" w:rsidRPr="00105522" w:rsidRDefault="00105522" w:rsidP="00105522">
      <w:pPr>
        <w:pStyle w:val="ListParagraph"/>
        <w:rPr>
          <w:rFonts w:eastAsia="Times New Roman" w:cstheme="minorHAnsi"/>
          <w:color w:val="201F1E"/>
          <w:sz w:val="24"/>
          <w:szCs w:val="24"/>
          <w:lang w:eastAsia="en-GB"/>
        </w:rPr>
      </w:pPr>
    </w:p>
    <w:p w14:paraId="7DF18F1E" w14:textId="77777777" w:rsidR="00105522" w:rsidRPr="00105522" w:rsidRDefault="00105522" w:rsidP="00105522">
      <w:pPr>
        <w:pStyle w:val="ListParagraph"/>
        <w:rPr>
          <w:rFonts w:eastAsia="Times New Roman" w:cstheme="minorHAnsi"/>
          <w:color w:val="201F1E"/>
          <w:lang w:eastAsia="en-GB"/>
        </w:rPr>
      </w:pPr>
    </w:p>
    <w:p w14:paraId="7BA96DAE" w14:textId="77777777" w:rsidR="00CB3775" w:rsidRPr="00105522" w:rsidRDefault="00CB3775" w:rsidP="00105522">
      <w:pPr>
        <w:rPr>
          <w:rFonts w:cstheme="minorHAnsi"/>
          <w:b/>
          <w:bCs/>
          <w:sz w:val="22"/>
          <w:szCs w:val="22"/>
        </w:rPr>
      </w:pPr>
    </w:p>
    <w:sectPr w:rsidR="00CB3775" w:rsidRPr="00105522">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0FBA4F" w14:textId="77777777" w:rsidR="002915AE" w:rsidRDefault="002915AE" w:rsidP="005F3245">
      <w:r>
        <w:separator/>
      </w:r>
    </w:p>
  </w:endnote>
  <w:endnote w:type="continuationSeparator" w:id="0">
    <w:p w14:paraId="11FE01A0" w14:textId="77777777" w:rsidR="002915AE" w:rsidRDefault="002915AE" w:rsidP="005F32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BE1B82" w14:textId="77777777" w:rsidR="005F3245" w:rsidRDefault="005F324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4D4781" w14:textId="77777777" w:rsidR="005F3245" w:rsidRDefault="005F324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CA755F" w14:textId="77777777" w:rsidR="005F3245" w:rsidRDefault="005F32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6CE267" w14:textId="77777777" w:rsidR="002915AE" w:rsidRDefault="002915AE" w:rsidP="005F3245">
      <w:r>
        <w:separator/>
      </w:r>
    </w:p>
  </w:footnote>
  <w:footnote w:type="continuationSeparator" w:id="0">
    <w:p w14:paraId="7CCBE78D" w14:textId="77777777" w:rsidR="002915AE" w:rsidRDefault="002915AE" w:rsidP="005F32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FE8579" w14:textId="77777777" w:rsidR="005F3245" w:rsidRDefault="005F3245">
    <w:pPr>
      <w:pStyle w:val="Header"/>
    </w:pPr>
    <w:r>
      <w:rPr>
        <w:noProof/>
        <w:lang w:eastAsia="en-GB"/>
      </w:rPr>
      <mc:AlternateContent>
        <mc:Choice Requires="wps">
          <w:drawing>
            <wp:anchor distT="0" distB="0" distL="0" distR="0" simplePos="0" relativeHeight="251657216" behindDoc="0" locked="0" layoutInCell="1" allowOverlap="1" wp14:anchorId="5657549E" wp14:editId="6F561D71">
              <wp:simplePos x="635" y="635"/>
              <wp:positionH relativeFrom="rightMargin">
                <wp:align>right</wp:align>
              </wp:positionH>
              <wp:positionV relativeFrom="paragraph">
                <wp:posOffset>635</wp:posOffset>
              </wp:positionV>
              <wp:extent cx="443865" cy="443865"/>
              <wp:effectExtent l="0" t="0" r="0" b="10160"/>
              <wp:wrapSquare wrapText="bothSides"/>
              <wp:docPr id="2" name="Text Box 2" descr="PUBLIC / CYHOEDDUS">
                <a:extLst xmlns:a="http://schemas.openxmlformats.org/drawingml/2006/main">
                  <a:ext uri="{5AE41FA2-C0FF-4470-9BD4-5FADCA87CBE2}">
                    <aclsh:classification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384BDAB" w14:textId="77777777" w:rsidR="005F3245" w:rsidRPr="005F3245" w:rsidRDefault="005F3245">
                          <w:pPr>
                            <w:rPr>
                              <w:rFonts w:ascii="Calibri" w:eastAsia="Calibri" w:hAnsi="Calibri" w:cs="Calibri"/>
                              <w:color w:val="000000"/>
                              <w:sz w:val="20"/>
                              <w:szCs w:val="20"/>
                            </w:rPr>
                          </w:pPr>
                          <w:r w:rsidRPr="005F3245">
                            <w:rPr>
                              <w:rFonts w:ascii="Calibri" w:eastAsia="Calibri" w:hAnsi="Calibri" w:cs="Calibri"/>
                              <w:color w:val="000000"/>
                              <w:sz w:val="20"/>
                              <w:szCs w:val="20"/>
                            </w:rPr>
                            <w:t>PUBLIC / CYHOEDDUS</w:t>
                          </w:r>
                        </w:p>
                      </w:txbxContent>
                    </wps:txbx>
                    <wps:bodyPr rot="0" spcFirstLastPara="0" vertOverflow="overflow" horzOverflow="overflow" vert="horz" wrap="none" lIns="0" tIns="0" rIns="63500" bIns="0" numCol="1" spcCol="0" rtlCol="0" fromWordArt="0" anchor="t" anchorCtr="0" forceAA="0" compatLnSpc="1">
                      <a:prstTxWarp prst="textNoShape">
                        <a:avLst/>
                      </a:prstTxWarp>
                      <a:sp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5657549E" id="_x0000_t202" coordsize="21600,21600" o:spt="202" path="m,l,21600r21600,l21600,xe">
              <v:stroke joinstyle="miter"/>
              <v:path gradientshapeok="t" o:connecttype="rect"/>
            </v:shapetype>
            <v:shape id="Text Box 2" o:spid="_x0000_s1026" type="#_x0000_t202" alt="PUBLIC / CYHOEDDUS" style="position:absolute;margin-left:-16.25pt;margin-top:.05pt;width:34.95pt;height:34.95pt;z-index:251659264;visibility:visible;mso-wrap-style:none;mso-wrap-distance-left:0;mso-wrap-distance-top:0;mso-wrap-distance-right:0;mso-wrap-distance-bottom:0;mso-position-horizontal:right;mso-position-horizontal-relative:righ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" filled="f" stroked="f">
              <v:textbox style="mso-fit-shape-to-text:t" inset="0,0,5pt,0">
                <w:txbxContent>
                  <w:p w14:paraId="6384BDAB" w14:textId="77777777" w:rsidR="005F3245" w:rsidRPr="005F3245" w:rsidRDefault="005F3245">
                    <w:pPr>
                      <w:rPr>
                        <w:rFonts w:ascii="Calibri" w:eastAsia="Calibri" w:hAnsi="Calibri" w:cs="Calibri"/>
                        <w:color w:val="000000"/>
                        <w:sz w:val="20"/>
                        <w:szCs w:val="20"/>
                      </w:rPr>
                    </w:pPr>
                    <w:r w:rsidRPr="005F3245">
                      <w:rPr>
                        <w:rFonts w:ascii="Calibri" w:eastAsia="Calibri" w:hAnsi="Calibri" w:cs="Calibri"/>
                        <w:color w:val="000000"/>
                        <w:sz w:val="20"/>
                        <w:szCs w:val="20"/>
                      </w:rPr>
                      <w:t>PUBLIC / CYHOEDDUS</w:t>
                    </w:r>
                  </w:p>
                </w:txbxContent>
              </v:textbox>
              <w10:wrap type="square" anchorx="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29A8A7" w14:textId="309C4CDB" w:rsidR="005F3245" w:rsidRDefault="001B02FA">
    <w:pPr>
      <w:pStyle w:val="Header"/>
    </w:pPr>
    <w:sdt>
      <w:sdtPr>
        <w:id w:val="847221547"/>
        <w:docPartObj>
          <w:docPartGallery w:val="Watermarks"/>
          <w:docPartUnique/>
        </w:docPartObj>
      </w:sdtPr>
      <w:sdtEndPr/>
      <w:sdtContent>
        <w:r>
          <w:rPr>
            <w:noProof/>
          </w:rPr>
          <w:pict w14:anchorId="66D02BB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alt="" style="position:absolute;margin-left:0;margin-top:0;width:412.4pt;height:247.45pt;rotation:315;z-index:-251657216;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sdtContent>
    </w:sdt>
    <w:r w:rsidR="005F3245">
      <w:rPr>
        <w:noProof/>
        <w:lang w:eastAsia="en-GB"/>
      </w:rPr>
      <mc:AlternateContent>
        <mc:Choice Requires="wps">
          <w:drawing>
            <wp:anchor distT="0" distB="0" distL="0" distR="0" simplePos="0" relativeHeight="251658240" behindDoc="0" locked="0" layoutInCell="1" allowOverlap="1" wp14:anchorId="55B47568" wp14:editId="0708EC47">
              <wp:simplePos x="0" y="0"/>
              <wp:positionH relativeFrom="rightMargin">
                <wp:align>right</wp:align>
              </wp:positionH>
              <wp:positionV relativeFrom="paragraph">
                <wp:posOffset>3093</wp:posOffset>
              </wp:positionV>
              <wp:extent cx="443865" cy="443865"/>
              <wp:effectExtent l="0" t="0" r="0" b="10160"/>
              <wp:wrapSquare wrapText="bothSides"/>
              <wp:docPr id="3" name="Text Box 3" descr="PUBLIC / CYHOEDDUS">
                <a:extLst xmlns:a="http://schemas.openxmlformats.org/drawingml/2006/main">
                  <a:ext uri="{5AE41FA2-C0FF-4470-9BD4-5FADCA87CBE2}">
                    <aclsh:classification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80D790F" w14:textId="77777777" w:rsidR="005F3245" w:rsidRPr="005F3245" w:rsidRDefault="005F3245">
                          <w:pPr>
                            <w:rPr>
                              <w:rFonts w:ascii="Calibri" w:eastAsia="Calibri" w:hAnsi="Calibri" w:cs="Calibri"/>
                              <w:color w:val="000000"/>
                              <w:sz w:val="20"/>
                              <w:szCs w:val="20"/>
                            </w:rPr>
                          </w:pPr>
                          <w:r w:rsidRPr="005F3245">
                            <w:rPr>
                              <w:rFonts w:ascii="Calibri" w:eastAsia="Calibri" w:hAnsi="Calibri" w:cs="Calibri"/>
                              <w:color w:val="000000"/>
                              <w:sz w:val="20"/>
                              <w:szCs w:val="20"/>
                            </w:rPr>
                            <w:t>PUBLIC / CYHOEDDUS</w:t>
                          </w:r>
                        </w:p>
                      </w:txbxContent>
                    </wps:txbx>
                    <wps:bodyPr rot="0" spcFirstLastPara="0" vertOverflow="overflow" horzOverflow="overflow" vert="horz" wrap="none" lIns="0" tIns="0" rIns="63500" bIns="0" numCol="1" spcCol="0" rtlCol="0" fromWordArt="0" anchor="t" anchorCtr="0" forceAA="0" compatLnSpc="1">
                      <a:prstTxWarp prst="textNoShape">
                        <a:avLst/>
                      </a:prstTxWarp>
                      <a:sp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55B47568" id="_x0000_t202" coordsize="21600,21600" o:spt="202" path="m,l,21600r21600,l21600,xe">
              <v:stroke joinstyle="miter"/>
              <v:path gradientshapeok="t" o:connecttype="rect"/>
            </v:shapetype>
            <v:shape id="Text Box 3" o:spid="_x0000_s1027" type="#_x0000_t202" alt="PUBLIC / CYHOEDDUS" style="position:absolute;margin-left:-16.25pt;margin-top:.25pt;width:34.95pt;height:34.95pt;z-index:251660288;visibility:visible;mso-wrap-style:none;mso-wrap-distance-left:0;mso-wrap-distance-top:0;mso-wrap-distance-right:0;mso-wrap-distance-bottom:0;mso-position-horizontal:right;mso-position-horizontal-relative:righ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" filled="f" stroked="f">
              <v:textbox style="mso-fit-shape-to-text:t" inset="0,0,5pt,0">
                <w:txbxContent>
                  <w:p w14:paraId="580D790F" w14:textId="77777777" w:rsidR="005F3245" w:rsidRPr="005F3245" w:rsidRDefault="005F3245">
                    <w:pPr>
                      <w:rPr>
                        <w:rFonts w:ascii="Calibri" w:eastAsia="Calibri" w:hAnsi="Calibri" w:cs="Calibri"/>
                        <w:color w:val="000000"/>
                        <w:sz w:val="20"/>
                        <w:szCs w:val="20"/>
                      </w:rPr>
                    </w:pPr>
                    <w:r w:rsidRPr="005F3245">
                      <w:rPr>
                        <w:rFonts w:ascii="Calibri" w:eastAsia="Calibri" w:hAnsi="Calibri" w:cs="Calibri"/>
                        <w:color w:val="000000"/>
                        <w:sz w:val="20"/>
                        <w:szCs w:val="20"/>
                      </w:rPr>
                      <w:t>PUBLIC / CYHOEDDUS</w:t>
                    </w:r>
                  </w:p>
                </w:txbxContent>
              </v:textbox>
              <w10:wrap type="square" anchorx="margin"/>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684434" w14:textId="77777777" w:rsidR="005F3245" w:rsidRDefault="005F3245">
    <w:pPr>
      <w:pStyle w:val="Header"/>
    </w:pPr>
    <w:r>
      <w:rPr>
        <w:noProof/>
        <w:lang w:eastAsia="en-GB"/>
      </w:rPr>
      <mc:AlternateContent>
        <mc:Choice Requires="wps">
          <w:drawing>
            <wp:anchor distT="0" distB="0" distL="0" distR="0" simplePos="0" relativeHeight="251656192" behindDoc="0" locked="0" layoutInCell="1" allowOverlap="1" wp14:anchorId="7C5D1CEE" wp14:editId="1B2BDF0F">
              <wp:simplePos x="635" y="635"/>
              <wp:positionH relativeFrom="rightMargin">
                <wp:align>right</wp:align>
              </wp:positionH>
              <wp:positionV relativeFrom="paragraph">
                <wp:posOffset>635</wp:posOffset>
              </wp:positionV>
              <wp:extent cx="443865" cy="443865"/>
              <wp:effectExtent l="0" t="0" r="0" b="10160"/>
              <wp:wrapSquare wrapText="bothSides"/>
              <wp:docPr id="1" name="Text Box 1" descr="PUBLIC / CYHOEDDUS">
                <a:extLst xmlns:a="http://schemas.openxmlformats.org/drawingml/2006/main">
                  <a:ext uri="{5AE41FA2-C0FF-4470-9BD4-5FADCA87CBE2}">
                    <aclsh:classification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D18FB04" w14:textId="77777777" w:rsidR="005F3245" w:rsidRPr="005F3245" w:rsidRDefault="005F3245">
                          <w:pPr>
                            <w:rPr>
                              <w:rFonts w:ascii="Calibri" w:eastAsia="Calibri" w:hAnsi="Calibri" w:cs="Calibri"/>
                              <w:color w:val="000000"/>
                              <w:sz w:val="20"/>
                              <w:szCs w:val="20"/>
                            </w:rPr>
                          </w:pPr>
                          <w:r w:rsidRPr="005F3245">
                            <w:rPr>
                              <w:rFonts w:ascii="Calibri" w:eastAsia="Calibri" w:hAnsi="Calibri" w:cs="Calibri"/>
                              <w:color w:val="000000"/>
                              <w:sz w:val="20"/>
                              <w:szCs w:val="20"/>
                            </w:rPr>
                            <w:t>PUBLIC / CYHOEDDUS</w:t>
                          </w:r>
                        </w:p>
                      </w:txbxContent>
                    </wps:txbx>
                    <wps:bodyPr rot="0" spcFirstLastPara="0" vertOverflow="overflow" horzOverflow="overflow" vert="horz" wrap="none" lIns="0" tIns="0" rIns="63500" bIns="0" numCol="1" spcCol="0" rtlCol="0" fromWordArt="0" anchor="t" anchorCtr="0" forceAA="0" compatLnSpc="1">
                      <a:prstTxWarp prst="textNoShape">
                        <a:avLst/>
                      </a:prstTxWarp>
                      <a:sp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7C5D1CEE" id="_x0000_t202" coordsize="21600,21600" o:spt="202" path="m,l,21600r21600,l21600,xe">
              <v:stroke joinstyle="miter"/>
              <v:path gradientshapeok="t" o:connecttype="rect"/>
            </v:shapetype>
            <v:shape id="Text Box 1" o:spid="_x0000_s1028" type="#_x0000_t202" alt="PUBLIC / CYHOEDDUS" style="position:absolute;margin-left:-16.25pt;margin-top:.05pt;width:34.95pt;height:34.95pt;z-index:251658240;visibility:visible;mso-wrap-style:none;mso-wrap-distance-left:0;mso-wrap-distance-top:0;mso-wrap-distance-right:0;mso-wrap-distance-bottom:0;mso-position-horizontal:right;mso-position-horizontal-relative:righ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" filled="f" stroked="f">
              <v:textbox style="mso-fit-shape-to-text:t" inset="0,0,5pt,0">
                <w:txbxContent>
                  <w:p w14:paraId="7D18FB04" w14:textId="77777777" w:rsidR="005F3245" w:rsidRPr="005F3245" w:rsidRDefault="005F3245">
                    <w:pPr>
                      <w:rPr>
                        <w:rFonts w:ascii="Calibri" w:eastAsia="Calibri" w:hAnsi="Calibri" w:cs="Calibri"/>
                        <w:color w:val="000000"/>
                        <w:sz w:val="20"/>
                        <w:szCs w:val="20"/>
                      </w:rPr>
                    </w:pPr>
                    <w:r w:rsidRPr="005F3245">
                      <w:rPr>
                        <w:rFonts w:ascii="Calibri" w:eastAsia="Calibri" w:hAnsi="Calibri" w:cs="Calibri"/>
                        <w:color w:val="000000"/>
                        <w:sz w:val="20"/>
                        <w:szCs w:val="20"/>
                      </w:rPr>
                      <w:t>PUBLIC / CYHOEDDUS</w:t>
                    </w:r>
                  </w:p>
                </w:txbxContent>
              </v:textbox>
              <w10:wrap type="square" anchorx="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142C2"/>
    <w:multiLevelType w:val="hybridMultilevel"/>
    <w:tmpl w:val="1B7CAE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52F830B9"/>
    <w:multiLevelType w:val="hybridMultilevel"/>
    <w:tmpl w:val="ED1AA8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58061AD8"/>
    <w:multiLevelType w:val="hybridMultilevel"/>
    <w:tmpl w:val="31F036AC"/>
    <w:lvl w:ilvl="0" w:tplc="ADF887AC">
      <w:start w:val="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8571B5F"/>
    <w:multiLevelType w:val="hybridMultilevel"/>
    <w:tmpl w:val="7752E024"/>
    <w:lvl w:ilvl="0" w:tplc="ADF887AC">
      <w:start w:val="6"/>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245"/>
    <w:rsid w:val="00026A3E"/>
    <w:rsid w:val="000760B6"/>
    <w:rsid w:val="000D0FAB"/>
    <w:rsid w:val="00105522"/>
    <w:rsid w:val="00136C3D"/>
    <w:rsid w:val="0015077C"/>
    <w:rsid w:val="001B02FA"/>
    <w:rsid w:val="002422DD"/>
    <w:rsid w:val="002915AE"/>
    <w:rsid w:val="002A4F3B"/>
    <w:rsid w:val="002F383C"/>
    <w:rsid w:val="00317260"/>
    <w:rsid w:val="004417DA"/>
    <w:rsid w:val="004D477B"/>
    <w:rsid w:val="004E01AD"/>
    <w:rsid w:val="004E52DB"/>
    <w:rsid w:val="004E799D"/>
    <w:rsid w:val="00571D5A"/>
    <w:rsid w:val="005F3245"/>
    <w:rsid w:val="00605BEF"/>
    <w:rsid w:val="00702056"/>
    <w:rsid w:val="007750DE"/>
    <w:rsid w:val="00785044"/>
    <w:rsid w:val="00794D0E"/>
    <w:rsid w:val="008473E3"/>
    <w:rsid w:val="008B27A0"/>
    <w:rsid w:val="008E0EBA"/>
    <w:rsid w:val="009604EF"/>
    <w:rsid w:val="00AA0748"/>
    <w:rsid w:val="00AD5AC9"/>
    <w:rsid w:val="00B308AB"/>
    <w:rsid w:val="00B50C53"/>
    <w:rsid w:val="00C81D78"/>
    <w:rsid w:val="00CB3775"/>
    <w:rsid w:val="00D66A21"/>
    <w:rsid w:val="00E156EC"/>
    <w:rsid w:val="00E269FE"/>
    <w:rsid w:val="00ED1DBD"/>
    <w:rsid w:val="00F02B12"/>
    <w:rsid w:val="00F1417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EC5413D"/>
  <w15:chartTrackingRefBased/>
  <w15:docId w15:val="{A03F5A37-1AAE-6140-96CE-13787275A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3245"/>
    <w:pPr>
      <w:tabs>
        <w:tab w:val="center" w:pos="4513"/>
        <w:tab w:val="right" w:pos="9026"/>
      </w:tabs>
    </w:pPr>
  </w:style>
  <w:style w:type="character" w:customStyle="1" w:styleId="HeaderChar">
    <w:name w:val="Header Char"/>
    <w:basedOn w:val="DefaultParagraphFont"/>
    <w:link w:val="Header"/>
    <w:uiPriority w:val="99"/>
    <w:rsid w:val="005F3245"/>
  </w:style>
  <w:style w:type="paragraph" w:styleId="Footer">
    <w:name w:val="footer"/>
    <w:basedOn w:val="Normal"/>
    <w:link w:val="FooterChar"/>
    <w:uiPriority w:val="99"/>
    <w:unhideWhenUsed/>
    <w:rsid w:val="005F3245"/>
    <w:pPr>
      <w:tabs>
        <w:tab w:val="center" w:pos="4513"/>
        <w:tab w:val="right" w:pos="9026"/>
      </w:tabs>
    </w:pPr>
  </w:style>
  <w:style w:type="character" w:customStyle="1" w:styleId="FooterChar">
    <w:name w:val="Footer Char"/>
    <w:basedOn w:val="DefaultParagraphFont"/>
    <w:link w:val="Footer"/>
    <w:uiPriority w:val="99"/>
    <w:rsid w:val="005F3245"/>
  </w:style>
  <w:style w:type="paragraph" w:styleId="ListParagraph">
    <w:name w:val="List Paragraph"/>
    <w:basedOn w:val="Normal"/>
    <w:uiPriority w:val="34"/>
    <w:qFormat/>
    <w:rsid w:val="005F3245"/>
    <w:pPr>
      <w:spacing w:after="160" w:line="259" w:lineRule="auto"/>
      <w:ind w:left="720"/>
      <w:contextualSpacing/>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1675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427</Words>
  <Characters>2436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Taylor</dc:creator>
  <cp:keywords/>
  <dc:description/>
  <cp:lastModifiedBy>Max Fincher</cp:lastModifiedBy>
  <cp:revision>3</cp:revision>
  <dcterms:created xsi:type="dcterms:W3CDTF">2021-09-24T09:47:00Z</dcterms:created>
  <dcterms:modified xsi:type="dcterms:W3CDTF">2021-09-24T09:49:00Z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1,2,3</vt:lpwstr>
  </property>
  <property fmtid="{D5CDD505-2E9C-101B-9397-08002B2CF9AE}" pid="3" name="ClassificationContentMarkingHeaderFontProps">
    <vt:lpwstr>#000000,10,Calibri</vt:lpwstr>
  </property>
  <property fmtid="{D5CDD505-2E9C-101B-9397-08002B2CF9AE}" pid="4" name="ClassificationContentMarkingHeaderText">
    <vt:lpwstr>PUBLIC / CYHOEDDUS</vt:lpwstr>
  </property>
  <property fmtid="{D5CDD505-2E9C-101B-9397-08002B2CF9AE}" pid="5" name="MSIP_Label_553f0066-c24e-444c-9c2a-7427c31ebeab_Enabled">
    <vt:lpwstr>true</vt:lpwstr>
  </property>
  <property fmtid="{D5CDD505-2E9C-101B-9397-08002B2CF9AE}" pid="6" name="MSIP_Label_553f0066-c24e-444c-9c2a-7427c31ebeab_SetDate">
    <vt:lpwstr>2021-08-26T13:29:29Z</vt:lpwstr>
  </property>
  <property fmtid="{D5CDD505-2E9C-101B-9397-08002B2CF9AE}" pid="7" name="MSIP_Label_553f0066-c24e-444c-9c2a-7427c31ebeab_Method">
    <vt:lpwstr>Standard</vt:lpwstr>
  </property>
  <property fmtid="{D5CDD505-2E9C-101B-9397-08002B2CF9AE}" pid="8" name="MSIP_Label_553f0066-c24e-444c-9c2a-7427c31ebeab_Name">
    <vt:lpwstr>553f0066-c24e-444c-9c2a-7427c31ebeab</vt:lpwstr>
  </property>
  <property fmtid="{D5CDD505-2E9C-101B-9397-08002B2CF9AE}" pid="9" name="MSIP_Label_553f0066-c24e-444c-9c2a-7427c31ebeab_SiteId">
    <vt:lpwstr>e5aafe7c-971b-4ab7-b039-141ad36acec0</vt:lpwstr>
  </property>
  <property fmtid="{D5CDD505-2E9C-101B-9397-08002B2CF9AE}" pid="10" name="MSIP_Label_553f0066-c24e-444c-9c2a-7427c31ebeab_ActionId">
    <vt:lpwstr>1105b738-d496-4dc7-9c26-b32ffefc6054</vt:lpwstr>
  </property>
  <property fmtid="{D5CDD505-2E9C-101B-9397-08002B2CF9AE}" pid="11" name="MSIP_Label_553f0066-c24e-444c-9c2a-7427c31ebeab_ContentBits">
    <vt:lpwstr>1</vt:lpwstr>
  </property>
</Properties>
</file>