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31F" w:rsidRPr="00182A2E" w:rsidRDefault="008E5611" w:rsidP="008E5611">
      <w:pPr>
        <w:jc w:val="center"/>
        <w:rPr>
          <w:rFonts w:ascii="Arial" w:hAnsi="Arial" w:cs="Arial"/>
          <w:b/>
        </w:rPr>
      </w:pPr>
      <w:r w:rsidRPr="00182A2E">
        <w:rPr>
          <w:rFonts w:ascii="Arial" w:hAnsi="Arial" w:cs="Arial"/>
          <w:b/>
        </w:rPr>
        <w:t>DfE review of the ITT market</w:t>
      </w:r>
    </w:p>
    <w:p w:rsidR="008E5611" w:rsidRPr="00182A2E" w:rsidRDefault="008E5611" w:rsidP="008E5611">
      <w:pPr>
        <w:jc w:val="center"/>
        <w:rPr>
          <w:rFonts w:ascii="Arial" w:hAnsi="Arial" w:cs="Arial"/>
          <w:b/>
        </w:rPr>
      </w:pPr>
      <w:r w:rsidRPr="00182A2E">
        <w:rPr>
          <w:rFonts w:ascii="Arial" w:hAnsi="Arial" w:cs="Arial"/>
          <w:b/>
        </w:rPr>
        <w:t xml:space="preserve">Briefing for </w:t>
      </w:r>
      <w:r w:rsidR="00A1501B">
        <w:rPr>
          <w:rFonts w:ascii="Arial" w:hAnsi="Arial" w:cs="Arial"/>
          <w:b/>
        </w:rPr>
        <w:t>UCET Executive</w:t>
      </w:r>
    </w:p>
    <w:p w:rsidR="008E5611" w:rsidRPr="00182A2E" w:rsidRDefault="00F12F9C" w:rsidP="008E5611">
      <w:pPr>
        <w:rPr>
          <w:rFonts w:ascii="Arial" w:hAnsi="Arial" w:cs="Arial"/>
          <w:u w:val="single"/>
        </w:rPr>
      </w:pPr>
      <w:r w:rsidRPr="00182A2E">
        <w:rPr>
          <w:rFonts w:ascii="Arial" w:hAnsi="Arial" w:cs="Arial"/>
          <w:u w:val="single"/>
        </w:rPr>
        <w:t>Introduction</w:t>
      </w:r>
    </w:p>
    <w:p w:rsidR="008E5611" w:rsidRPr="00182A2E" w:rsidRDefault="008E5611" w:rsidP="008E5611">
      <w:pPr>
        <w:rPr>
          <w:rFonts w:ascii="Arial" w:hAnsi="Arial" w:cs="Arial"/>
        </w:rPr>
      </w:pPr>
      <w:r w:rsidRPr="00182A2E">
        <w:rPr>
          <w:rFonts w:ascii="Arial" w:hAnsi="Arial" w:cs="Arial"/>
        </w:rPr>
        <w:t xml:space="preserve">The decision to review the ITT market was originally announced in the January 2019 DfE Teacher </w:t>
      </w:r>
      <w:r w:rsidR="00DA0078" w:rsidRPr="00182A2E">
        <w:rPr>
          <w:rFonts w:ascii="Arial" w:hAnsi="Arial" w:cs="Arial"/>
        </w:rPr>
        <w:t>Recruitment and Retention S</w:t>
      </w:r>
      <w:r w:rsidRPr="00182A2E">
        <w:rPr>
          <w:rFonts w:ascii="Arial" w:hAnsi="Arial" w:cs="Arial"/>
        </w:rPr>
        <w:t>trategy, although work did not begin in earnest until the autumn of 2020 with the establishment of an Expert Advisory Group chaired by Ian Baukham, CEO of Tenax sc</w:t>
      </w:r>
      <w:r w:rsidR="00DA0078" w:rsidRPr="00182A2E">
        <w:rPr>
          <w:rFonts w:ascii="Arial" w:hAnsi="Arial" w:cs="Arial"/>
        </w:rPr>
        <w:t>hools and the Chair of the Oak National Academy</w:t>
      </w:r>
      <w:r w:rsidRPr="00182A2E">
        <w:rPr>
          <w:rFonts w:ascii="Arial" w:hAnsi="Arial" w:cs="Arial"/>
        </w:rPr>
        <w:t xml:space="preserve">. Other </w:t>
      </w:r>
      <w:r w:rsidR="00DA0078" w:rsidRPr="00182A2E">
        <w:rPr>
          <w:rFonts w:ascii="Arial" w:hAnsi="Arial" w:cs="Arial"/>
        </w:rPr>
        <w:t xml:space="preserve">group </w:t>
      </w:r>
      <w:r w:rsidRPr="00182A2E">
        <w:rPr>
          <w:rFonts w:ascii="Arial" w:hAnsi="Arial" w:cs="Arial"/>
        </w:rPr>
        <w:t>members are: Sam</w:t>
      </w:r>
      <w:r w:rsidR="00A1501B">
        <w:rPr>
          <w:rFonts w:ascii="Arial" w:hAnsi="Arial" w:cs="Arial"/>
        </w:rPr>
        <w:t>antha</w:t>
      </w:r>
      <w:r w:rsidRPr="00182A2E">
        <w:rPr>
          <w:rFonts w:ascii="Arial" w:hAnsi="Arial" w:cs="Arial"/>
        </w:rPr>
        <w:t xml:space="preserve"> Twiselton (Sheffield Hallam University); Reuben Moore (Teach First)</w:t>
      </w:r>
      <w:r w:rsidR="00DA0078" w:rsidRPr="00182A2E">
        <w:rPr>
          <w:rFonts w:ascii="Arial" w:hAnsi="Arial" w:cs="Arial"/>
        </w:rPr>
        <w:t xml:space="preserve">; </w:t>
      </w:r>
      <w:r w:rsidRPr="00182A2E">
        <w:rPr>
          <w:rFonts w:ascii="Arial" w:hAnsi="Arial" w:cs="Arial"/>
        </w:rPr>
        <w:t>Richard Gill (Chair of the Teaching Schools Council); and John Blake (Now Teach).</w:t>
      </w:r>
    </w:p>
    <w:p w:rsidR="008E5611" w:rsidRDefault="008E5611" w:rsidP="008E5611">
      <w:pPr>
        <w:rPr>
          <w:rFonts w:ascii="Arial" w:hAnsi="Arial" w:cs="Arial"/>
        </w:rPr>
      </w:pPr>
      <w:r w:rsidRPr="00182A2E">
        <w:rPr>
          <w:rFonts w:ascii="Arial" w:hAnsi="Arial" w:cs="Arial"/>
        </w:rPr>
        <w:t>The Terms of Reference of the Review Group have not been made public, but its remit</w:t>
      </w:r>
      <w:r w:rsidR="00E35BE8">
        <w:rPr>
          <w:rFonts w:ascii="Arial" w:hAnsi="Arial" w:cs="Arial"/>
        </w:rPr>
        <w:t xml:space="preserve"> </w:t>
      </w:r>
      <w:r w:rsidRPr="00182A2E">
        <w:rPr>
          <w:rFonts w:ascii="Arial" w:hAnsi="Arial" w:cs="Arial"/>
        </w:rPr>
        <w:t>cover</w:t>
      </w:r>
      <w:r w:rsidR="00E35BE8">
        <w:rPr>
          <w:rFonts w:ascii="Arial" w:hAnsi="Arial" w:cs="Arial"/>
        </w:rPr>
        <w:t>s</w:t>
      </w:r>
      <w:r w:rsidRPr="00182A2E">
        <w:rPr>
          <w:rFonts w:ascii="Arial" w:hAnsi="Arial" w:cs="Arial"/>
        </w:rPr>
        <w:t>: the content and structure of ITT programmes; which organisations are accredited to deliver ITT programmes; the relationship between accredited ITT providers</w:t>
      </w:r>
      <w:r w:rsidR="00E35BE8">
        <w:rPr>
          <w:rFonts w:ascii="Arial" w:hAnsi="Arial" w:cs="Arial"/>
        </w:rPr>
        <w:t xml:space="preserve"> and delivery partners</w:t>
      </w:r>
      <w:r w:rsidRPr="00182A2E">
        <w:rPr>
          <w:rFonts w:ascii="Arial" w:hAnsi="Arial" w:cs="Arial"/>
        </w:rPr>
        <w:t xml:space="preserve">; </w:t>
      </w:r>
      <w:r w:rsidR="00A1501B">
        <w:rPr>
          <w:rFonts w:ascii="Arial" w:hAnsi="Arial" w:cs="Arial"/>
        </w:rPr>
        <w:t xml:space="preserve">and </w:t>
      </w:r>
      <w:r w:rsidR="009C62B7" w:rsidRPr="00182A2E">
        <w:rPr>
          <w:rFonts w:ascii="Arial" w:hAnsi="Arial" w:cs="Arial"/>
        </w:rPr>
        <w:t xml:space="preserve">the consistency of ITT provision across partnerships; </w:t>
      </w:r>
      <w:r w:rsidR="00F12F9C" w:rsidRPr="00182A2E">
        <w:rPr>
          <w:rFonts w:ascii="Arial" w:hAnsi="Arial" w:cs="Arial"/>
        </w:rPr>
        <w:t xml:space="preserve">and funding mechanisms.  </w:t>
      </w:r>
      <w:r w:rsidR="00E35BE8">
        <w:rPr>
          <w:rFonts w:ascii="Arial" w:hAnsi="Arial" w:cs="Arial"/>
        </w:rPr>
        <w:t xml:space="preserve">Following pressure from a range of organisations and individuals, the government committed to a formal consultation about the review group’s proposals. This is expected to take place during the summer, after a series of ‘sector engagement’ events at which emerging conclusions have been shared. </w:t>
      </w:r>
    </w:p>
    <w:p w:rsidR="00A1501B" w:rsidRDefault="00A1501B" w:rsidP="008E5611">
      <w:pPr>
        <w:rPr>
          <w:rFonts w:ascii="Arial" w:hAnsi="Arial" w:cs="Arial"/>
        </w:rPr>
      </w:pPr>
      <w:r>
        <w:rPr>
          <w:rFonts w:ascii="Arial" w:hAnsi="Arial" w:cs="Arial"/>
        </w:rPr>
        <w:t xml:space="preserve">UCET, through the </w:t>
      </w:r>
      <w:proofErr w:type="spellStart"/>
      <w:r>
        <w:rPr>
          <w:rFonts w:ascii="Arial" w:hAnsi="Arial" w:cs="Arial"/>
        </w:rPr>
        <w:t>TeachBest</w:t>
      </w:r>
      <w:proofErr w:type="spellEnd"/>
      <w:r>
        <w:rPr>
          <w:rFonts w:ascii="Arial" w:hAnsi="Arial" w:cs="Arial"/>
        </w:rPr>
        <w:t xml:space="preserve"> campaign, in partnershi</w:t>
      </w:r>
      <w:r w:rsidR="000E583B">
        <w:rPr>
          <w:rFonts w:ascii="Arial" w:hAnsi="Arial" w:cs="Arial"/>
        </w:rPr>
        <w:t>p with other organisations, has</w:t>
      </w:r>
      <w:r>
        <w:rPr>
          <w:rFonts w:ascii="Arial" w:hAnsi="Arial" w:cs="Arial"/>
        </w:rPr>
        <w:t xml:space="preserve"> been undertaking lobbying activities to highlight the good quality of existing ITE and to warn about the negative implications possible outcomes of the review would have for teacher quality and teacher sufficiency. </w:t>
      </w:r>
    </w:p>
    <w:p w:rsidR="00E35BE8" w:rsidRDefault="00E35BE8" w:rsidP="008E5611">
      <w:pPr>
        <w:rPr>
          <w:rFonts w:ascii="Arial" w:hAnsi="Arial" w:cs="Arial"/>
          <w:u w:val="single"/>
        </w:rPr>
      </w:pPr>
      <w:r>
        <w:rPr>
          <w:rFonts w:ascii="Arial" w:hAnsi="Arial" w:cs="Arial"/>
          <w:u w:val="single"/>
        </w:rPr>
        <w:t>Emerging findings</w:t>
      </w:r>
    </w:p>
    <w:p w:rsidR="00CC5F76" w:rsidRPr="00CC5F76" w:rsidRDefault="00CC5F76" w:rsidP="008E5611">
      <w:pPr>
        <w:rPr>
          <w:rFonts w:ascii="Arial" w:hAnsi="Arial" w:cs="Arial"/>
          <w:i/>
        </w:rPr>
      </w:pPr>
      <w:r>
        <w:rPr>
          <w:rFonts w:ascii="Arial" w:hAnsi="Arial" w:cs="Arial"/>
          <w:i/>
        </w:rPr>
        <w:t>(a): Content, structure and delivery of ITE programmes</w:t>
      </w:r>
    </w:p>
    <w:p w:rsidR="00E35BE8" w:rsidRDefault="000E583B" w:rsidP="008E5611">
      <w:pPr>
        <w:rPr>
          <w:rFonts w:ascii="Arial" w:hAnsi="Arial" w:cs="Arial"/>
        </w:rPr>
      </w:pPr>
      <w:r>
        <w:rPr>
          <w:rFonts w:ascii="Arial" w:hAnsi="Arial" w:cs="Arial"/>
        </w:rPr>
        <w:t xml:space="preserve">There may </w:t>
      </w:r>
      <w:r w:rsidR="00CC5F76">
        <w:rPr>
          <w:rFonts w:ascii="Arial" w:hAnsi="Arial" w:cs="Arial"/>
        </w:rPr>
        <w:t>be gre</w:t>
      </w:r>
      <w:r>
        <w:rPr>
          <w:rFonts w:ascii="Arial" w:hAnsi="Arial" w:cs="Arial"/>
        </w:rPr>
        <w:t>a</w:t>
      </w:r>
      <w:r w:rsidR="00CC5F76">
        <w:rPr>
          <w:rFonts w:ascii="Arial" w:hAnsi="Arial" w:cs="Arial"/>
        </w:rPr>
        <w:t xml:space="preserve">ter prescription about the content, structure and sequencing of ITE programmes. </w:t>
      </w:r>
      <w:r w:rsidR="00FF29C3">
        <w:rPr>
          <w:rFonts w:ascii="Arial" w:hAnsi="Arial" w:cs="Arial"/>
        </w:rPr>
        <w:t>These include:</w:t>
      </w:r>
    </w:p>
    <w:p w:rsidR="00FF29C3" w:rsidRDefault="00FF29C3" w:rsidP="00FF29C3">
      <w:pPr>
        <w:pStyle w:val="ListParagraph"/>
        <w:numPr>
          <w:ilvl w:val="0"/>
          <w:numId w:val="2"/>
        </w:numPr>
        <w:rPr>
          <w:rFonts w:ascii="Arial" w:hAnsi="Arial" w:cs="Arial"/>
        </w:rPr>
      </w:pPr>
      <w:r>
        <w:rPr>
          <w:rFonts w:ascii="Arial" w:hAnsi="Arial" w:cs="Arial"/>
        </w:rPr>
        <w:t>The Core Content Framework for ITE should be built upon to align ITE more closely with the Early Career Framework and the new National Professional Qualifications (NPQs)</w:t>
      </w:r>
    </w:p>
    <w:p w:rsidR="00FF29C3" w:rsidRDefault="000E583B" w:rsidP="00FF29C3">
      <w:pPr>
        <w:pStyle w:val="ListParagraph"/>
        <w:numPr>
          <w:ilvl w:val="0"/>
          <w:numId w:val="2"/>
        </w:numPr>
        <w:rPr>
          <w:rFonts w:ascii="Arial" w:hAnsi="Arial" w:cs="Arial"/>
        </w:rPr>
      </w:pPr>
      <w:r>
        <w:rPr>
          <w:rFonts w:ascii="Arial" w:hAnsi="Arial" w:cs="Arial"/>
        </w:rPr>
        <w:t xml:space="preserve">High quality ITE should be </w:t>
      </w:r>
      <w:r w:rsidR="00FF29C3">
        <w:rPr>
          <w:rFonts w:ascii="Arial" w:hAnsi="Arial" w:cs="Arial"/>
        </w:rPr>
        <w:t>built on the following pillars:</w:t>
      </w:r>
      <w:r w:rsidR="008F493D">
        <w:rPr>
          <w:rFonts w:ascii="Arial" w:hAnsi="Arial" w:cs="Arial"/>
        </w:rPr>
        <w:br/>
      </w:r>
    </w:p>
    <w:p w:rsidR="00FF29C3" w:rsidRDefault="00FF29C3" w:rsidP="00FF29C3">
      <w:pPr>
        <w:pStyle w:val="ListParagraph"/>
        <w:numPr>
          <w:ilvl w:val="1"/>
          <w:numId w:val="2"/>
        </w:numPr>
        <w:rPr>
          <w:rFonts w:ascii="Arial" w:hAnsi="Arial" w:cs="Arial"/>
        </w:rPr>
      </w:pPr>
      <w:r>
        <w:rPr>
          <w:rFonts w:ascii="Arial" w:hAnsi="Arial" w:cs="Arial"/>
        </w:rPr>
        <w:t xml:space="preserve">Quality and coherence </w:t>
      </w:r>
      <w:r w:rsidR="00CC5F76">
        <w:rPr>
          <w:rFonts w:ascii="Arial" w:hAnsi="Arial" w:cs="Arial"/>
        </w:rPr>
        <w:t>in the selection planning and sequencing of content</w:t>
      </w:r>
    </w:p>
    <w:p w:rsidR="00CC5F76" w:rsidRDefault="00CC5F76" w:rsidP="00FF29C3">
      <w:pPr>
        <w:pStyle w:val="ListParagraph"/>
        <w:numPr>
          <w:ilvl w:val="1"/>
          <w:numId w:val="2"/>
        </w:numPr>
        <w:rPr>
          <w:rFonts w:ascii="Arial" w:hAnsi="Arial" w:cs="Arial"/>
        </w:rPr>
      </w:pPr>
      <w:r>
        <w:rPr>
          <w:rFonts w:ascii="Arial" w:hAnsi="Arial" w:cs="Arial"/>
        </w:rPr>
        <w:t>Structured and aligned (‘immersive’) school placements</w:t>
      </w:r>
    </w:p>
    <w:p w:rsidR="00CC5F76" w:rsidRDefault="00CC5F76" w:rsidP="00FF29C3">
      <w:pPr>
        <w:pStyle w:val="ListParagraph"/>
        <w:numPr>
          <w:ilvl w:val="1"/>
          <w:numId w:val="2"/>
        </w:numPr>
        <w:rPr>
          <w:rFonts w:ascii="Arial" w:hAnsi="Arial" w:cs="Arial"/>
        </w:rPr>
      </w:pPr>
      <w:r>
        <w:rPr>
          <w:rFonts w:ascii="Arial" w:hAnsi="Arial" w:cs="Arial"/>
        </w:rPr>
        <w:t>Effective mentoring</w:t>
      </w:r>
    </w:p>
    <w:p w:rsidR="00CC5F76" w:rsidRDefault="00CC5F76" w:rsidP="00CC5F76">
      <w:pPr>
        <w:rPr>
          <w:rFonts w:ascii="Arial" w:hAnsi="Arial" w:cs="Arial"/>
        </w:rPr>
      </w:pPr>
      <w:r>
        <w:rPr>
          <w:rFonts w:ascii="Arial" w:hAnsi="Arial" w:cs="Arial"/>
        </w:rPr>
        <w:t xml:space="preserve">The following questions have arisen in relation to the </w:t>
      </w:r>
      <w:r w:rsidR="000E583B">
        <w:rPr>
          <w:rFonts w:ascii="Arial" w:hAnsi="Arial" w:cs="Arial"/>
        </w:rPr>
        <w:t>e</w:t>
      </w:r>
      <w:r>
        <w:rPr>
          <w:rFonts w:ascii="Arial" w:hAnsi="Arial" w:cs="Arial"/>
        </w:rPr>
        <w:t>merging findings on content, structure and delivery:</w:t>
      </w:r>
    </w:p>
    <w:p w:rsidR="00CC5F76" w:rsidRDefault="008F493D" w:rsidP="00CC5F76">
      <w:pPr>
        <w:pStyle w:val="ListParagraph"/>
        <w:numPr>
          <w:ilvl w:val="0"/>
          <w:numId w:val="3"/>
        </w:numPr>
        <w:rPr>
          <w:rFonts w:ascii="Arial" w:hAnsi="Arial" w:cs="Arial"/>
        </w:rPr>
      </w:pPr>
      <w:r>
        <w:rPr>
          <w:rFonts w:ascii="Arial" w:hAnsi="Arial" w:cs="Arial"/>
        </w:rPr>
        <w:t>Will the new requirements allow scope for ITE programmes to take a critical, questioning approach to the research underpinning the new curricula and structures?</w:t>
      </w:r>
    </w:p>
    <w:p w:rsidR="001E0EED" w:rsidRDefault="001E0EED" w:rsidP="00CC5F76">
      <w:pPr>
        <w:pStyle w:val="ListParagraph"/>
        <w:numPr>
          <w:ilvl w:val="0"/>
          <w:numId w:val="3"/>
        </w:numPr>
        <w:rPr>
          <w:rFonts w:ascii="Arial" w:hAnsi="Arial" w:cs="Arial"/>
        </w:rPr>
      </w:pPr>
      <w:r>
        <w:rPr>
          <w:rFonts w:ascii="Arial" w:hAnsi="Arial" w:cs="Arial"/>
        </w:rPr>
        <w:t>How should the academic freedom of universitie</w:t>
      </w:r>
      <w:r w:rsidR="000E583B">
        <w:rPr>
          <w:rFonts w:ascii="Arial" w:hAnsi="Arial" w:cs="Arial"/>
        </w:rPr>
        <w:t>s be balanced against</w:t>
      </w:r>
      <w:r>
        <w:rPr>
          <w:rFonts w:ascii="Arial" w:hAnsi="Arial" w:cs="Arial"/>
        </w:rPr>
        <w:t xml:space="preserve"> accountability and regulatory processes?</w:t>
      </w:r>
    </w:p>
    <w:p w:rsidR="008F493D" w:rsidRDefault="008F493D" w:rsidP="00CC5F76">
      <w:pPr>
        <w:pStyle w:val="ListParagraph"/>
        <w:numPr>
          <w:ilvl w:val="0"/>
          <w:numId w:val="3"/>
        </w:numPr>
        <w:rPr>
          <w:rFonts w:ascii="Arial" w:hAnsi="Arial" w:cs="Arial"/>
        </w:rPr>
      </w:pPr>
      <w:r>
        <w:rPr>
          <w:rFonts w:ascii="Arial" w:hAnsi="Arial" w:cs="Arial"/>
        </w:rPr>
        <w:t>To what extent will ITE providers be able to contextualise programmes to meet the needs of particular students, schools and communities?</w:t>
      </w:r>
    </w:p>
    <w:p w:rsidR="008F493D" w:rsidRDefault="008F493D" w:rsidP="00CC5F76">
      <w:pPr>
        <w:pStyle w:val="ListParagraph"/>
        <w:numPr>
          <w:ilvl w:val="0"/>
          <w:numId w:val="3"/>
        </w:numPr>
        <w:rPr>
          <w:rFonts w:ascii="Arial" w:hAnsi="Arial" w:cs="Arial"/>
        </w:rPr>
      </w:pPr>
      <w:r>
        <w:rPr>
          <w:rFonts w:ascii="Arial" w:hAnsi="Arial" w:cs="Arial"/>
        </w:rPr>
        <w:t xml:space="preserve">Will any expectations </w:t>
      </w:r>
      <w:r w:rsidR="000E583B">
        <w:rPr>
          <w:rFonts w:ascii="Arial" w:hAnsi="Arial" w:cs="Arial"/>
        </w:rPr>
        <w:t>in regards to the access of</w:t>
      </w:r>
      <w:r>
        <w:rPr>
          <w:rFonts w:ascii="Arial" w:hAnsi="Arial" w:cs="Arial"/>
        </w:rPr>
        <w:t xml:space="preserve"> student teachers to subject and pedagogical expertise and immersive placement opportunities imply that ITE providers must operate at a minimum sc</w:t>
      </w:r>
      <w:r w:rsidR="000E583B">
        <w:rPr>
          <w:rFonts w:ascii="Arial" w:hAnsi="Arial" w:cs="Arial"/>
        </w:rPr>
        <w:t xml:space="preserve">ale, and what implications will this have for </w:t>
      </w:r>
      <w:r>
        <w:rPr>
          <w:rFonts w:ascii="Arial" w:hAnsi="Arial" w:cs="Arial"/>
        </w:rPr>
        <w:t xml:space="preserve">smaller providers and to student teachers </w:t>
      </w:r>
      <w:r w:rsidR="000E583B">
        <w:rPr>
          <w:rFonts w:ascii="Arial" w:hAnsi="Arial" w:cs="Arial"/>
        </w:rPr>
        <w:t>and schools wanting access to local provision?</w:t>
      </w:r>
    </w:p>
    <w:p w:rsidR="003F31BD" w:rsidRDefault="003F31BD" w:rsidP="00CC5F76">
      <w:pPr>
        <w:pStyle w:val="ListParagraph"/>
        <w:numPr>
          <w:ilvl w:val="0"/>
          <w:numId w:val="3"/>
        </w:numPr>
        <w:rPr>
          <w:rFonts w:ascii="Arial" w:hAnsi="Arial" w:cs="Arial"/>
        </w:rPr>
      </w:pPr>
      <w:r>
        <w:rPr>
          <w:rFonts w:ascii="Arial" w:hAnsi="Arial" w:cs="Arial"/>
        </w:rPr>
        <w:t xml:space="preserve">Will the new programmes require </w:t>
      </w:r>
      <w:r w:rsidR="000E583B">
        <w:rPr>
          <w:rFonts w:ascii="Arial" w:hAnsi="Arial" w:cs="Arial"/>
        </w:rPr>
        <w:t xml:space="preserve">increased resources, </w:t>
      </w:r>
      <w:r>
        <w:rPr>
          <w:rFonts w:ascii="Arial" w:hAnsi="Arial" w:cs="Arial"/>
        </w:rPr>
        <w:t>and how will this be funded?</w:t>
      </w:r>
    </w:p>
    <w:p w:rsidR="000E583B" w:rsidRDefault="000E583B" w:rsidP="00CC5F76">
      <w:pPr>
        <w:pStyle w:val="ListParagraph"/>
        <w:numPr>
          <w:ilvl w:val="0"/>
          <w:numId w:val="3"/>
        </w:numPr>
        <w:rPr>
          <w:rFonts w:ascii="Arial" w:hAnsi="Arial" w:cs="Arial"/>
        </w:rPr>
      </w:pPr>
      <w:r>
        <w:rPr>
          <w:rFonts w:ascii="Arial" w:hAnsi="Arial" w:cs="Arial"/>
        </w:rPr>
        <w:t>How long will it take for new programmes to be designed, validated and reflected in course documentation?</w:t>
      </w:r>
    </w:p>
    <w:p w:rsidR="008F493D" w:rsidRDefault="008F493D" w:rsidP="008F493D">
      <w:pPr>
        <w:rPr>
          <w:rFonts w:ascii="Arial" w:hAnsi="Arial" w:cs="Arial"/>
        </w:rPr>
      </w:pPr>
      <w:r>
        <w:rPr>
          <w:rFonts w:ascii="Arial" w:hAnsi="Arial" w:cs="Arial"/>
          <w:i/>
        </w:rPr>
        <w:t>(b): Partnership and system implications</w:t>
      </w:r>
      <w:r w:rsidR="00A713A8">
        <w:rPr>
          <w:rFonts w:ascii="Arial" w:hAnsi="Arial" w:cs="Arial"/>
          <w:i/>
        </w:rPr>
        <w:t xml:space="preserve"> (the emerging market structure)</w:t>
      </w:r>
    </w:p>
    <w:p w:rsidR="008F493D" w:rsidRDefault="008F493D" w:rsidP="008F493D">
      <w:pPr>
        <w:rPr>
          <w:rFonts w:ascii="Arial" w:hAnsi="Arial" w:cs="Arial"/>
        </w:rPr>
      </w:pPr>
      <w:r>
        <w:rPr>
          <w:rFonts w:ascii="Arial" w:hAnsi="Arial" w:cs="Arial"/>
        </w:rPr>
        <w:t xml:space="preserve">It is envisaged that new ITE programmes will be delivered by accredited ITE providers working with local delivery partners. The language has evolved over the months from references to ‘national’ providers, to ‘lead’ providers and now to ‘accredited’ providers. </w:t>
      </w:r>
      <w:r w:rsidR="001E0EED">
        <w:rPr>
          <w:rFonts w:ascii="Arial" w:hAnsi="Arial" w:cs="Arial"/>
        </w:rPr>
        <w:t>Other language (e.g. in relation to the ‘selection’ of providers and ‘market warming’) continue to imply a contracting approach.</w:t>
      </w:r>
    </w:p>
    <w:p w:rsidR="008F493D" w:rsidRDefault="008F493D" w:rsidP="008F493D">
      <w:pPr>
        <w:rPr>
          <w:rFonts w:ascii="Arial" w:hAnsi="Arial" w:cs="Arial"/>
        </w:rPr>
      </w:pPr>
      <w:r>
        <w:rPr>
          <w:rFonts w:ascii="Arial" w:hAnsi="Arial" w:cs="Arial"/>
        </w:rPr>
        <w:t>Accredited providers will be responsible for:</w:t>
      </w:r>
    </w:p>
    <w:p w:rsidR="008F493D" w:rsidRDefault="000B2BDF" w:rsidP="008F493D">
      <w:pPr>
        <w:pStyle w:val="ListParagraph"/>
        <w:numPr>
          <w:ilvl w:val="0"/>
          <w:numId w:val="4"/>
        </w:numPr>
        <w:rPr>
          <w:rFonts w:ascii="Arial" w:hAnsi="Arial" w:cs="Arial"/>
        </w:rPr>
      </w:pPr>
      <w:r>
        <w:rPr>
          <w:rFonts w:ascii="Arial" w:hAnsi="Arial" w:cs="Arial"/>
        </w:rPr>
        <w:t>Designing programmes in line with the new requirements</w:t>
      </w:r>
    </w:p>
    <w:p w:rsidR="000B2BDF" w:rsidRDefault="000B2BDF" w:rsidP="008F493D">
      <w:pPr>
        <w:pStyle w:val="ListParagraph"/>
        <w:numPr>
          <w:ilvl w:val="0"/>
          <w:numId w:val="4"/>
        </w:numPr>
        <w:rPr>
          <w:rFonts w:ascii="Arial" w:hAnsi="Arial" w:cs="Arial"/>
        </w:rPr>
      </w:pPr>
      <w:r>
        <w:rPr>
          <w:rFonts w:ascii="Arial" w:hAnsi="Arial" w:cs="Arial"/>
        </w:rPr>
        <w:t>Forming partnerships required to deliver the new programmes</w:t>
      </w:r>
    </w:p>
    <w:p w:rsidR="000B2BDF" w:rsidRDefault="000B2BDF" w:rsidP="008F493D">
      <w:pPr>
        <w:pStyle w:val="ListParagraph"/>
        <w:numPr>
          <w:ilvl w:val="0"/>
          <w:numId w:val="4"/>
        </w:numPr>
        <w:rPr>
          <w:rFonts w:ascii="Arial" w:hAnsi="Arial" w:cs="Arial"/>
        </w:rPr>
      </w:pPr>
      <w:r>
        <w:rPr>
          <w:rFonts w:ascii="Arial" w:hAnsi="Arial" w:cs="Arial"/>
        </w:rPr>
        <w:t>Ensuring that programmes are delivered consistently and effectively</w:t>
      </w:r>
    </w:p>
    <w:p w:rsidR="000B2BDF" w:rsidRDefault="000B2BDF" w:rsidP="008F493D">
      <w:pPr>
        <w:pStyle w:val="ListParagraph"/>
        <w:numPr>
          <w:ilvl w:val="0"/>
          <w:numId w:val="4"/>
        </w:numPr>
        <w:rPr>
          <w:rFonts w:ascii="Arial" w:hAnsi="Arial" w:cs="Arial"/>
        </w:rPr>
      </w:pPr>
      <w:r>
        <w:rPr>
          <w:rFonts w:ascii="Arial" w:hAnsi="Arial" w:cs="Arial"/>
        </w:rPr>
        <w:t>Marketing programmes and recruiting students</w:t>
      </w:r>
    </w:p>
    <w:p w:rsidR="000B2BDF" w:rsidRDefault="000B2BDF" w:rsidP="000B2BDF">
      <w:pPr>
        <w:rPr>
          <w:rFonts w:ascii="Arial" w:hAnsi="Arial" w:cs="Arial"/>
        </w:rPr>
      </w:pPr>
      <w:r>
        <w:rPr>
          <w:rFonts w:ascii="Arial" w:hAnsi="Arial" w:cs="Arial"/>
        </w:rPr>
        <w:t>Delivery partners will be responsible for:</w:t>
      </w:r>
    </w:p>
    <w:p w:rsidR="000B2BDF" w:rsidRDefault="000B2BDF" w:rsidP="000B2BDF">
      <w:pPr>
        <w:pStyle w:val="ListParagraph"/>
        <w:numPr>
          <w:ilvl w:val="0"/>
          <w:numId w:val="5"/>
        </w:numPr>
        <w:rPr>
          <w:rFonts w:ascii="Arial" w:hAnsi="Arial" w:cs="Arial"/>
        </w:rPr>
      </w:pPr>
      <w:r>
        <w:rPr>
          <w:rFonts w:ascii="Arial" w:hAnsi="Arial" w:cs="Arial"/>
        </w:rPr>
        <w:t>Providing intensive placements, school-based training and support</w:t>
      </w:r>
    </w:p>
    <w:p w:rsidR="000B2BDF" w:rsidRDefault="000B2BDF" w:rsidP="000B2BDF">
      <w:pPr>
        <w:pStyle w:val="ListParagraph"/>
        <w:numPr>
          <w:ilvl w:val="0"/>
          <w:numId w:val="5"/>
        </w:numPr>
        <w:rPr>
          <w:rFonts w:ascii="Arial" w:hAnsi="Arial" w:cs="Arial"/>
        </w:rPr>
      </w:pPr>
      <w:r>
        <w:rPr>
          <w:rFonts w:ascii="Arial" w:hAnsi="Arial" w:cs="Arial"/>
        </w:rPr>
        <w:t>Provision of curriculum design expertise</w:t>
      </w:r>
    </w:p>
    <w:p w:rsidR="000B2BDF" w:rsidRDefault="000B2BDF" w:rsidP="000B2BDF">
      <w:pPr>
        <w:pStyle w:val="ListParagraph"/>
        <w:numPr>
          <w:ilvl w:val="0"/>
          <w:numId w:val="5"/>
        </w:numPr>
        <w:rPr>
          <w:rFonts w:ascii="Arial" w:hAnsi="Arial" w:cs="Arial"/>
        </w:rPr>
      </w:pPr>
      <w:r>
        <w:rPr>
          <w:rFonts w:ascii="Arial" w:hAnsi="Arial" w:cs="Arial"/>
        </w:rPr>
        <w:t>Delivering mentor training and supporting mentors</w:t>
      </w:r>
    </w:p>
    <w:p w:rsidR="0046188B" w:rsidRDefault="00A713A8" w:rsidP="0046188B">
      <w:pPr>
        <w:rPr>
          <w:rFonts w:ascii="Arial" w:hAnsi="Arial" w:cs="Arial"/>
        </w:rPr>
      </w:pPr>
      <w:r>
        <w:rPr>
          <w:rFonts w:ascii="Arial" w:hAnsi="Arial" w:cs="Arial"/>
        </w:rPr>
        <w:t>Key questions in relation to the new market structure are:</w:t>
      </w:r>
    </w:p>
    <w:p w:rsidR="00A713A8" w:rsidRDefault="00A713A8" w:rsidP="00A713A8">
      <w:pPr>
        <w:pStyle w:val="ListParagraph"/>
        <w:numPr>
          <w:ilvl w:val="0"/>
          <w:numId w:val="6"/>
        </w:numPr>
        <w:rPr>
          <w:rFonts w:ascii="Arial" w:hAnsi="Arial" w:cs="Arial"/>
        </w:rPr>
      </w:pPr>
      <w:r>
        <w:rPr>
          <w:rFonts w:ascii="Arial" w:hAnsi="Arial" w:cs="Arial"/>
        </w:rPr>
        <w:t>How many accredited providers will there be?</w:t>
      </w:r>
    </w:p>
    <w:p w:rsidR="00A713A8" w:rsidRDefault="00A713A8" w:rsidP="00A713A8">
      <w:pPr>
        <w:pStyle w:val="ListParagraph"/>
        <w:numPr>
          <w:ilvl w:val="0"/>
          <w:numId w:val="6"/>
        </w:numPr>
        <w:rPr>
          <w:rFonts w:ascii="Arial" w:hAnsi="Arial" w:cs="Arial"/>
        </w:rPr>
      </w:pPr>
      <w:r>
        <w:rPr>
          <w:rFonts w:ascii="Arial" w:hAnsi="Arial" w:cs="Arial"/>
        </w:rPr>
        <w:t>Will there be a minimum size for accredited providers?</w:t>
      </w:r>
    </w:p>
    <w:p w:rsidR="00A713A8" w:rsidRDefault="00A713A8" w:rsidP="00A713A8">
      <w:pPr>
        <w:pStyle w:val="ListParagraph"/>
        <w:numPr>
          <w:ilvl w:val="0"/>
          <w:numId w:val="6"/>
        </w:numPr>
        <w:rPr>
          <w:rFonts w:ascii="Arial" w:hAnsi="Arial" w:cs="Arial"/>
        </w:rPr>
      </w:pPr>
      <w:r>
        <w:rPr>
          <w:rFonts w:ascii="Arial" w:hAnsi="Arial" w:cs="Arial"/>
        </w:rPr>
        <w:t>How will accredited providers be selected</w:t>
      </w:r>
      <w:r w:rsidR="000E583B">
        <w:rPr>
          <w:rFonts w:ascii="Arial" w:hAnsi="Arial" w:cs="Arial"/>
        </w:rPr>
        <w:t>?</w:t>
      </w:r>
      <w:r>
        <w:rPr>
          <w:rFonts w:ascii="Arial" w:hAnsi="Arial" w:cs="Arial"/>
        </w:rPr>
        <w:t xml:space="preserve"> (e.g. through a procurement</w:t>
      </w:r>
      <w:r w:rsidR="000E583B">
        <w:rPr>
          <w:rFonts w:ascii="Arial" w:hAnsi="Arial" w:cs="Arial"/>
        </w:rPr>
        <w:t xml:space="preserve"> or accreditation process</w:t>
      </w:r>
      <w:r>
        <w:rPr>
          <w:rFonts w:ascii="Arial" w:hAnsi="Arial" w:cs="Arial"/>
        </w:rPr>
        <w:t>)</w:t>
      </w:r>
    </w:p>
    <w:p w:rsidR="00A713A8" w:rsidRDefault="00A713A8" w:rsidP="00A713A8">
      <w:pPr>
        <w:pStyle w:val="ListParagraph"/>
        <w:numPr>
          <w:ilvl w:val="0"/>
          <w:numId w:val="6"/>
        </w:numPr>
        <w:rPr>
          <w:rFonts w:ascii="Arial" w:hAnsi="Arial" w:cs="Arial"/>
        </w:rPr>
      </w:pPr>
      <w:r>
        <w:rPr>
          <w:rFonts w:ascii="Arial" w:hAnsi="Arial" w:cs="Arial"/>
        </w:rPr>
        <w:t>If through accreditation, will this be done by:</w:t>
      </w:r>
    </w:p>
    <w:p w:rsidR="001E0EED" w:rsidRDefault="001E0EED" w:rsidP="001E0EED">
      <w:pPr>
        <w:pStyle w:val="ListParagraph"/>
        <w:numPr>
          <w:ilvl w:val="1"/>
          <w:numId w:val="6"/>
        </w:numPr>
        <w:rPr>
          <w:rFonts w:ascii="Arial" w:hAnsi="Arial" w:cs="Arial"/>
        </w:rPr>
      </w:pPr>
      <w:r>
        <w:rPr>
          <w:rFonts w:ascii="Arial" w:hAnsi="Arial" w:cs="Arial"/>
        </w:rPr>
        <w:t>Changing the accreditation criteria and de-accrediting any providers subsequently found to be non-compliant?</w:t>
      </w:r>
    </w:p>
    <w:p w:rsidR="001E0EED" w:rsidRDefault="001E0EED" w:rsidP="001E0EED">
      <w:pPr>
        <w:pStyle w:val="ListParagraph"/>
        <w:numPr>
          <w:ilvl w:val="1"/>
          <w:numId w:val="6"/>
        </w:numPr>
        <w:rPr>
          <w:rFonts w:ascii="Arial" w:hAnsi="Arial" w:cs="Arial"/>
        </w:rPr>
      </w:pPr>
      <w:r>
        <w:rPr>
          <w:rFonts w:ascii="Arial" w:hAnsi="Arial" w:cs="Arial"/>
        </w:rPr>
        <w:t>Inviting all existing providers to apply for re-accreditation, and re-accrediting those who can demonstrate they meet the new requirements?</w:t>
      </w:r>
    </w:p>
    <w:p w:rsidR="001E0EED" w:rsidRDefault="001E0EED" w:rsidP="001E0EED">
      <w:pPr>
        <w:pStyle w:val="ListParagraph"/>
        <w:numPr>
          <w:ilvl w:val="1"/>
          <w:numId w:val="6"/>
        </w:numPr>
        <w:rPr>
          <w:rFonts w:ascii="Arial" w:hAnsi="Arial" w:cs="Arial"/>
        </w:rPr>
      </w:pPr>
      <w:r>
        <w:rPr>
          <w:rFonts w:ascii="Arial" w:hAnsi="Arial" w:cs="Arial"/>
        </w:rPr>
        <w:t xml:space="preserve">Inviting all existing providers to apply for re-accreditation, and re-accrediting </w:t>
      </w:r>
      <w:r>
        <w:rPr>
          <w:rFonts w:ascii="Arial" w:hAnsi="Arial" w:cs="Arial"/>
        </w:rPr>
        <w:t xml:space="preserve">just a selection of </w:t>
      </w:r>
      <w:r>
        <w:rPr>
          <w:rFonts w:ascii="Arial" w:hAnsi="Arial" w:cs="Arial"/>
        </w:rPr>
        <w:t>those who can demonstrate they meet the new requirements?</w:t>
      </w:r>
    </w:p>
    <w:p w:rsidR="001E0EED" w:rsidRDefault="001E0EED" w:rsidP="001E0EED">
      <w:pPr>
        <w:pStyle w:val="ListParagraph"/>
        <w:numPr>
          <w:ilvl w:val="1"/>
          <w:numId w:val="6"/>
        </w:numPr>
        <w:rPr>
          <w:rFonts w:ascii="Arial" w:hAnsi="Arial" w:cs="Arial"/>
        </w:rPr>
      </w:pPr>
      <w:r>
        <w:rPr>
          <w:rFonts w:ascii="Arial" w:hAnsi="Arial" w:cs="Arial"/>
        </w:rPr>
        <w:t xml:space="preserve">Inviting all existing providers </w:t>
      </w:r>
      <w:r>
        <w:rPr>
          <w:rFonts w:ascii="Arial" w:hAnsi="Arial" w:cs="Arial"/>
        </w:rPr>
        <w:t xml:space="preserve">and potential new providers </w:t>
      </w:r>
      <w:r>
        <w:rPr>
          <w:rFonts w:ascii="Arial" w:hAnsi="Arial" w:cs="Arial"/>
        </w:rPr>
        <w:t>to apply for accreditation</w:t>
      </w:r>
      <w:r>
        <w:rPr>
          <w:rFonts w:ascii="Arial" w:hAnsi="Arial" w:cs="Arial"/>
        </w:rPr>
        <w:t xml:space="preserve">, </w:t>
      </w:r>
      <w:r>
        <w:rPr>
          <w:rFonts w:ascii="Arial" w:hAnsi="Arial" w:cs="Arial"/>
        </w:rPr>
        <w:t xml:space="preserve">accrediting </w:t>
      </w:r>
      <w:r w:rsidR="000E583B">
        <w:rPr>
          <w:rFonts w:ascii="Arial" w:hAnsi="Arial" w:cs="Arial"/>
        </w:rPr>
        <w:t xml:space="preserve">all </w:t>
      </w:r>
      <w:r>
        <w:rPr>
          <w:rFonts w:ascii="Arial" w:hAnsi="Arial" w:cs="Arial"/>
        </w:rPr>
        <w:t xml:space="preserve">those who can demonstrate they meet </w:t>
      </w:r>
      <w:r>
        <w:rPr>
          <w:rFonts w:ascii="Arial" w:hAnsi="Arial" w:cs="Arial"/>
        </w:rPr>
        <w:t xml:space="preserve">(or are likely to meet) </w:t>
      </w:r>
      <w:r>
        <w:rPr>
          <w:rFonts w:ascii="Arial" w:hAnsi="Arial" w:cs="Arial"/>
        </w:rPr>
        <w:t>the new requirements?</w:t>
      </w:r>
    </w:p>
    <w:p w:rsidR="001E0EED" w:rsidRDefault="001E0EED" w:rsidP="001E0EED">
      <w:pPr>
        <w:pStyle w:val="ListParagraph"/>
        <w:numPr>
          <w:ilvl w:val="1"/>
          <w:numId w:val="6"/>
        </w:numPr>
        <w:rPr>
          <w:rFonts w:ascii="Arial" w:hAnsi="Arial" w:cs="Arial"/>
        </w:rPr>
      </w:pPr>
      <w:r>
        <w:rPr>
          <w:rFonts w:ascii="Arial" w:hAnsi="Arial" w:cs="Arial"/>
        </w:rPr>
        <w:t>Inviting all existing providers and potential new providers to apply for accreditation</w:t>
      </w:r>
      <w:r>
        <w:rPr>
          <w:rFonts w:ascii="Arial" w:hAnsi="Arial" w:cs="Arial"/>
        </w:rPr>
        <w:t xml:space="preserve">, and </w:t>
      </w:r>
      <w:r>
        <w:rPr>
          <w:rFonts w:ascii="Arial" w:hAnsi="Arial" w:cs="Arial"/>
        </w:rPr>
        <w:t xml:space="preserve">accrediting </w:t>
      </w:r>
      <w:r>
        <w:rPr>
          <w:rFonts w:ascii="Arial" w:hAnsi="Arial" w:cs="Arial"/>
        </w:rPr>
        <w:t xml:space="preserve">a selection of </w:t>
      </w:r>
      <w:r>
        <w:rPr>
          <w:rFonts w:ascii="Arial" w:hAnsi="Arial" w:cs="Arial"/>
        </w:rPr>
        <w:t xml:space="preserve">those who can demonstrate they meet </w:t>
      </w:r>
      <w:r>
        <w:rPr>
          <w:rFonts w:ascii="Arial" w:hAnsi="Arial" w:cs="Arial"/>
        </w:rPr>
        <w:t xml:space="preserve">(or are likely to meet) </w:t>
      </w:r>
      <w:r>
        <w:rPr>
          <w:rFonts w:ascii="Arial" w:hAnsi="Arial" w:cs="Arial"/>
        </w:rPr>
        <w:t>the new requirements?</w:t>
      </w:r>
    </w:p>
    <w:p w:rsidR="001E0EED" w:rsidRDefault="001E0EED" w:rsidP="001E0EED">
      <w:pPr>
        <w:pStyle w:val="ListParagraph"/>
        <w:numPr>
          <w:ilvl w:val="0"/>
          <w:numId w:val="6"/>
        </w:numPr>
        <w:rPr>
          <w:rFonts w:ascii="Arial" w:hAnsi="Arial" w:cs="Arial"/>
        </w:rPr>
      </w:pPr>
      <w:r>
        <w:rPr>
          <w:rFonts w:ascii="Arial" w:hAnsi="Arial" w:cs="Arial"/>
        </w:rPr>
        <w:t>Will accreditation be at programme or provider level?</w:t>
      </w:r>
    </w:p>
    <w:p w:rsidR="001E0EED" w:rsidRDefault="001E0EED" w:rsidP="001E0EED">
      <w:pPr>
        <w:pStyle w:val="ListParagraph"/>
        <w:numPr>
          <w:ilvl w:val="0"/>
          <w:numId w:val="6"/>
        </w:numPr>
        <w:rPr>
          <w:rFonts w:ascii="Arial" w:hAnsi="Arial" w:cs="Arial"/>
        </w:rPr>
      </w:pPr>
      <w:r>
        <w:rPr>
          <w:rFonts w:ascii="Arial" w:hAnsi="Arial" w:cs="Arial"/>
        </w:rPr>
        <w:t>Wil</w:t>
      </w:r>
      <w:r w:rsidR="006A42ED">
        <w:rPr>
          <w:rFonts w:ascii="Arial" w:hAnsi="Arial" w:cs="Arial"/>
        </w:rPr>
        <w:t xml:space="preserve">l programmes or providers </w:t>
      </w:r>
      <w:r>
        <w:rPr>
          <w:rFonts w:ascii="Arial" w:hAnsi="Arial" w:cs="Arial"/>
        </w:rPr>
        <w:t xml:space="preserve">be subject to </w:t>
      </w:r>
      <w:r w:rsidR="006A42ED">
        <w:rPr>
          <w:rFonts w:ascii="Arial" w:hAnsi="Arial" w:cs="Arial"/>
        </w:rPr>
        <w:t xml:space="preserve">periodic </w:t>
      </w:r>
      <w:r>
        <w:rPr>
          <w:rFonts w:ascii="Arial" w:hAnsi="Arial" w:cs="Arial"/>
        </w:rPr>
        <w:t>re-accreditation</w:t>
      </w:r>
      <w:r w:rsidR="006A42ED">
        <w:rPr>
          <w:rFonts w:ascii="Arial" w:hAnsi="Arial" w:cs="Arial"/>
        </w:rPr>
        <w:t>?</w:t>
      </w:r>
    </w:p>
    <w:p w:rsidR="006A42ED" w:rsidRDefault="006A42ED" w:rsidP="001E0EED">
      <w:pPr>
        <w:pStyle w:val="ListParagraph"/>
        <w:numPr>
          <w:ilvl w:val="0"/>
          <w:numId w:val="6"/>
        </w:numPr>
        <w:rPr>
          <w:rFonts w:ascii="Arial" w:hAnsi="Arial" w:cs="Arial"/>
        </w:rPr>
      </w:pPr>
      <w:r>
        <w:rPr>
          <w:rFonts w:ascii="Arial" w:hAnsi="Arial" w:cs="Arial"/>
        </w:rPr>
        <w:t>Who will take decisions about accreditation and re-accreditation?</w:t>
      </w:r>
    </w:p>
    <w:p w:rsidR="006A42ED" w:rsidRDefault="006A42ED" w:rsidP="001E0EED">
      <w:pPr>
        <w:pStyle w:val="ListParagraph"/>
        <w:numPr>
          <w:ilvl w:val="0"/>
          <w:numId w:val="6"/>
        </w:numPr>
        <w:rPr>
          <w:rFonts w:ascii="Arial" w:hAnsi="Arial" w:cs="Arial"/>
        </w:rPr>
      </w:pPr>
      <w:r>
        <w:rPr>
          <w:rFonts w:ascii="Arial" w:hAnsi="Arial" w:cs="Arial"/>
        </w:rPr>
        <w:t>What implications would any reduction in the number of accredited providers have for:</w:t>
      </w:r>
    </w:p>
    <w:p w:rsidR="006A42ED" w:rsidRDefault="006A42ED" w:rsidP="006A42ED">
      <w:pPr>
        <w:pStyle w:val="ListParagraph"/>
        <w:numPr>
          <w:ilvl w:val="1"/>
          <w:numId w:val="6"/>
        </w:numPr>
        <w:rPr>
          <w:rFonts w:ascii="Arial" w:hAnsi="Arial" w:cs="Arial"/>
        </w:rPr>
      </w:pPr>
      <w:r>
        <w:rPr>
          <w:rFonts w:ascii="Arial" w:hAnsi="Arial" w:cs="Arial"/>
        </w:rPr>
        <w:t>The choice of prospective students about where to train?</w:t>
      </w:r>
    </w:p>
    <w:p w:rsidR="006A42ED" w:rsidRDefault="006A42ED" w:rsidP="006A42ED">
      <w:pPr>
        <w:pStyle w:val="ListParagraph"/>
        <w:numPr>
          <w:ilvl w:val="1"/>
          <w:numId w:val="6"/>
        </w:numPr>
        <w:rPr>
          <w:rFonts w:ascii="Arial" w:hAnsi="Arial" w:cs="Arial"/>
        </w:rPr>
      </w:pPr>
      <w:r>
        <w:rPr>
          <w:rFonts w:ascii="Arial" w:hAnsi="Arial" w:cs="Arial"/>
        </w:rPr>
        <w:t>The choice of partner schools about the types of partnership they engage with?</w:t>
      </w:r>
    </w:p>
    <w:p w:rsidR="006A42ED" w:rsidRDefault="006A42ED" w:rsidP="006A42ED">
      <w:pPr>
        <w:pStyle w:val="ListParagraph"/>
        <w:numPr>
          <w:ilvl w:val="1"/>
          <w:numId w:val="6"/>
        </w:numPr>
        <w:rPr>
          <w:rFonts w:ascii="Arial" w:hAnsi="Arial" w:cs="Arial"/>
        </w:rPr>
      </w:pPr>
      <w:r>
        <w:rPr>
          <w:rFonts w:ascii="Arial" w:hAnsi="Arial" w:cs="Arial"/>
        </w:rPr>
        <w:t xml:space="preserve">The number of people applying for ITE (i.e. the impact of potentially breaking the pipeline between university postgraduate ITE programmes and undergraduate cohorts, and between smaller scale providers and </w:t>
      </w:r>
      <w:r w:rsidR="000E583B">
        <w:rPr>
          <w:rFonts w:ascii="Arial" w:hAnsi="Arial" w:cs="Arial"/>
        </w:rPr>
        <w:t>the local trainee market</w:t>
      </w:r>
      <w:r>
        <w:rPr>
          <w:rFonts w:ascii="Arial" w:hAnsi="Arial" w:cs="Arial"/>
        </w:rPr>
        <w:t>)</w:t>
      </w:r>
    </w:p>
    <w:p w:rsidR="0019522E" w:rsidRDefault="0019522E" w:rsidP="0019522E">
      <w:pPr>
        <w:pStyle w:val="ListParagraph"/>
        <w:numPr>
          <w:ilvl w:val="0"/>
          <w:numId w:val="6"/>
        </w:numPr>
        <w:rPr>
          <w:rFonts w:ascii="Arial" w:hAnsi="Arial" w:cs="Arial"/>
        </w:rPr>
      </w:pPr>
      <w:r>
        <w:rPr>
          <w:rFonts w:ascii="Arial" w:hAnsi="Arial" w:cs="Arial"/>
        </w:rPr>
        <w:t xml:space="preserve">What roll will the new Teaching School Hubs </w:t>
      </w:r>
      <w:r w:rsidR="000E583B">
        <w:rPr>
          <w:rFonts w:ascii="Arial" w:hAnsi="Arial" w:cs="Arial"/>
        </w:rPr>
        <w:t xml:space="preserve">have </w:t>
      </w:r>
      <w:r>
        <w:rPr>
          <w:rFonts w:ascii="Arial" w:hAnsi="Arial" w:cs="Arial"/>
        </w:rPr>
        <w:t>in the new market (references are made t</w:t>
      </w:r>
      <w:r w:rsidR="000E583B">
        <w:rPr>
          <w:rFonts w:ascii="Arial" w:hAnsi="Arial" w:cs="Arial"/>
        </w:rPr>
        <w:t>o</w:t>
      </w:r>
      <w:r>
        <w:rPr>
          <w:rFonts w:ascii="Arial" w:hAnsi="Arial" w:cs="Arial"/>
        </w:rPr>
        <w:t xml:space="preserve"> them being ‘delivery partners’, but might they become larger scale providers in their own right?)</w:t>
      </w:r>
    </w:p>
    <w:p w:rsidR="0019522E" w:rsidRDefault="0019522E" w:rsidP="0019522E">
      <w:pPr>
        <w:pStyle w:val="ListParagraph"/>
        <w:numPr>
          <w:ilvl w:val="0"/>
          <w:numId w:val="6"/>
        </w:numPr>
        <w:rPr>
          <w:rFonts w:ascii="Arial" w:hAnsi="Arial" w:cs="Arial"/>
        </w:rPr>
      </w:pPr>
      <w:r>
        <w:rPr>
          <w:rFonts w:ascii="Arial" w:hAnsi="Arial" w:cs="Arial"/>
        </w:rPr>
        <w:t>Will the relationship between accredited providers and delivery partners be contractual or based on genuine partnership? If contractual, how will flexibility, shared decision-taking and responsiveness be ensured?</w:t>
      </w:r>
    </w:p>
    <w:p w:rsidR="00AC63C0" w:rsidRDefault="00AC63C0" w:rsidP="0019522E">
      <w:pPr>
        <w:pStyle w:val="ListParagraph"/>
        <w:numPr>
          <w:ilvl w:val="0"/>
          <w:numId w:val="6"/>
        </w:numPr>
        <w:rPr>
          <w:rFonts w:ascii="Arial" w:hAnsi="Arial" w:cs="Arial"/>
        </w:rPr>
      </w:pPr>
      <w:r>
        <w:rPr>
          <w:rFonts w:ascii="Arial" w:hAnsi="Arial" w:cs="Arial"/>
        </w:rPr>
        <w:t>What will funding mechanisms be?</w:t>
      </w:r>
    </w:p>
    <w:p w:rsidR="00AC63C0" w:rsidRDefault="00AC63C0" w:rsidP="00AC63C0">
      <w:pPr>
        <w:rPr>
          <w:rFonts w:ascii="Arial" w:hAnsi="Arial" w:cs="Arial"/>
          <w:u w:val="single"/>
        </w:rPr>
      </w:pPr>
      <w:r>
        <w:rPr>
          <w:rFonts w:ascii="Arial" w:hAnsi="Arial" w:cs="Arial"/>
          <w:u w:val="single"/>
        </w:rPr>
        <w:t>The Institute of Teaching</w:t>
      </w:r>
    </w:p>
    <w:p w:rsidR="00AC63C0" w:rsidRPr="00AC63C0" w:rsidRDefault="00AC63C0" w:rsidP="00AC63C0">
      <w:pPr>
        <w:spacing w:line="240" w:lineRule="auto"/>
        <w:rPr>
          <w:rFonts w:ascii="Arial" w:hAnsi="Arial" w:cs="Arial"/>
        </w:rPr>
      </w:pPr>
      <w:r w:rsidRPr="00AC63C0">
        <w:rPr>
          <w:rFonts w:ascii="Arial" w:hAnsi="Arial" w:cs="Arial"/>
        </w:rPr>
        <w:t xml:space="preserve">Details of the Institute of Teaching (IOT) were published, alongside information about the market review, on 2 January. The two initiatives are technically independent of one another, and the MR EAG is not looking at the IOT. However, the fact that they were announced together, and DfE has described the IOT as being part of an </w:t>
      </w:r>
      <w:r w:rsidRPr="00AC63C0">
        <w:rPr>
          <w:rFonts w:ascii="Arial" w:hAnsi="Arial" w:cs="Arial"/>
          <w:i/>
        </w:rPr>
        <w:t xml:space="preserve">‘ambitious’ </w:t>
      </w:r>
      <w:r w:rsidRPr="00AC63C0">
        <w:rPr>
          <w:rFonts w:ascii="Arial" w:hAnsi="Arial" w:cs="Arial"/>
        </w:rPr>
        <w:t xml:space="preserve"> reform of initial teacher education suggest that they are in fact linked.  </w:t>
      </w:r>
    </w:p>
    <w:p w:rsidR="00AC63C0" w:rsidRPr="00AC63C0" w:rsidRDefault="00AC63C0" w:rsidP="00AC63C0">
      <w:pPr>
        <w:spacing w:line="240" w:lineRule="auto"/>
        <w:rPr>
          <w:rFonts w:ascii="Arial" w:hAnsi="Arial" w:cs="Arial"/>
        </w:rPr>
      </w:pPr>
      <w:r w:rsidRPr="00AC63C0">
        <w:rPr>
          <w:rFonts w:ascii="Arial" w:hAnsi="Arial" w:cs="Arial"/>
        </w:rPr>
        <w:t>The IOT will deliver ITE, ECF and NPQs nationally. The total cost will be about £2m pa for each year of a three year contract, with options to extend.</w:t>
      </w:r>
      <w:r>
        <w:rPr>
          <w:rFonts w:ascii="Arial" w:hAnsi="Arial" w:cs="Arial"/>
        </w:rPr>
        <w:t xml:space="preserve"> It will begin i</w:t>
      </w:r>
      <w:r w:rsidRPr="00AC63C0">
        <w:rPr>
          <w:rFonts w:ascii="Arial" w:hAnsi="Arial" w:cs="Arial"/>
        </w:rPr>
        <w:t xml:space="preserve">n </w:t>
      </w:r>
      <w:r>
        <w:rPr>
          <w:rFonts w:ascii="Arial" w:hAnsi="Arial" w:cs="Arial"/>
        </w:rPr>
        <w:t xml:space="preserve">2023 and build up </w:t>
      </w:r>
      <w:r w:rsidRPr="00AC63C0">
        <w:rPr>
          <w:rFonts w:ascii="Arial" w:hAnsi="Arial" w:cs="Arial"/>
        </w:rPr>
        <w:t>to 1,000 ITE students by September 2024.  In addition to ITE students, the intention is that it will train around 2,000 early career teachers each year, 2,000 mentors and 1,000 NPQs</w:t>
      </w:r>
      <w:r>
        <w:rPr>
          <w:rFonts w:ascii="Arial" w:hAnsi="Arial" w:cs="Arial"/>
        </w:rPr>
        <w:t xml:space="preserve">. The IOT will in time have degree awarding powers and will be able to validate qualifications such as PGCEs offered by other organisations. </w:t>
      </w:r>
    </w:p>
    <w:p w:rsidR="00AC63C0" w:rsidRDefault="00AC63C0" w:rsidP="00AC63C0">
      <w:pPr>
        <w:rPr>
          <w:rFonts w:ascii="Arial" w:hAnsi="Arial" w:cs="Arial"/>
          <w:u w:val="single"/>
        </w:rPr>
      </w:pPr>
      <w:r>
        <w:rPr>
          <w:rFonts w:ascii="Arial" w:hAnsi="Arial" w:cs="Arial"/>
          <w:u w:val="single"/>
        </w:rPr>
        <w:t>Conclusions</w:t>
      </w:r>
    </w:p>
    <w:p w:rsidR="009C62B7" w:rsidRDefault="00AC63C0" w:rsidP="00AC63C0">
      <w:pPr>
        <w:rPr>
          <w:rFonts w:ascii="Arial" w:hAnsi="Arial" w:cs="Arial"/>
        </w:rPr>
      </w:pPr>
      <w:r>
        <w:rPr>
          <w:rFonts w:ascii="Arial" w:hAnsi="Arial" w:cs="Arial"/>
        </w:rPr>
        <w:t>The Market Review, and linked policy develop</w:t>
      </w:r>
      <w:r w:rsidR="000E583B">
        <w:rPr>
          <w:rFonts w:ascii="Arial" w:hAnsi="Arial" w:cs="Arial"/>
        </w:rPr>
        <w:t>ments, pres</w:t>
      </w:r>
      <w:bookmarkStart w:id="0" w:name="_GoBack"/>
      <w:bookmarkEnd w:id="0"/>
      <w:r>
        <w:rPr>
          <w:rFonts w:ascii="Arial" w:hAnsi="Arial" w:cs="Arial"/>
        </w:rPr>
        <w:t xml:space="preserve">ent genuine risks in regards: university autonomy; the continued existence of at least some existing ITE providers; teacher supply; the availability of placement schools; and the existence </w:t>
      </w:r>
      <w:r w:rsidR="003F31BD">
        <w:rPr>
          <w:rFonts w:ascii="Arial" w:hAnsi="Arial" w:cs="Arial"/>
        </w:rPr>
        <w:t>of g</w:t>
      </w:r>
      <w:r>
        <w:rPr>
          <w:rFonts w:ascii="Arial" w:hAnsi="Arial" w:cs="Arial"/>
        </w:rPr>
        <w:t xml:space="preserve">enuine partnerships between ITE providers and schools. </w:t>
      </w:r>
    </w:p>
    <w:p w:rsidR="003F31BD" w:rsidRDefault="003F31BD" w:rsidP="00AC63C0">
      <w:pPr>
        <w:rPr>
          <w:rFonts w:ascii="Arial" w:hAnsi="Arial" w:cs="Arial"/>
        </w:rPr>
      </w:pPr>
    </w:p>
    <w:p w:rsidR="003F31BD" w:rsidRDefault="003F31BD" w:rsidP="00AC63C0">
      <w:pPr>
        <w:rPr>
          <w:rFonts w:ascii="Arial" w:hAnsi="Arial" w:cs="Arial"/>
        </w:rPr>
      </w:pPr>
      <w:r>
        <w:rPr>
          <w:rFonts w:ascii="Arial" w:hAnsi="Arial" w:cs="Arial"/>
        </w:rPr>
        <w:t>JNR</w:t>
      </w:r>
    </w:p>
    <w:p w:rsidR="003F31BD" w:rsidRPr="00182A2E" w:rsidRDefault="003F31BD" w:rsidP="00AC63C0">
      <w:pPr>
        <w:rPr>
          <w:rFonts w:ascii="Arial" w:hAnsi="Arial" w:cs="Arial"/>
        </w:rPr>
      </w:pPr>
      <w:r>
        <w:rPr>
          <w:rFonts w:ascii="Arial" w:hAnsi="Arial" w:cs="Arial"/>
        </w:rPr>
        <w:t>May 2021</w:t>
      </w:r>
    </w:p>
    <w:p w:rsidR="00F12F9C" w:rsidRPr="00182A2E" w:rsidRDefault="00F12F9C" w:rsidP="008E5611">
      <w:pPr>
        <w:rPr>
          <w:rFonts w:ascii="Arial" w:hAnsi="Arial" w:cs="Arial"/>
        </w:rPr>
      </w:pPr>
    </w:p>
    <w:sectPr w:rsidR="00F12F9C" w:rsidRPr="00182A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5482E"/>
    <w:multiLevelType w:val="hybridMultilevel"/>
    <w:tmpl w:val="96F6D2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AA1999"/>
    <w:multiLevelType w:val="hybridMultilevel"/>
    <w:tmpl w:val="5BFC33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A6A0CA6"/>
    <w:multiLevelType w:val="hybridMultilevel"/>
    <w:tmpl w:val="D974E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65D4E9A"/>
    <w:multiLevelType w:val="hybridMultilevel"/>
    <w:tmpl w:val="3C808B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FDC0104"/>
    <w:multiLevelType w:val="hybridMultilevel"/>
    <w:tmpl w:val="690EAD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0AE46C4"/>
    <w:multiLevelType w:val="hybridMultilevel"/>
    <w:tmpl w:val="19F4FD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5"/>
  </w:num>
  <w:num w:numId="3">
    <w:abstractNumId w:val="4"/>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611"/>
    <w:rsid w:val="0001431F"/>
    <w:rsid w:val="000B2BDF"/>
    <w:rsid w:val="000E583B"/>
    <w:rsid w:val="00182A2E"/>
    <w:rsid w:val="0019522E"/>
    <w:rsid w:val="001E0EED"/>
    <w:rsid w:val="003437CA"/>
    <w:rsid w:val="003F31BD"/>
    <w:rsid w:val="0046188B"/>
    <w:rsid w:val="005A3064"/>
    <w:rsid w:val="006A42ED"/>
    <w:rsid w:val="00812E94"/>
    <w:rsid w:val="008B01D2"/>
    <w:rsid w:val="008E5611"/>
    <w:rsid w:val="008F493D"/>
    <w:rsid w:val="009C62B7"/>
    <w:rsid w:val="00A1501B"/>
    <w:rsid w:val="00A713A8"/>
    <w:rsid w:val="00AC63C0"/>
    <w:rsid w:val="00AD73A9"/>
    <w:rsid w:val="00CC5F76"/>
    <w:rsid w:val="00DA0078"/>
    <w:rsid w:val="00E35BE8"/>
    <w:rsid w:val="00F12F9C"/>
    <w:rsid w:val="00FF29C3"/>
    <w:rsid w:val="00FF50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0E6936-AE69-4E4E-B477-108E18F7F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E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3</Pages>
  <Words>1124</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9</cp:revision>
  <dcterms:created xsi:type="dcterms:W3CDTF">2021-05-13T07:27:00Z</dcterms:created>
  <dcterms:modified xsi:type="dcterms:W3CDTF">2021-05-13T09:39:00Z</dcterms:modified>
</cp:coreProperties>
</file>