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7C" w:rsidRDefault="005F40FC">
      <w:r>
        <w:rPr>
          <w:noProof/>
          <w:sz w:val="12"/>
          <w:lang w:eastAsia="en-GB"/>
        </w:rPr>
        <w:drawing>
          <wp:inline distT="0" distB="0" distL="0" distR="0" wp14:anchorId="7E58A287" wp14:editId="296020B6">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5"/>
                    <a:srcRect/>
                    <a:stretch>
                      <a:fillRect/>
                    </a:stretch>
                  </pic:blipFill>
                  <pic:spPr bwMode="auto">
                    <a:xfrm>
                      <a:off x="0" y="0"/>
                      <a:ext cx="2240280" cy="1299845"/>
                    </a:xfrm>
                    <a:prstGeom prst="rect">
                      <a:avLst/>
                    </a:prstGeom>
                    <a:noFill/>
                    <a:ln w="9525">
                      <a:noFill/>
                      <a:miter lim="800000"/>
                      <a:headEnd/>
                      <a:tailEnd/>
                    </a:ln>
                  </pic:spPr>
                </pic:pic>
              </a:graphicData>
            </a:graphic>
          </wp:inline>
        </w:drawing>
      </w:r>
      <w:bookmarkStart w:id="0" w:name="_GoBack"/>
      <w:bookmarkEnd w:id="0"/>
    </w:p>
    <w:p w:rsidR="005F40FC" w:rsidRDefault="005F40FC" w:rsidP="006F15A1">
      <w:pPr>
        <w:jc w:val="right"/>
      </w:pPr>
    </w:p>
    <w:p w:rsidR="006F15A1" w:rsidRDefault="006F15A1" w:rsidP="006F15A1">
      <w:pPr>
        <w:jc w:val="right"/>
      </w:pPr>
      <w:r>
        <w:t>30</w:t>
      </w:r>
      <w:r w:rsidRPr="006F15A1">
        <w:rPr>
          <w:vertAlign w:val="superscript"/>
        </w:rPr>
        <w:t>th</w:t>
      </w:r>
      <w:r>
        <w:t xml:space="preserve"> April 2021</w:t>
      </w:r>
    </w:p>
    <w:p w:rsidR="006F15A1" w:rsidRDefault="006F15A1"/>
    <w:p w:rsidR="00F64D7C" w:rsidRDefault="00F64D7C">
      <w:r>
        <w:t xml:space="preserve">Dear </w:t>
      </w:r>
      <w:r w:rsidR="0084091C">
        <w:t>ECF Team</w:t>
      </w:r>
      <w:r>
        <w:t xml:space="preserve"> </w:t>
      </w:r>
    </w:p>
    <w:p w:rsidR="006F15A1" w:rsidRDefault="006F15A1" w:rsidP="00F64D7C">
      <w:pPr>
        <w:rPr>
          <w:b/>
        </w:rPr>
      </w:pPr>
    </w:p>
    <w:p w:rsidR="00F64D7C" w:rsidRPr="0084091C" w:rsidRDefault="00F64D7C" w:rsidP="00F64D7C">
      <w:pPr>
        <w:rPr>
          <w:b/>
        </w:rPr>
      </w:pPr>
      <w:r w:rsidRPr="0084091C">
        <w:rPr>
          <w:b/>
        </w:rPr>
        <w:t xml:space="preserve">Re: ECF </w:t>
      </w:r>
      <w:r w:rsidR="0084091C" w:rsidRPr="0084091C">
        <w:rPr>
          <w:b/>
        </w:rPr>
        <w:t xml:space="preserve">webinar </w:t>
      </w:r>
      <w:r w:rsidRPr="0084091C">
        <w:rPr>
          <w:b/>
        </w:rPr>
        <w:t xml:space="preserve">presentation </w:t>
      </w:r>
      <w:r w:rsidR="0084091C" w:rsidRPr="0084091C">
        <w:rPr>
          <w:b/>
        </w:rPr>
        <w:t xml:space="preserve">by </w:t>
      </w:r>
      <w:r w:rsidRPr="0084091C">
        <w:rPr>
          <w:b/>
        </w:rPr>
        <w:t>DfE 28</w:t>
      </w:r>
      <w:r w:rsidR="0084091C" w:rsidRPr="0084091C">
        <w:rPr>
          <w:b/>
          <w:vertAlign w:val="superscript"/>
        </w:rPr>
        <w:t>th</w:t>
      </w:r>
      <w:r w:rsidR="0084091C" w:rsidRPr="0084091C">
        <w:rPr>
          <w:b/>
        </w:rPr>
        <w:t xml:space="preserve"> April 20</w:t>
      </w:r>
      <w:r w:rsidRPr="0084091C">
        <w:rPr>
          <w:b/>
        </w:rPr>
        <w:t>21</w:t>
      </w:r>
    </w:p>
    <w:p w:rsidR="006F15A1" w:rsidRDefault="006F15A1" w:rsidP="00FF39BB">
      <w:pPr>
        <w:rPr>
          <w:rFonts w:ascii="Calibri" w:hAnsi="Calibri" w:cs="Calibri"/>
          <w:color w:val="000000"/>
        </w:rPr>
      </w:pPr>
    </w:p>
    <w:p w:rsidR="0084091C" w:rsidRDefault="0084091C" w:rsidP="00FF39BB">
      <w:pPr>
        <w:rPr>
          <w:rFonts w:ascii="Calibri" w:hAnsi="Calibri" w:cs="Calibri"/>
          <w:color w:val="000000"/>
        </w:rPr>
      </w:pPr>
      <w:r>
        <w:rPr>
          <w:rFonts w:ascii="Calibri" w:hAnsi="Calibri" w:cs="Calibri"/>
          <w:color w:val="000000"/>
        </w:rPr>
        <w:t xml:space="preserve">Thank you for providing the presentation on the Early </w:t>
      </w:r>
      <w:r w:rsidR="001861F4">
        <w:rPr>
          <w:rFonts w:ascii="Calibri" w:hAnsi="Calibri" w:cs="Calibri"/>
          <w:color w:val="000000"/>
        </w:rPr>
        <w:t>C</w:t>
      </w:r>
      <w:r>
        <w:rPr>
          <w:rFonts w:ascii="Calibri" w:hAnsi="Calibri" w:cs="Calibri"/>
          <w:color w:val="000000"/>
        </w:rPr>
        <w:t>areer Framework (ECF) on 28</w:t>
      </w:r>
      <w:r w:rsidRPr="0084091C">
        <w:rPr>
          <w:rFonts w:ascii="Calibri" w:hAnsi="Calibri" w:cs="Calibri"/>
          <w:color w:val="000000"/>
          <w:vertAlign w:val="superscript"/>
        </w:rPr>
        <w:t>th</w:t>
      </w:r>
      <w:r>
        <w:rPr>
          <w:rFonts w:ascii="Calibri" w:hAnsi="Calibri" w:cs="Calibri"/>
          <w:color w:val="000000"/>
        </w:rPr>
        <w:t xml:space="preserve"> April. </w:t>
      </w:r>
    </w:p>
    <w:p w:rsidR="0084091C" w:rsidRDefault="0084091C" w:rsidP="00FF39BB">
      <w:pPr>
        <w:rPr>
          <w:rFonts w:ascii="Calibri" w:hAnsi="Calibri" w:cs="Calibri"/>
          <w:color w:val="000000"/>
        </w:rPr>
      </w:pPr>
      <w:r>
        <w:rPr>
          <w:rFonts w:ascii="Calibri" w:hAnsi="Calibri" w:cs="Calibri"/>
          <w:color w:val="000000"/>
        </w:rPr>
        <w:t>A number of members of UCET’s CPD Forum attended the webinar</w:t>
      </w:r>
      <w:r w:rsidR="00B05A6D">
        <w:rPr>
          <w:rFonts w:ascii="Calibri" w:hAnsi="Calibri" w:cs="Calibri"/>
          <w:color w:val="000000"/>
        </w:rPr>
        <w:t>; a</w:t>
      </w:r>
      <w:r>
        <w:rPr>
          <w:rFonts w:ascii="Calibri" w:hAnsi="Calibri" w:cs="Calibri"/>
          <w:color w:val="000000"/>
        </w:rPr>
        <w:t xml:space="preserve">s CPD Chair, I </w:t>
      </w:r>
      <w:r w:rsidR="00B05A6D">
        <w:rPr>
          <w:rFonts w:ascii="Calibri" w:hAnsi="Calibri" w:cs="Calibri"/>
          <w:color w:val="000000"/>
        </w:rPr>
        <w:t xml:space="preserve">have been asked to </w:t>
      </w:r>
      <w:r>
        <w:rPr>
          <w:rFonts w:ascii="Calibri" w:hAnsi="Calibri" w:cs="Calibri"/>
          <w:color w:val="000000"/>
        </w:rPr>
        <w:t xml:space="preserve">share their reflections with you. </w:t>
      </w:r>
    </w:p>
    <w:p w:rsidR="0084091C" w:rsidRDefault="00FF39BB" w:rsidP="00FF39BB">
      <w:pPr>
        <w:rPr>
          <w:rFonts w:ascii="Calibri" w:hAnsi="Calibri" w:cs="Calibri"/>
          <w:color w:val="000000"/>
        </w:rPr>
      </w:pPr>
      <w:r>
        <w:rPr>
          <w:rFonts w:ascii="Calibri" w:hAnsi="Calibri" w:cs="Calibri"/>
          <w:color w:val="000000"/>
        </w:rPr>
        <w:t xml:space="preserve">Overall, </w:t>
      </w:r>
      <w:r w:rsidR="0084091C">
        <w:rPr>
          <w:rFonts w:ascii="Calibri" w:hAnsi="Calibri" w:cs="Calibri"/>
          <w:color w:val="000000"/>
        </w:rPr>
        <w:t xml:space="preserve">members found </w:t>
      </w:r>
      <w:r>
        <w:rPr>
          <w:rFonts w:ascii="Calibri" w:hAnsi="Calibri" w:cs="Calibri"/>
          <w:color w:val="000000"/>
        </w:rPr>
        <w:t>the webinar informative</w:t>
      </w:r>
      <w:r w:rsidR="0084091C">
        <w:rPr>
          <w:rFonts w:ascii="Calibri" w:hAnsi="Calibri" w:cs="Calibri"/>
          <w:color w:val="000000"/>
        </w:rPr>
        <w:t xml:space="preserve"> and, despite some technical difficulties, were grateful for the opportunity to have further details of the ECF presented </w:t>
      </w:r>
      <w:r w:rsidR="00B05A6D">
        <w:rPr>
          <w:rFonts w:ascii="Calibri" w:hAnsi="Calibri" w:cs="Calibri"/>
          <w:color w:val="000000"/>
        </w:rPr>
        <w:t>by the Department</w:t>
      </w:r>
      <w:r w:rsidR="0084091C">
        <w:rPr>
          <w:rFonts w:ascii="Calibri" w:hAnsi="Calibri" w:cs="Calibri"/>
          <w:color w:val="000000"/>
        </w:rPr>
        <w:t xml:space="preserve">. That said, </w:t>
      </w:r>
      <w:r w:rsidR="00943B17">
        <w:t xml:space="preserve">colleagues in schools and institutions </w:t>
      </w:r>
      <w:r w:rsidR="001861F4">
        <w:t xml:space="preserve">who </w:t>
      </w:r>
      <w:r w:rsidR="00943B17">
        <w:t>are anxious to be prepared for September</w:t>
      </w:r>
      <w:r w:rsidR="001861F4">
        <w:t xml:space="preserve"> had a number of pressing concerns that </w:t>
      </w:r>
      <w:r w:rsidR="00943B17">
        <w:t xml:space="preserve">were not addressed </w:t>
      </w:r>
      <w:r w:rsidR="001861F4">
        <w:t xml:space="preserve">adequately </w:t>
      </w:r>
      <w:r w:rsidR="00943B17">
        <w:t xml:space="preserve">at the </w:t>
      </w:r>
      <w:r w:rsidR="001861F4">
        <w:t>event</w:t>
      </w:r>
      <w:r w:rsidR="00943B17">
        <w:t xml:space="preserve">. These are critical </w:t>
      </w:r>
      <w:r w:rsidR="00943B17">
        <w:rPr>
          <w:rFonts w:ascii="Calibri" w:hAnsi="Calibri" w:cs="Calibri"/>
          <w:color w:val="000000"/>
        </w:rPr>
        <w:t xml:space="preserve">issues and we raise them </w:t>
      </w:r>
      <w:r w:rsidR="001861F4">
        <w:rPr>
          <w:rFonts w:ascii="Calibri" w:hAnsi="Calibri" w:cs="Calibri"/>
          <w:color w:val="000000"/>
        </w:rPr>
        <w:t xml:space="preserve">in the spirit of </w:t>
      </w:r>
      <w:r w:rsidR="003E05C4">
        <w:rPr>
          <w:rFonts w:ascii="Calibri" w:hAnsi="Calibri" w:cs="Calibri"/>
          <w:color w:val="000000"/>
        </w:rPr>
        <w:t>ensur</w:t>
      </w:r>
      <w:r w:rsidR="00943B17">
        <w:rPr>
          <w:rFonts w:ascii="Calibri" w:hAnsi="Calibri" w:cs="Calibri"/>
          <w:color w:val="000000"/>
        </w:rPr>
        <w:t xml:space="preserve">ing </w:t>
      </w:r>
      <w:r w:rsidR="003E05C4">
        <w:rPr>
          <w:rFonts w:ascii="Calibri" w:hAnsi="Calibri" w:cs="Calibri"/>
          <w:color w:val="000000"/>
        </w:rPr>
        <w:t xml:space="preserve">that </w:t>
      </w:r>
      <w:r w:rsidR="00943B17">
        <w:rPr>
          <w:rFonts w:ascii="Calibri" w:hAnsi="Calibri" w:cs="Calibri"/>
          <w:color w:val="000000"/>
        </w:rPr>
        <w:t xml:space="preserve">the Department </w:t>
      </w:r>
      <w:r w:rsidR="001861F4">
        <w:rPr>
          <w:rFonts w:ascii="Calibri" w:hAnsi="Calibri" w:cs="Calibri"/>
          <w:color w:val="000000"/>
        </w:rPr>
        <w:t xml:space="preserve">is </w:t>
      </w:r>
      <w:r w:rsidR="003E05C4">
        <w:rPr>
          <w:rFonts w:ascii="Calibri" w:hAnsi="Calibri" w:cs="Calibri"/>
          <w:color w:val="000000"/>
        </w:rPr>
        <w:t xml:space="preserve">best placed to </w:t>
      </w:r>
      <w:r w:rsidR="001861F4">
        <w:rPr>
          <w:rFonts w:ascii="Calibri" w:hAnsi="Calibri" w:cs="Calibri"/>
          <w:color w:val="000000"/>
        </w:rPr>
        <w:t xml:space="preserve">implement </w:t>
      </w:r>
      <w:r w:rsidR="003E05C4">
        <w:rPr>
          <w:rFonts w:ascii="Calibri" w:hAnsi="Calibri" w:cs="Calibri"/>
          <w:color w:val="000000"/>
        </w:rPr>
        <w:t xml:space="preserve">the ECF </w:t>
      </w:r>
      <w:r w:rsidR="001861F4">
        <w:rPr>
          <w:rFonts w:ascii="Calibri" w:hAnsi="Calibri" w:cs="Calibri"/>
          <w:color w:val="000000"/>
        </w:rPr>
        <w:t xml:space="preserve">effectively </w:t>
      </w:r>
      <w:r w:rsidR="00A10940">
        <w:rPr>
          <w:rFonts w:ascii="Calibri" w:hAnsi="Calibri" w:cs="Calibri"/>
          <w:color w:val="000000"/>
        </w:rPr>
        <w:t>in September</w:t>
      </w:r>
      <w:r w:rsidR="00943B17">
        <w:rPr>
          <w:rFonts w:ascii="Calibri" w:hAnsi="Calibri" w:cs="Calibri"/>
          <w:color w:val="000000"/>
        </w:rPr>
        <w:t xml:space="preserve">. </w:t>
      </w:r>
      <w:r w:rsidR="00A10940">
        <w:rPr>
          <w:rFonts w:ascii="Calibri" w:hAnsi="Calibri" w:cs="Calibri"/>
          <w:color w:val="000000"/>
        </w:rPr>
        <w:t xml:space="preserve">The points are </w:t>
      </w:r>
      <w:r w:rsidR="00943B17">
        <w:rPr>
          <w:rFonts w:ascii="Calibri" w:hAnsi="Calibri" w:cs="Calibri"/>
          <w:color w:val="000000"/>
        </w:rPr>
        <w:t>numbered for ease of reference:</w:t>
      </w:r>
    </w:p>
    <w:p w:rsidR="00253929" w:rsidRPr="0067486D" w:rsidRDefault="001861F4" w:rsidP="00B05A6D">
      <w:pPr>
        <w:pStyle w:val="ListParagraph"/>
        <w:numPr>
          <w:ilvl w:val="0"/>
          <w:numId w:val="2"/>
        </w:numPr>
        <w:rPr>
          <w:i/>
        </w:rPr>
      </w:pPr>
      <w:r w:rsidRPr="0067486D">
        <w:rPr>
          <w:rFonts w:ascii="Calibri" w:hAnsi="Calibri" w:cs="Calibri"/>
          <w:i/>
          <w:color w:val="000000"/>
        </w:rPr>
        <w:t>I</w:t>
      </w:r>
      <w:r w:rsidR="00253929" w:rsidRPr="0067486D">
        <w:rPr>
          <w:rFonts w:ascii="Calibri" w:hAnsi="Calibri" w:cs="Calibri"/>
          <w:i/>
          <w:color w:val="000000"/>
        </w:rPr>
        <w:t xml:space="preserve">mpact on </w:t>
      </w:r>
      <w:r w:rsidR="00A10940" w:rsidRPr="0067486D">
        <w:rPr>
          <w:rFonts w:ascii="Calibri" w:hAnsi="Calibri" w:cs="Calibri"/>
          <w:i/>
          <w:color w:val="000000"/>
        </w:rPr>
        <w:t>initial teacher education (ITE)</w:t>
      </w:r>
      <w:r w:rsidR="00253929" w:rsidRPr="0067486D">
        <w:rPr>
          <w:rFonts w:ascii="Calibri" w:hAnsi="Calibri" w:cs="Calibri"/>
          <w:i/>
          <w:color w:val="000000"/>
        </w:rPr>
        <w:t xml:space="preserve"> </w:t>
      </w:r>
    </w:p>
    <w:p w:rsidR="00B1790B" w:rsidRDefault="003E05C4" w:rsidP="00B1790B">
      <w:pPr>
        <w:pStyle w:val="ListParagraph"/>
      </w:pPr>
      <w:r>
        <w:t>As part of the ECF, f</w:t>
      </w:r>
      <w:r w:rsidR="001861F4">
        <w:t>inancial support is being offered to support mentoring of early career teachers (ECTs)</w:t>
      </w:r>
      <w:r>
        <w:t xml:space="preserve">; </w:t>
      </w:r>
      <w:r w:rsidR="001861F4">
        <w:t xml:space="preserve">while this is welcome, it appears that there </w:t>
      </w:r>
      <w:r>
        <w:t xml:space="preserve">are no plans to </w:t>
      </w:r>
      <w:r w:rsidR="001861F4">
        <w:t xml:space="preserve">support mentoring for </w:t>
      </w:r>
      <w:r w:rsidR="001861F4" w:rsidRPr="00F64D7C">
        <w:t>IT</w:t>
      </w:r>
      <w:r w:rsidR="001861F4">
        <w:t>E</w:t>
      </w:r>
      <w:r>
        <w:t xml:space="preserve"> in this way</w:t>
      </w:r>
      <w:r w:rsidR="001861F4" w:rsidRPr="00F64D7C">
        <w:t>.</w:t>
      </w:r>
      <w:r w:rsidR="001861F4">
        <w:t xml:space="preserve"> This will inevitably create </w:t>
      </w:r>
      <w:r w:rsidR="001861F4" w:rsidRPr="003E05C4">
        <w:t>conflicts where mentors who normally support IT</w:t>
      </w:r>
      <w:r w:rsidRPr="003E05C4">
        <w:t>E</w:t>
      </w:r>
      <w:r w:rsidR="001861F4" w:rsidRPr="003E05C4">
        <w:t xml:space="preserve"> are paid for ECT work but not for their IT</w:t>
      </w:r>
      <w:r w:rsidRPr="003E05C4">
        <w:t>E</w:t>
      </w:r>
      <w:r w:rsidR="001861F4" w:rsidRPr="003E05C4">
        <w:t xml:space="preserve"> mentoring. </w:t>
      </w:r>
      <w:r w:rsidR="00B1790B" w:rsidRPr="003E05C4">
        <w:t xml:space="preserve">Why is there </w:t>
      </w:r>
      <w:r w:rsidR="00B1790B" w:rsidRPr="00F64D7C">
        <w:t xml:space="preserve">not </w:t>
      </w:r>
      <w:r w:rsidR="00B1790B">
        <w:t xml:space="preserve">the same </w:t>
      </w:r>
      <w:r w:rsidR="00B1790B" w:rsidRPr="00F64D7C">
        <w:t xml:space="preserve">statutory </w:t>
      </w:r>
      <w:r w:rsidR="00B1790B">
        <w:t xml:space="preserve">support </w:t>
      </w:r>
      <w:r w:rsidR="00B1790B" w:rsidRPr="00F64D7C">
        <w:t>within the C</w:t>
      </w:r>
      <w:r w:rsidR="00B1790B">
        <w:t xml:space="preserve">ore </w:t>
      </w:r>
      <w:r w:rsidR="00B1790B" w:rsidRPr="00F64D7C">
        <w:t>C</w:t>
      </w:r>
      <w:r w:rsidR="00B1790B">
        <w:t xml:space="preserve">ontent Framework (CCF)? Arguably this is where mentoring is most </w:t>
      </w:r>
      <w:r w:rsidR="00B1790B" w:rsidRPr="00F64D7C">
        <w:t>essential</w:t>
      </w:r>
      <w:r w:rsidR="00B1790B">
        <w:t>.</w:t>
      </w:r>
      <w:r w:rsidR="001861F4">
        <w:br/>
      </w:r>
      <w:r w:rsidR="001861F4" w:rsidRPr="00A10940">
        <w:t>Th</w:t>
      </w:r>
      <w:r w:rsidR="00B1790B">
        <w:t xml:space="preserve">ere is an </w:t>
      </w:r>
      <w:r w:rsidR="001861F4" w:rsidRPr="00A10940">
        <w:t xml:space="preserve">opportunity </w:t>
      </w:r>
      <w:r w:rsidR="00B1790B">
        <w:t xml:space="preserve">here to build </w:t>
      </w:r>
      <w:r w:rsidR="001861F4" w:rsidRPr="00A10940">
        <w:t>seamless support</w:t>
      </w:r>
      <w:r w:rsidR="001861F4">
        <w:t xml:space="preserve"> for the recruitment and retention of teachers </w:t>
      </w:r>
      <w:r w:rsidR="00B1790B">
        <w:t>throughout the three-year</w:t>
      </w:r>
      <w:r w:rsidRPr="003E05C4">
        <w:t xml:space="preserve"> </w:t>
      </w:r>
      <w:r>
        <w:t>journey of the Core Content Framework and ECF. A</w:t>
      </w:r>
      <w:r w:rsidR="00B1790B">
        <w:t xml:space="preserve">s currently configured, </w:t>
      </w:r>
      <w:r>
        <w:t xml:space="preserve">however, </w:t>
      </w:r>
      <w:r w:rsidR="00B1790B">
        <w:rPr>
          <w:rFonts w:eastAsia="Times New Roman"/>
          <w:color w:val="000000"/>
          <w:sz w:val="24"/>
          <w:szCs w:val="24"/>
        </w:rPr>
        <w:t xml:space="preserve">mentors will be pulled from ITE </w:t>
      </w:r>
      <w:r w:rsidR="00B1790B">
        <w:t>in schools that have ECTs</w:t>
      </w:r>
      <w:r w:rsidR="00B1790B">
        <w:rPr>
          <w:rFonts w:eastAsia="Times New Roman"/>
          <w:color w:val="000000"/>
          <w:sz w:val="24"/>
          <w:szCs w:val="24"/>
        </w:rPr>
        <w:t xml:space="preserve"> meaning that far fewer </w:t>
      </w:r>
      <w:r w:rsidR="00B1790B" w:rsidRPr="00F64D7C">
        <w:t xml:space="preserve">placements </w:t>
      </w:r>
      <w:r w:rsidR="00B1790B">
        <w:t xml:space="preserve">will be </w:t>
      </w:r>
      <w:r w:rsidR="00B1790B" w:rsidRPr="00F64D7C">
        <w:t>available</w:t>
      </w:r>
      <w:r w:rsidR="00B1790B">
        <w:t xml:space="preserve"> for ITE</w:t>
      </w:r>
      <w:r w:rsidR="00B1790B" w:rsidRPr="00F64D7C">
        <w:t>.</w:t>
      </w:r>
    </w:p>
    <w:p w:rsidR="00B1790B" w:rsidRPr="00B1790B" w:rsidRDefault="00B1790B" w:rsidP="00B1790B">
      <w:pPr>
        <w:pStyle w:val="ListParagraph"/>
      </w:pPr>
    </w:p>
    <w:p w:rsidR="002D3CC9" w:rsidRDefault="0067486D" w:rsidP="002D3CC9">
      <w:pPr>
        <w:pStyle w:val="ListParagraph"/>
        <w:numPr>
          <w:ilvl w:val="0"/>
          <w:numId w:val="2"/>
        </w:numPr>
      </w:pPr>
      <w:r w:rsidRPr="0067486D">
        <w:rPr>
          <w:i/>
        </w:rPr>
        <w:t>Communication to schools</w:t>
      </w:r>
      <w:r w:rsidRPr="0067486D">
        <w:rPr>
          <w:i/>
        </w:rPr>
        <w:br/>
      </w:r>
      <w:r w:rsidR="002D3CC9">
        <w:t>T</w:t>
      </w:r>
      <w:r w:rsidR="002D3CC9" w:rsidRPr="00812272">
        <w:t xml:space="preserve">he ECF is still not widely known </w:t>
      </w:r>
      <w:r w:rsidR="002D3CC9">
        <w:t xml:space="preserve">or </w:t>
      </w:r>
      <w:r w:rsidR="002D3CC9" w:rsidRPr="00812272">
        <w:t>understood</w:t>
      </w:r>
      <w:r w:rsidR="002D3CC9">
        <w:t xml:space="preserve">; we are even aware of primary headteachers who are trying </w:t>
      </w:r>
      <w:r w:rsidR="002D3CC9" w:rsidRPr="002D3CC9">
        <w:rPr>
          <w:i/>
        </w:rPr>
        <w:t>not</w:t>
      </w:r>
      <w:r w:rsidR="002D3CC9" w:rsidRPr="00812272">
        <w:t xml:space="preserve"> to recruit NQTs/ECTs because of the </w:t>
      </w:r>
      <w:r w:rsidR="002D3CC9">
        <w:t xml:space="preserve">perceived disruption this may bring. Very clear and precise communication is required for all schools, </w:t>
      </w:r>
      <w:r w:rsidR="002D3CC9" w:rsidRPr="00812272">
        <w:t xml:space="preserve">ITE providers and </w:t>
      </w:r>
      <w:r w:rsidR="003E05C4">
        <w:t xml:space="preserve">those </w:t>
      </w:r>
      <w:r w:rsidR="002D3CC9" w:rsidRPr="00812272">
        <w:t>students</w:t>
      </w:r>
      <w:r w:rsidR="002D3CC9">
        <w:t xml:space="preserve"> who will be completing shortly so that they all have a good understanding of ECF. </w:t>
      </w:r>
      <w:r w:rsidR="002D3CC9">
        <w:br/>
      </w:r>
    </w:p>
    <w:p w:rsidR="00812272" w:rsidRDefault="0067486D" w:rsidP="00B1790B">
      <w:pPr>
        <w:pStyle w:val="ListParagraph"/>
        <w:numPr>
          <w:ilvl w:val="0"/>
          <w:numId w:val="2"/>
        </w:numPr>
      </w:pPr>
      <w:r w:rsidRPr="0067486D">
        <w:rPr>
          <w:i/>
        </w:rPr>
        <w:t>Transferability for NCTs</w:t>
      </w:r>
      <w:r w:rsidRPr="0067486D">
        <w:rPr>
          <w:i/>
        </w:rPr>
        <w:br/>
      </w:r>
      <w:r w:rsidR="002D3CC9">
        <w:t xml:space="preserve">It is not clear what happens to </w:t>
      </w:r>
      <w:r w:rsidR="00FF39BB" w:rsidRPr="00B1790B">
        <w:t>if ECT</w:t>
      </w:r>
      <w:r w:rsidR="002D3CC9">
        <w:t>s</w:t>
      </w:r>
      <w:r w:rsidR="00FF39BB" w:rsidRPr="00B1790B">
        <w:t xml:space="preserve"> </w:t>
      </w:r>
      <w:r w:rsidR="002D3CC9">
        <w:t xml:space="preserve">have </w:t>
      </w:r>
      <w:r w:rsidR="00FF39BB" w:rsidRPr="00B1790B">
        <w:t>to move schools and find that the school they have moved to is with a different provider</w:t>
      </w:r>
      <w:r w:rsidR="002D3CC9">
        <w:t xml:space="preserve">. Is there an expectation that </w:t>
      </w:r>
      <w:r w:rsidR="00FF39BB" w:rsidRPr="00B1790B">
        <w:t>all evidence</w:t>
      </w:r>
      <w:r w:rsidR="002D3CC9">
        <w:t xml:space="preserve"> and related </w:t>
      </w:r>
      <w:r w:rsidR="00FF39BB" w:rsidRPr="00B1790B">
        <w:t xml:space="preserve">paperwork </w:t>
      </w:r>
      <w:r w:rsidR="002D3CC9">
        <w:t>will be in place and fully transferable</w:t>
      </w:r>
      <w:r w:rsidR="00FF39BB" w:rsidRPr="00B1790B">
        <w:t>?</w:t>
      </w:r>
      <w:r w:rsidR="002D3CC9">
        <w:br/>
      </w:r>
    </w:p>
    <w:p w:rsidR="002D3CC9" w:rsidRPr="00B1790B" w:rsidRDefault="0067486D" w:rsidP="00B1790B">
      <w:pPr>
        <w:pStyle w:val="ListParagraph"/>
        <w:numPr>
          <w:ilvl w:val="0"/>
          <w:numId w:val="2"/>
        </w:numPr>
      </w:pPr>
      <w:r w:rsidRPr="0067486D">
        <w:rPr>
          <w:i/>
        </w:rPr>
        <w:t>Existing NCTs</w:t>
      </w:r>
      <w:r w:rsidRPr="0067486D">
        <w:rPr>
          <w:i/>
        </w:rPr>
        <w:br/>
      </w:r>
      <w:r w:rsidR="002D3CC9">
        <w:t xml:space="preserve">What are the expectations for current NCTs who are in their first and second years of teaching? </w:t>
      </w:r>
    </w:p>
    <w:p w:rsidR="00812272" w:rsidRDefault="00812272" w:rsidP="00812272">
      <w:pPr>
        <w:pStyle w:val="ListParagraph"/>
      </w:pPr>
    </w:p>
    <w:p w:rsidR="003E05C4" w:rsidRDefault="0067486D" w:rsidP="00FF39BB">
      <w:pPr>
        <w:pStyle w:val="ListParagraph"/>
        <w:numPr>
          <w:ilvl w:val="0"/>
          <w:numId w:val="2"/>
        </w:numPr>
      </w:pPr>
      <w:r w:rsidRPr="0067486D">
        <w:rPr>
          <w:i/>
        </w:rPr>
        <w:t xml:space="preserve">Special schools </w:t>
      </w:r>
      <w:r w:rsidRPr="0067486D">
        <w:rPr>
          <w:i/>
        </w:rPr>
        <w:br/>
      </w:r>
      <w:r w:rsidR="002D3CC9">
        <w:t>What are the expectation for s</w:t>
      </w:r>
      <w:r w:rsidR="00253929">
        <w:t>pecial schools</w:t>
      </w:r>
      <w:r w:rsidR="002D3CC9">
        <w:t xml:space="preserve"> </w:t>
      </w:r>
      <w:r w:rsidR="00BE1888">
        <w:t xml:space="preserve">and the implications for those that </w:t>
      </w:r>
      <w:r w:rsidR="002D3CC9">
        <w:t xml:space="preserve">wish to tailor </w:t>
      </w:r>
      <w:r w:rsidR="00253929">
        <w:t xml:space="preserve">their own route through </w:t>
      </w:r>
      <w:r w:rsidR="002D3CC9">
        <w:t xml:space="preserve">the </w:t>
      </w:r>
      <w:r w:rsidR="00253929">
        <w:t>ECF requirements</w:t>
      </w:r>
      <w:r w:rsidR="002D3CC9">
        <w:t>?</w:t>
      </w:r>
    </w:p>
    <w:p w:rsidR="003E05C4" w:rsidRDefault="003E05C4" w:rsidP="003E05C4">
      <w:pPr>
        <w:pStyle w:val="ListParagraph"/>
      </w:pPr>
    </w:p>
    <w:p w:rsidR="00BE1888" w:rsidRDefault="0067486D" w:rsidP="00B15954">
      <w:pPr>
        <w:pStyle w:val="ListParagraph"/>
        <w:numPr>
          <w:ilvl w:val="0"/>
          <w:numId w:val="2"/>
        </w:numPr>
      </w:pPr>
      <w:r w:rsidRPr="00D3078F">
        <w:rPr>
          <w:i/>
        </w:rPr>
        <w:t>Impacts of the ‘closed shop’</w:t>
      </w:r>
      <w:r w:rsidRPr="00D3078F">
        <w:rPr>
          <w:i/>
        </w:rPr>
        <w:br/>
      </w:r>
      <w:r w:rsidR="00F64D7C" w:rsidRPr="00F64D7C">
        <w:t>The</w:t>
      </w:r>
      <w:r w:rsidR="00BE1888">
        <w:t>re are clear incentives (in terms of mentor funding and timescales for preparation) for schools to choose to work with one of the big six national ECF providers</w:t>
      </w:r>
      <w:r>
        <w:t>; m</w:t>
      </w:r>
      <w:r w:rsidR="00BE1888">
        <w:t xml:space="preserve">eanwhile, excellent practitioners who may wish to design their own materials will receive no funding for their efforts. </w:t>
      </w:r>
      <w:r>
        <w:t xml:space="preserve">This is </w:t>
      </w:r>
      <w:r w:rsidR="00D3078F">
        <w:t xml:space="preserve">not </w:t>
      </w:r>
      <w:r>
        <w:t xml:space="preserve">a free market and </w:t>
      </w:r>
      <w:r w:rsidR="00D3078F">
        <w:t xml:space="preserve">there are concerns </w:t>
      </w:r>
      <w:r w:rsidR="00BE1888">
        <w:t xml:space="preserve">about the impacts of schools being tied to one </w:t>
      </w:r>
      <w:r w:rsidR="00253929" w:rsidRPr="00812272">
        <w:t>of the six providers</w:t>
      </w:r>
      <w:r>
        <w:t>,</w:t>
      </w:r>
      <w:r w:rsidR="00253929" w:rsidRPr="00812272">
        <w:t xml:space="preserve"> </w:t>
      </w:r>
      <w:r w:rsidR="00BE1888">
        <w:t xml:space="preserve">particularly if they have different long-term visions </w:t>
      </w:r>
      <w:r>
        <w:t>of</w:t>
      </w:r>
      <w:r w:rsidR="00BE1888">
        <w:t xml:space="preserve"> how the ECF c</w:t>
      </w:r>
      <w:r>
        <w:t xml:space="preserve">ould </w:t>
      </w:r>
      <w:r w:rsidR="00BE1888">
        <w:t xml:space="preserve">best serve </w:t>
      </w:r>
      <w:r>
        <w:t xml:space="preserve">their specific </w:t>
      </w:r>
      <w:r w:rsidR="00BE1888">
        <w:t>context.</w:t>
      </w:r>
      <w:r>
        <w:t xml:space="preserve"> </w:t>
      </w:r>
      <w:r>
        <w:br/>
      </w:r>
    </w:p>
    <w:p w:rsidR="00DD3C78" w:rsidRDefault="00DD3C78" w:rsidP="00DD3C78">
      <w:pPr>
        <w:pStyle w:val="ListParagraph"/>
        <w:numPr>
          <w:ilvl w:val="0"/>
          <w:numId w:val="2"/>
        </w:numPr>
      </w:pPr>
      <w:r w:rsidRPr="003E05C4">
        <w:rPr>
          <w:i/>
        </w:rPr>
        <w:t>The Role of Higher Education Institutions</w:t>
      </w:r>
      <w:r>
        <w:br/>
        <w:t xml:space="preserve">The role HEIs is hard to locate in the ECF and other reforms; this has serious implications for schools. Simply rolling out ‘what works’ is appealing in its simplicity but pays little heed to the complexity and changing nature of the context of schools, teachers and learners. By working collaboratively with schools, HEIs not only offer high quality teacher education (as evidenced by the </w:t>
      </w:r>
      <w:r w:rsidRPr="00B366F7">
        <w:rPr>
          <w:i/>
        </w:rPr>
        <w:t>#</w:t>
      </w:r>
      <w:proofErr w:type="spellStart"/>
      <w:r w:rsidRPr="00B366F7">
        <w:rPr>
          <w:i/>
        </w:rPr>
        <w:t>TeachBest</w:t>
      </w:r>
      <w:proofErr w:type="spellEnd"/>
      <w:r>
        <w:t xml:space="preserve"> campaign</w:t>
      </w:r>
      <w:r w:rsidR="00D3078F">
        <w:t xml:space="preserve"> and recognised by DfE yesterday during the webinar</w:t>
      </w:r>
      <w:r>
        <w:t>)</w:t>
      </w:r>
      <w:r w:rsidR="00B366F7">
        <w:t>, embedded in practice</w:t>
      </w:r>
      <w:r>
        <w:t xml:space="preserve"> they generate new knowledge, including </w:t>
      </w:r>
      <w:r w:rsidRPr="00DD3C78">
        <w:rPr>
          <w:i/>
        </w:rPr>
        <w:t>why</w:t>
      </w:r>
      <w:r>
        <w:t xml:space="preserve"> things work</w:t>
      </w:r>
      <w:r w:rsidR="00B366F7">
        <w:t>,</w:t>
      </w:r>
      <w:r>
        <w:t xml:space="preserve"> and </w:t>
      </w:r>
      <w:r w:rsidR="00B366F7">
        <w:t xml:space="preserve">they </w:t>
      </w:r>
      <w:r>
        <w:t xml:space="preserve">share this globally for the benefit of all. Limiting the role of HEIs </w:t>
      </w:r>
      <w:r w:rsidR="00B366F7">
        <w:t xml:space="preserve">will </w:t>
      </w:r>
      <w:r>
        <w:t>put education in England at a huge disadvantage relative to our competitors, hence the need to confirm and clarify their role in relation to the ECF and wider reforms</w:t>
      </w:r>
      <w:r w:rsidR="00B366F7">
        <w:t xml:space="preserve"> as a matter of urgency.</w:t>
      </w:r>
      <w:r>
        <w:br/>
      </w:r>
    </w:p>
    <w:p w:rsidR="00BE1888" w:rsidRDefault="00BE1888" w:rsidP="00BE1888">
      <w:pPr>
        <w:pStyle w:val="ListParagraph"/>
        <w:numPr>
          <w:ilvl w:val="0"/>
          <w:numId w:val="2"/>
        </w:numPr>
      </w:pPr>
      <w:r>
        <w:t xml:space="preserve">Lastly, when will the link to the </w:t>
      </w:r>
      <w:r w:rsidRPr="00812272">
        <w:t xml:space="preserve">recorded presentation </w:t>
      </w:r>
      <w:r>
        <w:t xml:space="preserve">be </w:t>
      </w:r>
      <w:r w:rsidRPr="00812272">
        <w:t>available</w:t>
      </w:r>
      <w:r>
        <w:t xml:space="preserve"> and where is will this be </w:t>
      </w:r>
      <w:r w:rsidRPr="00812272">
        <w:t>located</w:t>
      </w:r>
      <w:r>
        <w:t>?</w:t>
      </w:r>
    </w:p>
    <w:p w:rsidR="0061299C" w:rsidRDefault="0061299C" w:rsidP="0061299C">
      <w:pPr>
        <w:pStyle w:val="ListParagraph"/>
      </w:pPr>
    </w:p>
    <w:p w:rsidR="0061299C" w:rsidRDefault="0061299C" w:rsidP="0061299C">
      <w:r>
        <w:t xml:space="preserve">We share your concern for the supply of excellent teachers and ultimately for the well-being and achievement of </w:t>
      </w:r>
      <w:r w:rsidR="00B366F7">
        <w:t>the pupils</w:t>
      </w:r>
      <w:r>
        <w:t>. We do hope that you will address these concerns in the very near future</w:t>
      </w:r>
      <w:r w:rsidR="00B366F7">
        <w:t>, possibly though a more interactive presentation starting with the points above</w:t>
      </w:r>
      <w:r>
        <w:t>. We appreciate that an intervention on th</w:t>
      </w:r>
      <w:r w:rsidR="00B366F7">
        <w:t>e</w:t>
      </w:r>
      <w:r>
        <w:t xml:space="preserve"> scale </w:t>
      </w:r>
      <w:r w:rsidR="00B366F7">
        <w:t xml:space="preserve">of ECF </w:t>
      </w:r>
      <w:r>
        <w:t xml:space="preserve">is a complex issue and we are </w:t>
      </w:r>
      <w:r w:rsidR="00B366F7">
        <w:t>keen</w:t>
      </w:r>
      <w:r>
        <w:t xml:space="preserve"> to </w:t>
      </w:r>
      <w:r w:rsidR="00B366F7">
        <w:t xml:space="preserve">fully </w:t>
      </w:r>
      <w:r>
        <w:t xml:space="preserve">explore </w:t>
      </w:r>
      <w:r w:rsidR="00B366F7">
        <w:t xml:space="preserve">its </w:t>
      </w:r>
      <w:r>
        <w:t>implications</w:t>
      </w:r>
      <w:r w:rsidR="00B366F7">
        <w:t xml:space="preserve"> </w:t>
      </w:r>
      <w:r>
        <w:t>with the Department</w:t>
      </w:r>
      <w:r w:rsidR="00B366F7">
        <w:t xml:space="preserve"> for the sake of all of our children and young people</w:t>
      </w:r>
      <w:r>
        <w:t xml:space="preserve">. </w:t>
      </w:r>
    </w:p>
    <w:p w:rsidR="0061299C" w:rsidRDefault="0061299C" w:rsidP="0061299C"/>
    <w:p w:rsidR="0061299C" w:rsidRDefault="0061299C" w:rsidP="0061299C">
      <w:r>
        <w:t>Yours faithfully</w:t>
      </w:r>
    </w:p>
    <w:p w:rsidR="0061299C" w:rsidRDefault="0061299C" w:rsidP="0061299C"/>
    <w:p w:rsidR="0061299C" w:rsidRDefault="0061299C" w:rsidP="0061299C"/>
    <w:p w:rsidR="0061299C" w:rsidRDefault="0061299C" w:rsidP="0061299C">
      <w:r>
        <w:t>Dr Paul Vare</w:t>
      </w:r>
      <w:r>
        <w:br/>
        <w:t>Chair UCET CPD Forum</w:t>
      </w:r>
    </w:p>
    <w:sectPr w:rsidR="00612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340D"/>
    <w:multiLevelType w:val="hybridMultilevel"/>
    <w:tmpl w:val="8264AA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A1CFC"/>
    <w:multiLevelType w:val="multilevel"/>
    <w:tmpl w:val="720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73976"/>
    <w:multiLevelType w:val="hybridMultilevel"/>
    <w:tmpl w:val="8264AA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06"/>
    <w:rsid w:val="001861F4"/>
    <w:rsid w:val="00253929"/>
    <w:rsid w:val="002D3CC9"/>
    <w:rsid w:val="003E05C4"/>
    <w:rsid w:val="005B361E"/>
    <w:rsid w:val="005F40FC"/>
    <w:rsid w:val="0061299C"/>
    <w:rsid w:val="0067486D"/>
    <w:rsid w:val="006F15A1"/>
    <w:rsid w:val="00812272"/>
    <w:rsid w:val="0084091C"/>
    <w:rsid w:val="008F7406"/>
    <w:rsid w:val="00943B17"/>
    <w:rsid w:val="00952FC0"/>
    <w:rsid w:val="00A10940"/>
    <w:rsid w:val="00B05A6D"/>
    <w:rsid w:val="00B1790B"/>
    <w:rsid w:val="00B366F7"/>
    <w:rsid w:val="00BE1888"/>
    <w:rsid w:val="00D3078F"/>
    <w:rsid w:val="00DD3C78"/>
    <w:rsid w:val="00EC7ED8"/>
    <w:rsid w:val="00F64D7C"/>
    <w:rsid w:val="00FF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C6986-8C8B-499A-B5F4-7931D650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220">
      <w:bodyDiv w:val="1"/>
      <w:marLeft w:val="0"/>
      <w:marRight w:val="0"/>
      <w:marTop w:val="0"/>
      <w:marBottom w:val="0"/>
      <w:divBdr>
        <w:top w:val="none" w:sz="0" w:space="0" w:color="auto"/>
        <w:left w:val="none" w:sz="0" w:space="0" w:color="auto"/>
        <w:bottom w:val="none" w:sz="0" w:space="0" w:color="auto"/>
        <w:right w:val="none" w:sz="0" w:space="0" w:color="auto"/>
      </w:divBdr>
    </w:div>
    <w:div w:id="724718352">
      <w:bodyDiv w:val="1"/>
      <w:marLeft w:val="0"/>
      <w:marRight w:val="0"/>
      <w:marTop w:val="0"/>
      <w:marBottom w:val="0"/>
      <w:divBdr>
        <w:top w:val="none" w:sz="0" w:space="0" w:color="auto"/>
        <w:left w:val="none" w:sz="0" w:space="0" w:color="auto"/>
        <w:bottom w:val="none" w:sz="0" w:space="0" w:color="auto"/>
        <w:right w:val="none" w:sz="0" w:space="0" w:color="auto"/>
      </w:divBdr>
    </w:div>
    <w:div w:id="774905764">
      <w:bodyDiv w:val="1"/>
      <w:marLeft w:val="0"/>
      <w:marRight w:val="0"/>
      <w:marTop w:val="0"/>
      <w:marBottom w:val="0"/>
      <w:divBdr>
        <w:top w:val="none" w:sz="0" w:space="0" w:color="auto"/>
        <w:left w:val="none" w:sz="0" w:space="0" w:color="auto"/>
        <w:bottom w:val="none" w:sz="0" w:space="0" w:color="auto"/>
        <w:right w:val="none" w:sz="0" w:space="0" w:color="auto"/>
      </w:divBdr>
    </w:div>
    <w:div w:id="887454753">
      <w:bodyDiv w:val="1"/>
      <w:marLeft w:val="0"/>
      <w:marRight w:val="0"/>
      <w:marTop w:val="0"/>
      <w:marBottom w:val="0"/>
      <w:divBdr>
        <w:top w:val="none" w:sz="0" w:space="0" w:color="auto"/>
        <w:left w:val="none" w:sz="0" w:space="0" w:color="auto"/>
        <w:bottom w:val="none" w:sz="0" w:space="0" w:color="auto"/>
        <w:right w:val="none" w:sz="0" w:space="0" w:color="auto"/>
      </w:divBdr>
    </w:div>
    <w:div w:id="907035346">
      <w:bodyDiv w:val="1"/>
      <w:marLeft w:val="0"/>
      <w:marRight w:val="0"/>
      <w:marTop w:val="0"/>
      <w:marBottom w:val="0"/>
      <w:divBdr>
        <w:top w:val="none" w:sz="0" w:space="0" w:color="auto"/>
        <w:left w:val="none" w:sz="0" w:space="0" w:color="auto"/>
        <w:bottom w:val="none" w:sz="0" w:space="0" w:color="auto"/>
        <w:right w:val="none" w:sz="0" w:space="0" w:color="auto"/>
      </w:divBdr>
    </w:div>
    <w:div w:id="987905268">
      <w:bodyDiv w:val="1"/>
      <w:marLeft w:val="0"/>
      <w:marRight w:val="0"/>
      <w:marTop w:val="0"/>
      <w:marBottom w:val="0"/>
      <w:divBdr>
        <w:top w:val="none" w:sz="0" w:space="0" w:color="auto"/>
        <w:left w:val="none" w:sz="0" w:space="0" w:color="auto"/>
        <w:bottom w:val="none" w:sz="0" w:space="0" w:color="auto"/>
        <w:right w:val="none" w:sz="0" w:space="0" w:color="auto"/>
      </w:divBdr>
    </w:div>
    <w:div w:id="1581793494">
      <w:bodyDiv w:val="1"/>
      <w:marLeft w:val="0"/>
      <w:marRight w:val="0"/>
      <w:marTop w:val="0"/>
      <w:marBottom w:val="0"/>
      <w:divBdr>
        <w:top w:val="none" w:sz="0" w:space="0" w:color="auto"/>
        <w:left w:val="none" w:sz="0" w:space="0" w:color="auto"/>
        <w:bottom w:val="none" w:sz="0" w:space="0" w:color="auto"/>
        <w:right w:val="none" w:sz="0" w:space="0" w:color="auto"/>
      </w:divBdr>
    </w:div>
    <w:div w:id="1837069318">
      <w:bodyDiv w:val="1"/>
      <w:marLeft w:val="0"/>
      <w:marRight w:val="0"/>
      <w:marTop w:val="0"/>
      <w:marBottom w:val="0"/>
      <w:divBdr>
        <w:top w:val="none" w:sz="0" w:space="0" w:color="auto"/>
        <w:left w:val="none" w:sz="0" w:space="0" w:color="auto"/>
        <w:bottom w:val="none" w:sz="0" w:space="0" w:color="auto"/>
        <w:right w:val="none" w:sz="0" w:space="0" w:color="auto"/>
      </w:divBdr>
    </w:div>
    <w:div w:id="20076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Vare</dc:creator>
  <cp:keywords/>
  <dc:description/>
  <cp:lastModifiedBy>James Noble-Rogers</cp:lastModifiedBy>
  <cp:revision>8</cp:revision>
  <dcterms:created xsi:type="dcterms:W3CDTF">2021-04-29T13:49:00Z</dcterms:created>
  <dcterms:modified xsi:type="dcterms:W3CDTF">2021-04-30T14:37:00Z</dcterms:modified>
</cp:coreProperties>
</file>