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p>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436481" w:rsidRDefault="00436481" w:rsidP="00F325CB">
      <w:pPr>
        <w:jc w:val="both"/>
        <w:rPr>
          <w:rFonts w:ascii="Frutiger 45 Light" w:hAnsi="Frutiger 45 Light"/>
        </w:rPr>
      </w:pPr>
    </w:p>
    <w:p w:rsidR="00436481" w:rsidRDefault="00436481"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A82F97" w:rsidRDefault="008C11C2" w:rsidP="00B6401E">
      <w:pPr>
        <w:jc w:val="center"/>
        <w:rPr>
          <w:rFonts w:ascii="Arial" w:hAnsi="Arial" w:cs="Arial"/>
          <w:b/>
          <w:sz w:val="20"/>
          <w:szCs w:val="20"/>
        </w:rPr>
      </w:pPr>
    </w:p>
    <w:p w:rsidR="003B11D2" w:rsidRPr="009930F7" w:rsidRDefault="00064B2E" w:rsidP="008C11C2">
      <w:pPr>
        <w:jc w:val="center"/>
        <w:rPr>
          <w:rFonts w:ascii="Arial" w:hAnsi="Arial" w:cs="Arial"/>
          <w:b/>
        </w:rPr>
      </w:pPr>
      <w:r w:rsidRPr="009930F7">
        <w:rPr>
          <w:rFonts w:ascii="Arial" w:hAnsi="Arial" w:cs="Arial"/>
          <w:b/>
        </w:rPr>
        <w:t xml:space="preserve">Minutes of </w:t>
      </w:r>
      <w:r w:rsidR="000E44A9" w:rsidRPr="009930F7">
        <w:rPr>
          <w:rFonts w:ascii="Arial" w:hAnsi="Arial" w:cs="Arial"/>
          <w:b/>
        </w:rPr>
        <w:t>the meeting of the</w:t>
      </w:r>
      <w:r w:rsidR="003B11D2" w:rsidRPr="009930F7">
        <w:rPr>
          <w:rFonts w:ascii="Arial" w:hAnsi="Arial" w:cs="Arial"/>
          <w:b/>
        </w:rPr>
        <w:t xml:space="preserve"> School Reference Group </w:t>
      </w:r>
      <w:r w:rsidR="008C11C2" w:rsidRPr="009930F7">
        <w:rPr>
          <w:rFonts w:ascii="Arial" w:hAnsi="Arial" w:cs="Arial"/>
          <w:b/>
        </w:rPr>
        <w:t xml:space="preserve">held at </w:t>
      </w:r>
      <w:r w:rsidR="003D153F" w:rsidRPr="009930F7">
        <w:rPr>
          <w:rFonts w:ascii="Arial" w:hAnsi="Arial" w:cs="Arial"/>
          <w:b/>
        </w:rPr>
        <w:t>1pm</w:t>
      </w:r>
      <w:r w:rsidR="00F4133E" w:rsidRPr="009930F7">
        <w:rPr>
          <w:rFonts w:ascii="Arial" w:hAnsi="Arial" w:cs="Arial"/>
          <w:b/>
        </w:rPr>
        <w:t xml:space="preserve"> </w:t>
      </w:r>
      <w:r w:rsidR="008C11C2" w:rsidRPr="009930F7">
        <w:rPr>
          <w:rFonts w:ascii="Arial" w:hAnsi="Arial" w:cs="Arial"/>
          <w:b/>
        </w:rPr>
        <w:t xml:space="preserve">on </w:t>
      </w:r>
      <w:r w:rsidR="003B11D2" w:rsidRPr="009930F7">
        <w:rPr>
          <w:rFonts w:ascii="Arial" w:hAnsi="Arial" w:cs="Arial"/>
          <w:b/>
        </w:rPr>
        <w:t xml:space="preserve">Wednesday </w:t>
      </w:r>
      <w:r w:rsidR="00122A04" w:rsidRPr="009930F7">
        <w:rPr>
          <w:rFonts w:ascii="Arial" w:hAnsi="Arial" w:cs="Arial"/>
          <w:b/>
        </w:rPr>
        <w:t>3 February 2021</w:t>
      </w:r>
      <w:r w:rsidR="00DC2E66" w:rsidRPr="009930F7">
        <w:rPr>
          <w:rFonts w:ascii="Arial" w:hAnsi="Arial" w:cs="Arial"/>
          <w:b/>
        </w:rPr>
        <w:t xml:space="preserve"> </w:t>
      </w:r>
      <w:r w:rsidR="00C0294E" w:rsidRPr="009930F7">
        <w:rPr>
          <w:rFonts w:ascii="Arial" w:hAnsi="Arial" w:cs="Arial"/>
          <w:b/>
        </w:rPr>
        <w:t>via Zoom</w:t>
      </w:r>
      <w:r w:rsidR="005B020F" w:rsidRPr="009930F7">
        <w:rPr>
          <w:rFonts w:ascii="Arial" w:hAnsi="Arial" w:cs="Arial"/>
          <w:b/>
        </w:rPr>
        <w:t xml:space="preserve"> </w:t>
      </w:r>
    </w:p>
    <w:p w:rsidR="003B11D2" w:rsidRPr="009930F7" w:rsidRDefault="003B11D2" w:rsidP="008C11C2">
      <w:pPr>
        <w:jc w:val="center"/>
        <w:rPr>
          <w:rFonts w:ascii="Arial" w:hAnsi="Arial" w:cs="Arial"/>
          <w:b/>
        </w:rPr>
      </w:pPr>
    </w:p>
    <w:p w:rsidR="00A82F97" w:rsidRPr="009930F7" w:rsidRDefault="00A82F97" w:rsidP="00882516">
      <w:pPr>
        <w:rPr>
          <w:rFonts w:ascii="Arial" w:hAnsi="Arial" w:cs="Arial"/>
        </w:rPr>
      </w:pPr>
    </w:p>
    <w:p w:rsidR="00882516" w:rsidRPr="009930F7" w:rsidRDefault="00882516" w:rsidP="00882516">
      <w:pPr>
        <w:rPr>
          <w:rFonts w:ascii="Arial" w:hAnsi="Arial" w:cs="Arial"/>
          <w:u w:val="single"/>
        </w:rPr>
      </w:pPr>
      <w:r w:rsidRPr="009930F7">
        <w:rPr>
          <w:rFonts w:ascii="Arial" w:hAnsi="Arial" w:cs="Arial"/>
          <w:u w:val="single"/>
        </w:rPr>
        <w:t>Present</w:t>
      </w:r>
    </w:p>
    <w:p w:rsidR="00595E10" w:rsidRPr="009930F7" w:rsidRDefault="00595E10" w:rsidP="00882516">
      <w:pPr>
        <w:rPr>
          <w:rFonts w:ascii="Arial" w:hAnsi="Arial" w:cs="Arial"/>
        </w:rPr>
      </w:pPr>
    </w:p>
    <w:p w:rsidR="00783293" w:rsidRPr="009930F7" w:rsidRDefault="00783293" w:rsidP="00882516">
      <w:pPr>
        <w:rPr>
          <w:rFonts w:ascii="Arial" w:hAnsi="Arial" w:cs="Arial"/>
        </w:rPr>
      </w:pPr>
      <w:r w:rsidRPr="009930F7">
        <w:rPr>
          <w:rFonts w:ascii="Arial" w:hAnsi="Arial" w:cs="Arial"/>
        </w:rPr>
        <w:t xml:space="preserve">Jake Capper </w:t>
      </w:r>
      <w:r w:rsidR="00AF6C46" w:rsidRPr="009930F7">
        <w:rPr>
          <w:rFonts w:ascii="Arial" w:hAnsi="Arial" w:cs="Arial"/>
        </w:rPr>
        <w:t>(</w:t>
      </w:r>
      <w:r w:rsidR="00FA0A49">
        <w:rPr>
          <w:rFonts w:ascii="Arial" w:hAnsi="Arial" w:cs="Arial"/>
        </w:rPr>
        <w:t>Marvel College</w:t>
      </w:r>
      <w:r w:rsidR="00AF6C46" w:rsidRPr="009930F7">
        <w:rPr>
          <w:rFonts w:ascii="Arial" w:hAnsi="Arial" w:cs="Arial"/>
        </w:rPr>
        <w:t>)</w:t>
      </w:r>
    </w:p>
    <w:p w:rsidR="00460FBA" w:rsidRDefault="00460FBA" w:rsidP="00882516">
      <w:pPr>
        <w:rPr>
          <w:rFonts w:ascii="Arial" w:hAnsi="Arial" w:cs="Arial"/>
        </w:rPr>
      </w:pPr>
      <w:r w:rsidRPr="009930F7">
        <w:rPr>
          <w:rFonts w:ascii="Arial" w:hAnsi="Arial" w:cs="Arial"/>
        </w:rPr>
        <w:t>Sean Cavan (SHU)</w:t>
      </w:r>
    </w:p>
    <w:p w:rsidR="00664FE5" w:rsidRPr="009930F7" w:rsidRDefault="00664FE5" w:rsidP="00882516">
      <w:pPr>
        <w:rPr>
          <w:rFonts w:ascii="Arial" w:hAnsi="Arial" w:cs="Arial"/>
        </w:rPr>
      </w:pPr>
      <w:r>
        <w:rPr>
          <w:rFonts w:ascii="Arial" w:hAnsi="Arial" w:cs="Arial"/>
        </w:rPr>
        <w:t>Max Fincher (UCET)</w:t>
      </w:r>
    </w:p>
    <w:p w:rsidR="00460FBA" w:rsidRPr="009930F7" w:rsidRDefault="00460FBA" w:rsidP="00882516">
      <w:pPr>
        <w:rPr>
          <w:rFonts w:ascii="Arial" w:hAnsi="Arial" w:cs="Arial"/>
        </w:rPr>
      </w:pPr>
      <w:r w:rsidRPr="009930F7">
        <w:rPr>
          <w:rFonts w:ascii="Arial" w:hAnsi="Arial" w:cs="Arial"/>
        </w:rPr>
        <w:t xml:space="preserve">Richard Gill (Teaching School Council, item </w:t>
      </w:r>
      <w:r w:rsidR="00DC4F98" w:rsidRPr="009930F7">
        <w:rPr>
          <w:rFonts w:ascii="Arial" w:hAnsi="Arial" w:cs="Arial"/>
        </w:rPr>
        <w:t>1 only</w:t>
      </w:r>
      <w:r w:rsidRPr="009930F7">
        <w:rPr>
          <w:rFonts w:ascii="Arial" w:hAnsi="Arial" w:cs="Arial"/>
        </w:rPr>
        <w:t>)</w:t>
      </w:r>
    </w:p>
    <w:p w:rsidR="00217E88" w:rsidRPr="009930F7" w:rsidRDefault="00F6731A" w:rsidP="00882516">
      <w:pPr>
        <w:rPr>
          <w:rFonts w:ascii="Arial" w:hAnsi="Arial" w:cs="Arial"/>
        </w:rPr>
      </w:pPr>
      <w:r w:rsidRPr="009930F7">
        <w:rPr>
          <w:rFonts w:ascii="Arial" w:hAnsi="Arial" w:cs="Arial"/>
        </w:rPr>
        <w:t xml:space="preserve">Julie Greer (Cherbourg </w:t>
      </w:r>
      <w:r w:rsidR="004054B0" w:rsidRPr="009930F7">
        <w:rPr>
          <w:rFonts w:ascii="Arial" w:hAnsi="Arial" w:cs="Arial"/>
        </w:rPr>
        <w:t>primary</w:t>
      </w:r>
      <w:r w:rsidRPr="009930F7">
        <w:rPr>
          <w:rFonts w:ascii="Arial" w:hAnsi="Arial" w:cs="Arial"/>
        </w:rPr>
        <w:t>)</w:t>
      </w:r>
    </w:p>
    <w:p w:rsidR="00783293" w:rsidRPr="009930F7" w:rsidRDefault="00783293" w:rsidP="00882516">
      <w:pPr>
        <w:rPr>
          <w:rFonts w:ascii="Arial" w:hAnsi="Arial" w:cs="Arial"/>
        </w:rPr>
      </w:pPr>
      <w:r w:rsidRPr="009930F7">
        <w:rPr>
          <w:rFonts w:ascii="Arial" w:hAnsi="Arial" w:cs="Arial"/>
        </w:rPr>
        <w:t>Spencer Hennessy (</w:t>
      </w:r>
      <w:r w:rsidR="00EB7FF2" w:rsidRPr="009930F7">
        <w:rPr>
          <w:rFonts w:ascii="Arial" w:hAnsi="Arial" w:cs="Arial"/>
        </w:rPr>
        <w:t xml:space="preserve">Emmanuel College, </w:t>
      </w:r>
      <w:r w:rsidRPr="009930F7">
        <w:rPr>
          <w:rFonts w:ascii="Arial" w:hAnsi="Arial" w:cs="Arial"/>
        </w:rPr>
        <w:t>SRG Chair)</w:t>
      </w:r>
    </w:p>
    <w:p w:rsidR="00460FBA" w:rsidRPr="009930F7" w:rsidRDefault="00460FBA" w:rsidP="00882516">
      <w:pPr>
        <w:rPr>
          <w:rFonts w:ascii="Arial" w:hAnsi="Arial" w:cs="Arial"/>
        </w:rPr>
      </w:pPr>
      <w:r w:rsidRPr="009930F7">
        <w:rPr>
          <w:rFonts w:ascii="Arial" w:hAnsi="Arial" w:cs="Arial"/>
        </w:rPr>
        <w:t>Emma Hollis (NASBTT)</w:t>
      </w:r>
    </w:p>
    <w:p w:rsidR="00F6731A" w:rsidRDefault="00F6731A" w:rsidP="00882516">
      <w:pPr>
        <w:rPr>
          <w:rFonts w:ascii="Arial" w:hAnsi="Arial" w:cs="Arial"/>
        </w:rPr>
      </w:pPr>
      <w:r w:rsidRPr="009930F7">
        <w:rPr>
          <w:rFonts w:ascii="Arial" w:hAnsi="Arial" w:cs="Arial"/>
        </w:rPr>
        <w:t>Jan Lins</w:t>
      </w:r>
      <w:r w:rsidR="004054B0" w:rsidRPr="009930F7">
        <w:rPr>
          <w:rFonts w:ascii="Arial" w:hAnsi="Arial" w:cs="Arial"/>
        </w:rPr>
        <w:t>l</w:t>
      </w:r>
      <w:r w:rsidR="00A21416" w:rsidRPr="009930F7">
        <w:rPr>
          <w:rFonts w:ascii="Arial" w:hAnsi="Arial" w:cs="Arial"/>
        </w:rPr>
        <w:t>ey (YITSA)</w:t>
      </w:r>
    </w:p>
    <w:p w:rsidR="004C658D" w:rsidRPr="009930F7" w:rsidRDefault="004C658D" w:rsidP="00882516">
      <w:pPr>
        <w:rPr>
          <w:rFonts w:ascii="Arial" w:hAnsi="Arial" w:cs="Arial"/>
        </w:rPr>
      </w:pPr>
      <w:r>
        <w:rPr>
          <w:rFonts w:ascii="Arial" w:hAnsi="Arial" w:cs="Arial"/>
        </w:rPr>
        <w:t>Nicola Lyons (Minster School TSA)</w:t>
      </w:r>
    </w:p>
    <w:p w:rsidR="00460FBA" w:rsidRPr="009930F7" w:rsidRDefault="00460FBA" w:rsidP="00882516">
      <w:pPr>
        <w:rPr>
          <w:rFonts w:ascii="Arial" w:hAnsi="Arial" w:cs="Arial"/>
        </w:rPr>
      </w:pPr>
      <w:r w:rsidRPr="009930F7">
        <w:rPr>
          <w:rFonts w:ascii="Arial" w:hAnsi="Arial" w:cs="Arial"/>
        </w:rPr>
        <w:t xml:space="preserve">Kevin Mattinson, (BCU &amp; </w:t>
      </w:r>
      <w:r w:rsidR="009930F7" w:rsidRPr="009930F7">
        <w:rPr>
          <w:rFonts w:ascii="Arial" w:hAnsi="Arial" w:cs="Arial"/>
        </w:rPr>
        <w:t>U</w:t>
      </w:r>
      <w:r w:rsidRPr="009930F7">
        <w:rPr>
          <w:rFonts w:ascii="Arial" w:hAnsi="Arial" w:cs="Arial"/>
        </w:rPr>
        <w:t>CET Chair)</w:t>
      </w:r>
    </w:p>
    <w:p w:rsidR="00F6731A" w:rsidRPr="009930F7" w:rsidRDefault="00F6731A" w:rsidP="00F6731A">
      <w:pPr>
        <w:rPr>
          <w:rFonts w:ascii="Arial" w:hAnsi="Arial" w:cs="Arial"/>
        </w:rPr>
      </w:pPr>
      <w:r w:rsidRPr="009930F7">
        <w:rPr>
          <w:rFonts w:ascii="Arial" w:hAnsi="Arial" w:cs="Arial"/>
        </w:rPr>
        <w:t>Jackie Moses (UCET)</w:t>
      </w:r>
    </w:p>
    <w:p w:rsidR="00F6731A" w:rsidRPr="009930F7" w:rsidRDefault="00BA5477" w:rsidP="00882516">
      <w:pPr>
        <w:rPr>
          <w:rFonts w:ascii="Arial" w:hAnsi="Arial" w:cs="Arial"/>
        </w:rPr>
      </w:pPr>
      <w:r w:rsidRPr="009930F7">
        <w:rPr>
          <w:rFonts w:ascii="Arial" w:hAnsi="Arial" w:cs="Arial"/>
        </w:rPr>
        <w:t>Margaret Mullholland (ASC</w:t>
      </w:r>
      <w:r w:rsidR="00F6731A" w:rsidRPr="009930F7">
        <w:rPr>
          <w:rFonts w:ascii="Arial" w:hAnsi="Arial" w:cs="Arial"/>
        </w:rPr>
        <w:t>L)</w:t>
      </w:r>
    </w:p>
    <w:p w:rsidR="00F6731A" w:rsidRPr="009930F7" w:rsidRDefault="00BA5477" w:rsidP="00F6731A">
      <w:pPr>
        <w:rPr>
          <w:rFonts w:ascii="Arial" w:hAnsi="Arial" w:cs="Arial"/>
        </w:rPr>
      </w:pPr>
      <w:r w:rsidRPr="009930F7">
        <w:rPr>
          <w:rFonts w:ascii="Arial" w:hAnsi="Arial" w:cs="Arial"/>
        </w:rPr>
        <w:t>J</w:t>
      </w:r>
      <w:r w:rsidR="00F6731A" w:rsidRPr="009930F7">
        <w:rPr>
          <w:rFonts w:ascii="Arial" w:hAnsi="Arial" w:cs="Arial"/>
        </w:rPr>
        <w:t>ames Noble-Rogers (UCET)</w:t>
      </w:r>
    </w:p>
    <w:p w:rsidR="00882516" w:rsidRDefault="009930F7" w:rsidP="00882516">
      <w:pPr>
        <w:rPr>
          <w:rFonts w:ascii="Arial" w:hAnsi="Arial" w:cs="Arial"/>
        </w:rPr>
      </w:pPr>
      <w:r w:rsidRPr="009930F7">
        <w:rPr>
          <w:rFonts w:ascii="Arial" w:hAnsi="Arial" w:cs="Arial"/>
        </w:rPr>
        <w:t>Brian Rock</w:t>
      </w:r>
      <w:r w:rsidR="00882516" w:rsidRPr="009930F7">
        <w:rPr>
          <w:rFonts w:ascii="Arial" w:hAnsi="Arial" w:cs="Arial"/>
        </w:rPr>
        <w:t xml:space="preserve"> </w:t>
      </w:r>
      <w:r w:rsidRPr="009930F7">
        <w:rPr>
          <w:rFonts w:ascii="Arial" w:hAnsi="Arial" w:cs="Arial"/>
        </w:rPr>
        <w:t>(</w:t>
      </w:r>
      <w:r w:rsidR="00882516" w:rsidRPr="009930F7">
        <w:rPr>
          <w:rFonts w:ascii="Arial" w:hAnsi="Arial" w:cs="Arial"/>
        </w:rPr>
        <w:t>Ebor Hope TSA</w:t>
      </w:r>
      <w:r w:rsidRPr="009930F7">
        <w:rPr>
          <w:rFonts w:ascii="Arial" w:hAnsi="Arial" w:cs="Arial"/>
        </w:rPr>
        <w:t>)</w:t>
      </w:r>
    </w:p>
    <w:p w:rsidR="004C658D" w:rsidRPr="009930F7" w:rsidRDefault="004C658D" w:rsidP="00882516">
      <w:pPr>
        <w:rPr>
          <w:rFonts w:ascii="Arial" w:hAnsi="Arial" w:cs="Arial"/>
        </w:rPr>
      </w:pPr>
      <w:r>
        <w:rPr>
          <w:rFonts w:ascii="Arial" w:hAnsi="Arial" w:cs="Arial"/>
        </w:rPr>
        <w:t>Emma Rodrigues (Yorkshire Rose TLA)</w:t>
      </w:r>
    </w:p>
    <w:p w:rsidR="00F6731A" w:rsidRDefault="00BA5477" w:rsidP="00882516">
      <w:pPr>
        <w:rPr>
          <w:rFonts w:ascii="Arial" w:hAnsi="Arial" w:cs="Arial"/>
        </w:rPr>
      </w:pPr>
      <w:r w:rsidRPr="009930F7">
        <w:rPr>
          <w:rFonts w:ascii="Arial" w:hAnsi="Arial" w:cs="Arial"/>
        </w:rPr>
        <w:t>Di Swift</w:t>
      </w:r>
      <w:r w:rsidR="00F6731A" w:rsidRPr="009930F7">
        <w:rPr>
          <w:rFonts w:ascii="Arial" w:hAnsi="Arial" w:cs="Arial"/>
        </w:rPr>
        <w:t xml:space="preserve"> (Keele &amp; North Staffordshire SCITT)</w:t>
      </w:r>
    </w:p>
    <w:p w:rsidR="004C658D" w:rsidRDefault="004C658D" w:rsidP="00882516">
      <w:pPr>
        <w:rPr>
          <w:rFonts w:ascii="Arial" w:hAnsi="Arial" w:cs="Arial"/>
        </w:rPr>
      </w:pPr>
      <w:r>
        <w:rPr>
          <w:rFonts w:ascii="Arial" w:hAnsi="Arial" w:cs="Arial"/>
        </w:rPr>
        <w:t>Matt Varley (NTU)</w:t>
      </w:r>
    </w:p>
    <w:p w:rsidR="004C658D" w:rsidRPr="009930F7" w:rsidRDefault="004C658D" w:rsidP="00882516">
      <w:pPr>
        <w:rPr>
          <w:rFonts w:ascii="Arial" w:hAnsi="Arial" w:cs="Arial"/>
        </w:rPr>
      </w:pPr>
      <w:r>
        <w:rPr>
          <w:rFonts w:ascii="Arial" w:hAnsi="Arial" w:cs="Arial"/>
        </w:rPr>
        <w:t>Jenny Wynn (Bishop Grosseteste)</w:t>
      </w:r>
    </w:p>
    <w:p w:rsidR="00BA5477" w:rsidRDefault="00FA0A49" w:rsidP="00882516">
      <w:pPr>
        <w:rPr>
          <w:rFonts w:ascii="Arial" w:hAnsi="Arial" w:cs="Arial"/>
        </w:rPr>
      </w:pPr>
      <w:r>
        <w:rPr>
          <w:rFonts w:ascii="Arial" w:hAnsi="Arial" w:cs="Arial"/>
        </w:rPr>
        <w:t>Andrew Young (Pathfinder TSA)</w:t>
      </w:r>
    </w:p>
    <w:p w:rsidR="00FA0A49" w:rsidRPr="009930F7" w:rsidRDefault="00FA0A49" w:rsidP="00882516">
      <w:pPr>
        <w:rPr>
          <w:rFonts w:ascii="Arial" w:hAnsi="Arial" w:cs="Arial"/>
        </w:rPr>
      </w:pPr>
    </w:p>
    <w:p w:rsidR="00BA5477" w:rsidRPr="009930F7" w:rsidRDefault="00FA0A49" w:rsidP="00882516">
      <w:pPr>
        <w:rPr>
          <w:rFonts w:ascii="Arial" w:hAnsi="Arial" w:cs="Arial"/>
        </w:rPr>
      </w:pPr>
      <w:r>
        <w:rPr>
          <w:rFonts w:ascii="Arial" w:hAnsi="Arial" w:cs="Arial"/>
        </w:rPr>
        <w:t xml:space="preserve">Apologies: Chris </w:t>
      </w:r>
      <w:r w:rsidR="00BA5477" w:rsidRPr="009930F7">
        <w:rPr>
          <w:rFonts w:ascii="Arial" w:hAnsi="Arial" w:cs="Arial"/>
        </w:rPr>
        <w:t>Buckley</w:t>
      </w:r>
    </w:p>
    <w:p w:rsidR="005669ED" w:rsidRPr="009930F7" w:rsidRDefault="005669ED" w:rsidP="00882516">
      <w:pPr>
        <w:rPr>
          <w:rFonts w:ascii="Arial" w:hAnsi="Arial" w:cs="Arial"/>
        </w:rPr>
      </w:pPr>
    </w:p>
    <w:p w:rsidR="00460FBA" w:rsidRPr="009930F7" w:rsidRDefault="00460FBA" w:rsidP="00882516">
      <w:pPr>
        <w:rPr>
          <w:rFonts w:ascii="Arial" w:hAnsi="Arial" w:cs="Arial"/>
        </w:rPr>
      </w:pPr>
      <w:r w:rsidRPr="009930F7">
        <w:rPr>
          <w:rFonts w:ascii="Arial" w:hAnsi="Arial" w:cs="Arial"/>
          <w:u w:val="single"/>
        </w:rPr>
        <w:t>Teaching Schools</w:t>
      </w:r>
    </w:p>
    <w:p w:rsidR="00567F9B" w:rsidRPr="009930F7" w:rsidRDefault="00567F9B" w:rsidP="00882516">
      <w:pPr>
        <w:rPr>
          <w:rFonts w:ascii="Arial" w:hAnsi="Arial" w:cs="Arial"/>
        </w:rPr>
      </w:pPr>
    </w:p>
    <w:p w:rsidR="00567F9B" w:rsidRPr="009930F7" w:rsidRDefault="00567F9B" w:rsidP="00882516">
      <w:pPr>
        <w:rPr>
          <w:rFonts w:ascii="Arial" w:hAnsi="Arial" w:cs="Arial"/>
        </w:rPr>
      </w:pPr>
      <w:r w:rsidRPr="009930F7">
        <w:rPr>
          <w:rFonts w:ascii="Arial" w:hAnsi="Arial" w:cs="Arial"/>
        </w:rPr>
        <w:t xml:space="preserve">Teaching School Council Chair Richard Gill was welcomed to the meeting. Those applying to be one of the new 81 Teaching School hubs (in addition </w:t>
      </w:r>
      <w:r w:rsidR="00DC4F98" w:rsidRPr="009930F7">
        <w:rPr>
          <w:rFonts w:ascii="Arial" w:hAnsi="Arial" w:cs="Arial"/>
        </w:rPr>
        <w:t>to</w:t>
      </w:r>
      <w:r w:rsidRPr="009930F7">
        <w:rPr>
          <w:rFonts w:ascii="Arial" w:hAnsi="Arial" w:cs="Arial"/>
        </w:rPr>
        <w:t xml:space="preserve"> the</w:t>
      </w:r>
      <w:r w:rsidR="009930F7" w:rsidRPr="009930F7">
        <w:rPr>
          <w:rFonts w:ascii="Arial" w:hAnsi="Arial" w:cs="Arial"/>
        </w:rPr>
        <w:t xml:space="preserve"> </w:t>
      </w:r>
      <w:r w:rsidR="00BA5477" w:rsidRPr="009930F7">
        <w:rPr>
          <w:rFonts w:ascii="Arial" w:hAnsi="Arial" w:cs="Arial"/>
        </w:rPr>
        <w:t xml:space="preserve">6 </w:t>
      </w:r>
      <w:r w:rsidRPr="009930F7">
        <w:rPr>
          <w:rFonts w:ascii="Arial" w:hAnsi="Arial" w:cs="Arial"/>
        </w:rPr>
        <w:t xml:space="preserve">existing ‘test &amp; learn’ hubs) had been informed of the results, and a public announcement was expected soon. The focus of the new hubs would be on teacher development with the intention of improving retention and quality. They were intended to have national coverage and would work with lead partners on ECF and NPQ delivery. Collaboration between hubs, schools and other partners would </w:t>
      </w:r>
      <w:r w:rsidR="00964E39" w:rsidRPr="009930F7">
        <w:rPr>
          <w:rFonts w:ascii="Arial" w:hAnsi="Arial" w:cs="Arial"/>
        </w:rPr>
        <w:t xml:space="preserve">be essential to their success. The hubs would be supported by two TSC appointed experts – former ambition senior officers Melanie Renowden and Thora Eberts </w:t>
      </w:r>
      <w:r w:rsidR="00BA5477" w:rsidRPr="009930F7">
        <w:rPr>
          <w:rFonts w:ascii="Arial" w:hAnsi="Arial" w:cs="Arial"/>
        </w:rPr>
        <w:t xml:space="preserve">– during </w:t>
      </w:r>
      <w:r w:rsidR="00964E39" w:rsidRPr="009930F7">
        <w:rPr>
          <w:rFonts w:ascii="Arial" w:hAnsi="Arial" w:cs="Arial"/>
        </w:rPr>
        <w:t xml:space="preserve">the start-up phase. The constitution of the Teaching Schools Council would be changed to reflect the new arrangements.  </w:t>
      </w:r>
      <w:r w:rsidRPr="009930F7">
        <w:rPr>
          <w:rFonts w:ascii="Arial" w:hAnsi="Arial" w:cs="Arial"/>
        </w:rPr>
        <w:t xml:space="preserve">It was hoped those schools losing TS designation would continue </w:t>
      </w:r>
      <w:r w:rsidR="00964E39" w:rsidRPr="009930F7">
        <w:rPr>
          <w:rFonts w:ascii="Arial" w:hAnsi="Arial" w:cs="Arial"/>
        </w:rPr>
        <w:t>to</w:t>
      </w:r>
      <w:r w:rsidRPr="009930F7">
        <w:rPr>
          <w:rFonts w:ascii="Arial" w:hAnsi="Arial" w:cs="Arial"/>
        </w:rPr>
        <w:t xml:space="preserve"> be involved in ITE</w:t>
      </w:r>
      <w:r w:rsidR="00267F45" w:rsidRPr="009930F7">
        <w:rPr>
          <w:rFonts w:ascii="Arial" w:hAnsi="Arial" w:cs="Arial"/>
        </w:rPr>
        <w:t xml:space="preserve">. </w:t>
      </w:r>
      <w:r w:rsidR="00964E39" w:rsidRPr="009930F7">
        <w:rPr>
          <w:rFonts w:ascii="Arial" w:hAnsi="Arial" w:cs="Arial"/>
        </w:rPr>
        <w:t xml:space="preserve">The new </w:t>
      </w:r>
      <w:r w:rsidR="008272CE" w:rsidRPr="009930F7">
        <w:rPr>
          <w:rFonts w:ascii="Arial" w:hAnsi="Arial" w:cs="Arial"/>
        </w:rPr>
        <w:t xml:space="preserve">Institute of </w:t>
      </w:r>
      <w:r w:rsidR="008272CE" w:rsidRPr="009930F7">
        <w:rPr>
          <w:rFonts w:ascii="Arial" w:hAnsi="Arial" w:cs="Arial"/>
        </w:rPr>
        <w:lastRenderedPageBreak/>
        <w:t>Teaching was a separ</w:t>
      </w:r>
      <w:r w:rsidR="00964E39" w:rsidRPr="009930F7">
        <w:rPr>
          <w:rFonts w:ascii="Arial" w:hAnsi="Arial" w:cs="Arial"/>
        </w:rPr>
        <w:t>ate development t</w:t>
      </w:r>
      <w:r w:rsidR="00267F45" w:rsidRPr="009930F7">
        <w:rPr>
          <w:rFonts w:ascii="Arial" w:hAnsi="Arial" w:cs="Arial"/>
        </w:rPr>
        <w:t>o</w:t>
      </w:r>
      <w:r w:rsidR="00964E39" w:rsidRPr="009930F7">
        <w:rPr>
          <w:rFonts w:ascii="Arial" w:hAnsi="Arial" w:cs="Arial"/>
        </w:rPr>
        <w:t xml:space="preserve"> that of teaching schools. The TSC position on the</w:t>
      </w:r>
      <w:r w:rsidR="00267F45" w:rsidRPr="009930F7">
        <w:rPr>
          <w:rFonts w:ascii="Arial" w:hAnsi="Arial" w:cs="Arial"/>
        </w:rPr>
        <w:t xml:space="preserve"> IOT was that it should:</w:t>
      </w:r>
      <w:r w:rsidR="00964E39" w:rsidRPr="009930F7">
        <w:rPr>
          <w:rFonts w:ascii="Arial" w:hAnsi="Arial" w:cs="Arial"/>
        </w:rPr>
        <w:t xml:space="preserve"> complement existing capacity and achieve additionality rather than </w:t>
      </w:r>
      <w:r w:rsidR="00267F45" w:rsidRPr="009930F7">
        <w:rPr>
          <w:rFonts w:ascii="Arial" w:hAnsi="Arial" w:cs="Arial"/>
        </w:rPr>
        <w:t>compete</w:t>
      </w:r>
      <w:r w:rsidR="008272CE" w:rsidRPr="009930F7">
        <w:rPr>
          <w:rFonts w:ascii="Arial" w:hAnsi="Arial" w:cs="Arial"/>
        </w:rPr>
        <w:t xml:space="preserve">; </w:t>
      </w:r>
      <w:r w:rsidR="00267F45" w:rsidRPr="009930F7">
        <w:rPr>
          <w:rFonts w:ascii="Arial" w:hAnsi="Arial" w:cs="Arial"/>
        </w:rPr>
        <w:t xml:space="preserve">have </w:t>
      </w:r>
      <w:r w:rsidR="008272CE" w:rsidRPr="009930F7">
        <w:rPr>
          <w:rFonts w:ascii="Arial" w:hAnsi="Arial" w:cs="Arial"/>
        </w:rPr>
        <w:t xml:space="preserve">clear </w:t>
      </w:r>
      <w:r w:rsidR="00267F45" w:rsidRPr="009930F7">
        <w:rPr>
          <w:rFonts w:ascii="Arial" w:hAnsi="Arial" w:cs="Arial"/>
        </w:rPr>
        <w:t xml:space="preserve">published </w:t>
      </w:r>
      <w:r w:rsidR="008272CE" w:rsidRPr="009930F7">
        <w:rPr>
          <w:rFonts w:ascii="Arial" w:hAnsi="Arial" w:cs="Arial"/>
        </w:rPr>
        <w:t>objectives and intentions</w:t>
      </w:r>
      <w:r w:rsidR="00267F45" w:rsidRPr="009930F7">
        <w:rPr>
          <w:rFonts w:ascii="Arial" w:hAnsi="Arial" w:cs="Arial"/>
        </w:rPr>
        <w:t xml:space="preserve"> </w:t>
      </w:r>
      <w:r w:rsidR="008272CE" w:rsidRPr="009930F7">
        <w:rPr>
          <w:rFonts w:ascii="Arial" w:hAnsi="Arial" w:cs="Arial"/>
        </w:rPr>
        <w:t>to prevent misconceptions; and the research functions of the IOT needed to be clarified.</w:t>
      </w:r>
    </w:p>
    <w:p w:rsidR="00567F9B" w:rsidRPr="009930F7" w:rsidRDefault="00567F9B" w:rsidP="00882516">
      <w:pPr>
        <w:rPr>
          <w:rFonts w:ascii="Arial" w:hAnsi="Arial" w:cs="Arial"/>
        </w:rPr>
      </w:pPr>
    </w:p>
    <w:p w:rsidR="00567F9B" w:rsidRPr="009930F7" w:rsidRDefault="00567F9B" w:rsidP="00882516">
      <w:pPr>
        <w:rPr>
          <w:rFonts w:ascii="Arial" w:hAnsi="Arial" w:cs="Arial"/>
        </w:rPr>
      </w:pPr>
      <w:r w:rsidRPr="009930F7">
        <w:rPr>
          <w:rFonts w:ascii="Arial" w:hAnsi="Arial" w:cs="Arial"/>
        </w:rPr>
        <w:t>The following points were made during the discussion:</w:t>
      </w:r>
    </w:p>
    <w:p w:rsidR="008272CE" w:rsidRPr="009930F7" w:rsidRDefault="008272CE" w:rsidP="00882516">
      <w:pPr>
        <w:rPr>
          <w:rFonts w:ascii="Arial" w:hAnsi="Arial" w:cs="Arial"/>
        </w:rPr>
      </w:pPr>
    </w:p>
    <w:p w:rsidR="008272CE" w:rsidRPr="009930F7" w:rsidRDefault="008272CE" w:rsidP="008272CE">
      <w:pPr>
        <w:pStyle w:val="ListParagraph"/>
        <w:numPr>
          <w:ilvl w:val="0"/>
          <w:numId w:val="37"/>
        </w:numPr>
        <w:rPr>
          <w:rFonts w:ascii="Arial" w:hAnsi="Arial" w:cs="Arial"/>
          <w:sz w:val="24"/>
          <w:szCs w:val="24"/>
        </w:rPr>
      </w:pPr>
      <w:r w:rsidRPr="009930F7">
        <w:rPr>
          <w:rFonts w:ascii="Arial" w:hAnsi="Arial" w:cs="Arial"/>
          <w:sz w:val="24"/>
          <w:szCs w:val="24"/>
        </w:rPr>
        <w:t>Clarification was needed on whether de-designated teaching schools would need to undertake an exiting audit process.</w:t>
      </w:r>
    </w:p>
    <w:p w:rsidR="00DC4F98" w:rsidRPr="009930F7" w:rsidRDefault="008272CE" w:rsidP="00131C1E">
      <w:pPr>
        <w:pStyle w:val="ListParagraph"/>
        <w:numPr>
          <w:ilvl w:val="0"/>
          <w:numId w:val="37"/>
        </w:numPr>
        <w:rPr>
          <w:rFonts w:ascii="Arial" w:hAnsi="Arial" w:cs="Arial"/>
          <w:sz w:val="24"/>
          <w:szCs w:val="24"/>
        </w:rPr>
      </w:pPr>
      <w:r w:rsidRPr="009930F7">
        <w:rPr>
          <w:rFonts w:ascii="Arial" w:hAnsi="Arial" w:cs="Arial"/>
          <w:sz w:val="24"/>
          <w:szCs w:val="24"/>
        </w:rPr>
        <w:t xml:space="preserve">The recruitment of 1,000 ITE students by the IOT might imply a return to an allocations system and threaten the continued existence of some </w:t>
      </w:r>
      <w:r w:rsidR="009930F7" w:rsidRPr="009930F7">
        <w:rPr>
          <w:rFonts w:ascii="Arial" w:hAnsi="Arial" w:cs="Arial"/>
          <w:sz w:val="24"/>
          <w:szCs w:val="24"/>
        </w:rPr>
        <w:t xml:space="preserve">high quality </w:t>
      </w:r>
      <w:r w:rsidRPr="009930F7">
        <w:rPr>
          <w:rFonts w:ascii="Arial" w:hAnsi="Arial" w:cs="Arial"/>
          <w:sz w:val="24"/>
          <w:szCs w:val="24"/>
        </w:rPr>
        <w:t xml:space="preserve">providers (in response to a suggestion that some small SCITTS might </w:t>
      </w:r>
      <w:r w:rsidR="009930F7" w:rsidRPr="009930F7">
        <w:rPr>
          <w:rFonts w:ascii="Arial" w:hAnsi="Arial" w:cs="Arial"/>
          <w:sz w:val="24"/>
          <w:szCs w:val="24"/>
        </w:rPr>
        <w:t xml:space="preserve">already </w:t>
      </w:r>
      <w:r w:rsidRPr="009930F7">
        <w:rPr>
          <w:rFonts w:ascii="Arial" w:hAnsi="Arial" w:cs="Arial"/>
          <w:sz w:val="24"/>
          <w:szCs w:val="24"/>
        </w:rPr>
        <w:t xml:space="preserve">be </w:t>
      </w:r>
      <w:r w:rsidR="00DC4F98" w:rsidRPr="009930F7">
        <w:rPr>
          <w:rFonts w:ascii="Arial" w:hAnsi="Arial" w:cs="Arial"/>
          <w:sz w:val="24"/>
          <w:szCs w:val="24"/>
        </w:rPr>
        <w:t>financial</w:t>
      </w:r>
      <w:r w:rsidRPr="009930F7">
        <w:rPr>
          <w:rFonts w:ascii="Arial" w:hAnsi="Arial" w:cs="Arial"/>
          <w:sz w:val="24"/>
          <w:szCs w:val="24"/>
        </w:rPr>
        <w:t xml:space="preserve"> </w:t>
      </w:r>
      <w:r w:rsidR="009930F7" w:rsidRPr="009930F7">
        <w:rPr>
          <w:rFonts w:ascii="Arial" w:hAnsi="Arial" w:cs="Arial"/>
          <w:sz w:val="24"/>
          <w:szCs w:val="24"/>
        </w:rPr>
        <w:t>un</w:t>
      </w:r>
      <w:r w:rsidRPr="009930F7">
        <w:rPr>
          <w:rFonts w:ascii="Arial" w:hAnsi="Arial" w:cs="Arial"/>
          <w:sz w:val="24"/>
          <w:szCs w:val="24"/>
        </w:rPr>
        <w:t xml:space="preserve">viable, </w:t>
      </w:r>
      <w:r w:rsidR="00267F45" w:rsidRPr="009930F7">
        <w:rPr>
          <w:rFonts w:ascii="Arial" w:hAnsi="Arial" w:cs="Arial"/>
          <w:sz w:val="24"/>
          <w:szCs w:val="24"/>
        </w:rPr>
        <w:t xml:space="preserve">it </w:t>
      </w:r>
      <w:r w:rsidRPr="009930F7">
        <w:rPr>
          <w:rFonts w:ascii="Arial" w:hAnsi="Arial" w:cs="Arial"/>
          <w:sz w:val="24"/>
          <w:szCs w:val="24"/>
        </w:rPr>
        <w:t xml:space="preserve">was pointed out by SRG members that decisions about viability </w:t>
      </w:r>
      <w:r w:rsidR="00267F45" w:rsidRPr="009930F7">
        <w:rPr>
          <w:rFonts w:ascii="Arial" w:hAnsi="Arial" w:cs="Arial"/>
          <w:sz w:val="24"/>
          <w:szCs w:val="24"/>
        </w:rPr>
        <w:t>should rest</w:t>
      </w:r>
      <w:r w:rsidRPr="009930F7">
        <w:rPr>
          <w:rFonts w:ascii="Arial" w:hAnsi="Arial" w:cs="Arial"/>
          <w:sz w:val="24"/>
          <w:szCs w:val="24"/>
        </w:rPr>
        <w:t xml:space="preserve"> with the </w:t>
      </w:r>
      <w:r w:rsidR="00DC4F98" w:rsidRPr="009930F7">
        <w:rPr>
          <w:rFonts w:ascii="Arial" w:hAnsi="Arial" w:cs="Arial"/>
          <w:sz w:val="24"/>
          <w:szCs w:val="24"/>
        </w:rPr>
        <w:t>organisations</w:t>
      </w:r>
      <w:r w:rsidRPr="009930F7">
        <w:rPr>
          <w:rFonts w:ascii="Arial" w:hAnsi="Arial" w:cs="Arial"/>
          <w:sz w:val="24"/>
          <w:szCs w:val="24"/>
        </w:rPr>
        <w:t xml:space="preserve"> themselves, and not with central agencies or government). </w:t>
      </w:r>
    </w:p>
    <w:p w:rsidR="00DC4F98" w:rsidRPr="009930F7" w:rsidRDefault="00DC4F98" w:rsidP="00131C1E">
      <w:pPr>
        <w:pStyle w:val="ListParagraph"/>
        <w:numPr>
          <w:ilvl w:val="0"/>
          <w:numId w:val="37"/>
        </w:numPr>
        <w:rPr>
          <w:rFonts w:ascii="Arial" w:hAnsi="Arial" w:cs="Arial"/>
          <w:sz w:val="24"/>
          <w:szCs w:val="24"/>
        </w:rPr>
      </w:pPr>
      <w:r w:rsidRPr="009930F7">
        <w:rPr>
          <w:rFonts w:ascii="Arial" w:hAnsi="Arial" w:cs="Arial"/>
          <w:sz w:val="24"/>
          <w:szCs w:val="24"/>
        </w:rPr>
        <w:t>The need for a market review of ITE was questioned given evidence about the quality of existing provision. The fact that some head teachers felt th</w:t>
      </w:r>
      <w:r w:rsidR="00702B71">
        <w:rPr>
          <w:rFonts w:ascii="Arial" w:hAnsi="Arial" w:cs="Arial"/>
          <w:sz w:val="24"/>
          <w:szCs w:val="24"/>
        </w:rPr>
        <w:t>at not all NQTs were fully oven-</w:t>
      </w:r>
      <w:r w:rsidRPr="009930F7">
        <w:rPr>
          <w:rFonts w:ascii="Arial" w:hAnsi="Arial" w:cs="Arial"/>
          <w:sz w:val="24"/>
          <w:szCs w:val="24"/>
        </w:rPr>
        <w:t>ready, something that was common to all</w:t>
      </w:r>
      <w:r w:rsidR="009930F7" w:rsidRPr="009930F7">
        <w:rPr>
          <w:rFonts w:ascii="Arial" w:hAnsi="Arial" w:cs="Arial"/>
          <w:sz w:val="24"/>
          <w:szCs w:val="24"/>
        </w:rPr>
        <w:t xml:space="preserve"> newly qualified professionals</w:t>
      </w:r>
      <w:r w:rsidRPr="009930F7">
        <w:rPr>
          <w:rFonts w:ascii="Arial" w:hAnsi="Arial" w:cs="Arial"/>
          <w:sz w:val="24"/>
          <w:szCs w:val="24"/>
        </w:rPr>
        <w:t xml:space="preserve"> throughout the world, </w:t>
      </w:r>
      <w:r w:rsidR="009930F7" w:rsidRPr="009930F7">
        <w:rPr>
          <w:rFonts w:ascii="Arial" w:hAnsi="Arial" w:cs="Arial"/>
          <w:sz w:val="24"/>
          <w:szCs w:val="24"/>
        </w:rPr>
        <w:t>w</w:t>
      </w:r>
      <w:r w:rsidRPr="009930F7">
        <w:rPr>
          <w:rFonts w:ascii="Arial" w:hAnsi="Arial" w:cs="Arial"/>
          <w:sz w:val="24"/>
          <w:szCs w:val="24"/>
        </w:rPr>
        <w:t xml:space="preserve">as not </w:t>
      </w:r>
      <w:r w:rsidR="009930F7" w:rsidRPr="009930F7">
        <w:rPr>
          <w:rFonts w:ascii="Arial" w:hAnsi="Arial" w:cs="Arial"/>
          <w:sz w:val="24"/>
          <w:szCs w:val="24"/>
        </w:rPr>
        <w:t xml:space="preserve">a </w:t>
      </w:r>
      <w:r w:rsidRPr="009930F7">
        <w:rPr>
          <w:rFonts w:ascii="Arial" w:hAnsi="Arial" w:cs="Arial"/>
          <w:sz w:val="24"/>
          <w:szCs w:val="24"/>
        </w:rPr>
        <w:t>sufficient reason to disrupt a highly effective system. Neither was it clear ho</w:t>
      </w:r>
      <w:r w:rsidR="00267F45" w:rsidRPr="009930F7">
        <w:rPr>
          <w:rFonts w:ascii="Arial" w:hAnsi="Arial" w:cs="Arial"/>
          <w:sz w:val="24"/>
          <w:szCs w:val="24"/>
        </w:rPr>
        <w:t>w</w:t>
      </w:r>
      <w:r w:rsidRPr="009930F7">
        <w:rPr>
          <w:rFonts w:ascii="Arial" w:hAnsi="Arial" w:cs="Arial"/>
          <w:sz w:val="24"/>
          <w:szCs w:val="24"/>
        </w:rPr>
        <w:t xml:space="preserve"> a</w:t>
      </w:r>
      <w:r w:rsidR="00702B71">
        <w:rPr>
          <w:rFonts w:ascii="Arial" w:hAnsi="Arial" w:cs="Arial"/>
          <w:sz w:val="24"/>
          <w:szCs w:val="24"/>
        </w:rPr>
        <w:t xml:space="preserve">ny of the ‘solutions’ </w:t>
      </w:r>
      <w:bookmarkStart w:id="0" w:name="_GoBack"/>
      <w:bookmarkEnd w:id="0"/>
      <w:r w:rsidRPr="009930F7">
        <w:rPr>
          <w:rFonts w:ascii="Arial" w:hAnsi="Arial" w:cs="Arial"/>
          <w:sz w:val="24"/>
          <w:szCs w:val="24"/>
        </w:rPr>
        <w:t xml:space="preserve">apparently under consideration would address any issues even if they were shown to exist. Evidence, not ideology, should </w:t>
      </w:r>
      <w:r w:rsidR="00267F45" w:rsidRPr="009930F7">
        <w:rPr>
          <w:rFonts w:ascii="Arial" w:hAnsi="Arial" w:cs="Arial"/>
          <w:sz w:val="24"/>
          <w:szCs w:val="24"/>
        </w:rPr>
        <w:t>drive</w:t>
      </w:r>
      <w:r w:rsidRPr="009930F7">
        <w:rPr>
          <w:rFonts w:ascii="Arial" w:hAnsi="Arial" w:cs="Arial"/>
          <w:sz w:val="24"/>
          <w:szCs w:val="24"/>
        </w:rPr>
        <w:t xml:space="preserve"> practice and evidence should not be cherry picked. </w:t>
      </w:r>
    </w:p>
    <w:p w:rsidR="00567F9B" w:rsidRPr="009930F7" w:rsidRDefault="00567F9B" w:rsidP="00882516">
      <w:pPr>
        <w:rPr>
          <w:rFonts w:ascii="Arial" w:hAnsi="Arial" w:cs="Arial"/>
        </w:rPr>
      </w:pPr>
    </w:p>
    <w:p w:rsidR="00FE7278" w:rsidRPr="009930F7" w:rsidRDefault="00FE7278" w:rsidP="00FE7278">
      <w:pPr>
        <w:rPr>
          <w:rFonts w:ascii="Arial" w:hAnsi="Arial" w:cs="Arial"/>
        </w:rPr>
      </w:pPr>
      <w:r w:rsidRPr="009930F7">
        <w:rPr>
          <w:rFonts w:ascii="Arial" w:hAnsi="Arial" w:cs="Arial"/>
          <w:u w:val="single"/>
        </w:rPr>
        <w:t>Minutes of the previous meeting</w:t>
      </w:r>
    </w:p>
    <w:p w:rsidR="00FE7278" w:rsidRPr="009930F7" w:rsidRDefault="00FE7278" w:rsidP="00FE7278">
      <w:pPr>
        <w:rPr>
          <w:rFonts w:ascii="Arial" w:hAnsi="Arial" w:cs="Arial"/>
        </w:rPr>
      </w:pPr>
    </w:p>
    <w:p w:rsidR="00EB7FF2" w:rsidRPr="009930F7" w:rsidRDefault="00FE7278" w:rsidP="009930F7">
      <w:pPr>
        <w:rPr>
          <w:rFonts w:ascii="Arial" w:hAnsi="Arial" w:cs="Arial"/>
        </w:rPr>
      </w:pPr>
      <w:r w:rsidRPr="009930F7">
        <w:rPr>
          <w:rFonts w:ascii="Arial" w:hAnsi="Arial" w:cs="Arial"/>
        </w:rPr>
        <w:t xml:space="preserve">The minutes of the meeting held on </w:t>
      </w:r>
      <w:r w:rsidR="00146A32" w:rsidRPr="009930F7">
        <w:rPr>
          <w:rFonts w:ascii="Arial" w:hAnsi="Arial" w:cs="Arial"/>
        </w:rPr>
        <w:t xml:space="preserve">14 </w:t>
      </w:r>
      <w:r w:rsidR="005F0C53" w:rsidRPr="009930F7">
        <w:rPr>
          <w:rFonts w:ascii="Arial" w:hAnsi="Arial" w:cs="Arial"/>
        </w:rPr>
        <w:t>October were</w:t>
      </w:r>
      <w:r w:rsidRPr="009930F7">
        <w:rPr>
          <w:rFonts w:ascii="Arial" w:hAnsi="Arial" w:cs="Arial"/>
        </w:rPr>
        <w:t xml:space="preserve"> agreed. </w:t>
      </w:r>
      <w:r w:rsidR="00EB7FF2" w:rsidRPr="009930F7">
        <w:rPr>
          <w:rFonts w:ascii="Arial" w:hAnsi="Arial" w:cs="Arial"/>
        </w:rPr>
        <w:t>There were no matters arising not already included on the agenda.</w:t>
      </w:r>
    </w:p>
    <w:p w:rsidR="009E2699" w:rsidRPr="009930F7" w:rsidRDefault="009E2699" w:rsidP="009E2699">
      <w:pPr>
        <w:rPr>
          <w:rFonts w:ascii="Arial" w:hAnsi="Arial" w:cs="Arial"/>
        </w:rPr>
      </w:pPr>
    </w:p>
    <w:p w:rsidR="009E2699" w:rsidRPr="009930F7" w:rsidRDefault="009E2699" w:rsidP="009E2699">
      <w:pPr>
        <w:rPr>
          <w:rFonts w:ascii="Arial" w:eastAsia="Calibri" w:hAnsi="Arial" w:cs="Arial"/>
          <w:u w:val="single"/>
          <w:lang w:val="en-US"/>
        </w:rPr>
      </w:pPr>
      <w:r w:rsidRPr="009930F7">
        <w:rPr>
          <w:rFonts w:ascii="Arial" w:eastAsia="Calibri" w:hAnsi="Arial" w:cs="Arial"/>
          <w:u w:val="single"/>
          <w:lang w:val="en-US"/>
        </w:rPr>
        <w:t>ITE market review &amp; Institute of Teaching: Implications fo</w:t>
      </w:r>
      <w:r w:rsidR="009930F7" w:rsidRPr="009930F7">
        <w:rPr>
          <w:rFonts w:ascii="Arial" w:eastAsia="Calibri" w:hAnsi="Arial" w:cs="Arial"/>
          <w:u w:val="single"/>
          <w:lang w:val="en-US"/>
        </w:rPr>
        <w:t>r the sector</w:t>
      </w:r>
    </w:p>
    <w:p w:rsidR="009E2699" w:rsidRPr="009930F7" w:rsidRDefault="009E2699" w:rsidP="009E2699">
      <w:pPr>
        <w:rPr>
          <w:rFonts w:ascii="Arial" w:eastAsia="Calibri" w:hAnsi="Arial" w:cs="Arial"/>
          <w:u w:val="single"/>
          <w:lang w:val="en-US"/>
        </w:rPr>
      </w:pPr>
    </w:p>
    <w:p w:rsidR="009E2699" w:rsidRPr="009930F7" w:rsidRDefault="009E2699" w:rsidP="009E2699">
      <w:pPr>
        <w:rPr>
          <w:rFonts w:ascii="Arial" w:eastAsia="Calibri" w:hAnsi="Arial" w:cs="Arial"/>
          <w:lang w:val="en-US"/>
        </w:rPr>
      </w:pPr>
      <w:r w:rsidRPr="009930F7">
        <w:rPr>
          <w:rFonts w:ascii="Arial" w:eastAsia="Calibri" w:hAnsi="Arial" w:cs="Arial"/>
          <w:lang w:val="en-US"/>
        </w:rPr>
        <w:t xml:space="preserve">Further details about the DfE review </w:t>
      </w:r>
      <w:r w:rsidR="005F0C53" w:rsidRPr="009930F7">
        <w:rPr>
          <w:rFonts w:ascii="Arial" w:eastAsia="Calibri" w:hAnsi="Arial" w:cs="Arial"/>
          <w:lang w:val="en-US"/>
        </w:rPr>
        <w:t>of</w:t>
      </w:r>
      <w:r w:rsidRPr="009930F7">
        <w:rPr>
          <w:rFonts w:ascii="Arial" w:eastAsia="Calibri" w:hAnsi="Arial" w:cs="Arial"/>
          <w:lang w:val="en-US"/>
        </w:rPr>
        <w:t xml:space="preserve"> the ITE market had been published on Saturday 2 January, although other than the names of Exert Advisory Group members little </w:t>
      </w:r>
      <w:r w:rsidR="005F0C53" w:rsidRPr="009930F7">
        <w:rPr>
          <w:rFonts w:ascii="Arial" w:eastAsia="Calibri" w:hAnsi="Arial" w:cs="Arial"/>
          <w:lang w:val="en-US"/>
        </w:rPr>
        <w:t>in</w:t>
      </w:r>
      <w:r w:rsidRPr="009930F7">
        <w:rPr>
          <w:rFonts w:ascii="Arial" w:eastAsia="Calibri" w:hAnsi="Arial" w:cs="Arial"/>
          <w:lang w:val="en-US"/>
        </w:rPr>
        <w:t xml:space="preserve"> the way </w:t>
      </w:r>
      <w:r w:rsidR="005F0C53" w:rsidRPr="009930F7">
        <w:rPr>
          <w:rFonts w:ascii="Arial" w:eastAsia="Calibri" w:hAnsi="Arial" w:cs="Arial"/>
          <w:lang w:val="en-US"/>
        </w:rPr>
        <w:t>of</w:t>
      </w:r>
      <w:r w:rsidRPr="009930F7">
        <w:rPr>
          <w:rFonts w:ascii="Arial" w:eastAsia="Calibri" w:hAnsi="Arial" w:cs="Arial"/>
          <w:lang w:val="en-US"/>
        </w:rPr>
        <w:t xml:space="preserve"> detail had been provide</w:t>
      </w:r>
      <w:r w:rsidR="00267F45" w:rsidRPr="009930F7">
        <w:rPr>
          <w:rFonts w:ascii="Arial" w:eastAsia="Calibri" w:hAnsi="Arial" w:cs="Arial"/>
          <w:lang w:val="en-US"/>
        </w:rPr>
        <w:t>d</w:t>
      </w:r>
      <w:r w:rsidRPr="009930F7">
        <w:rPr>
          <w:rFonts w:ascii="Arial" w:eastAsia="Calibri" w:hAnsi="Arial" w:cs="Arial"/>
          <w:lang w:val="en-US"/>
        </w:rPr>
        <w:t xml:space="preserve">. UCET and NASBTT had met with the Chair of the Review group, as well as with senior officials and SPADs. No ITE </w:t>
      </w:r>
      <w:r w:rsidR="005F0C53" w:rsidRPr="009930F7">
        <w:rPr>
          <w:rFonts w:ascii="Arial" w:eastAsia="Calibri" w:hAnsi="Arial" w:cs="Arial"/>
          <w:lang w:val="en-US"/>
        </w:rPr>
        <w:t>providers</w:t>
      </w:r>
      <w:r w:rsidRPr="009930F7">
        <w:rPr>
          <w:rFonts w:ascii="Arial" w:eastAsia="Calibri" w:hAnsi="Arial" w:cs="Arial"/>
          <w:lang w:val="en-US"/>
        </w:rPr>
        <w:t xml:space="preserve"> </w:t>
      </w:r>
      <w:r w:rsidR="005F0C53" w:rsidRPr="009930F7">
        <w:rPr>
          <w:rFonts w:ascii="Arial" w:eastAsia="Calibri" w:hAnsi="Arial" w:cs="Arial"/>
          <w:lang w:val="en-US"/>
        </w:rPr>
        <w:t>had</w:t>
      </w:r>
      <w:r w:rsidRPr="009930F7">
        <w:rPr>
          <w:rFonts w:ascii="Arial" w:eastAsia="Calibri" w:hAnsi="Arial" w:cs="Arial"/>
          <w:lang w:val="en-US"/>
        </w:rPr>
        <w:t xml:space="preserve"> at the </w:t>
      </w:r>
      <w:r w:rsidR="005F0C53" w:rsidRPr="009930F7">
        <w:rPr>
          <w:rFonts w:ascii="Arial" w:eastAsia="Calibri" w:hAnsi="Arial" w:cs="Arial"/>
          <w:lang w:val="en-US"/>
        </w:rPr>
        <w:t>time</w:t>
      </w:r>
      <w:r w:rsidRPr="009930F7">
        <w:rPr>
          <w:rFonts w:ascii="Arial" w:eastAsia="Calibri" w:hAnsi="Arial" w:cs="Arial"/>
          <w:lang w:val="en-US"/>
        </w:rPr>
        <w:t xml:space="preserve"> of writing been spoken to, and requests for meetings had been rebuffed. Despite reassurances provided from some quarters, there was evidence that a contracting </w:t>
      </w:r>
      <w:r w:rsidR="00267F45" w:rsidRPr="009930F7">
        <w:rPr>
          <w:rFonts w:ascii="Arial" w:eastAsia="Calibri" w:hAnsi="Arial" w:cs="Arial"/>
          <w:lang w:val="en-US"/>
        </w:rPr>
        <w:t xml:space="preserve">system </w:t>
      </w:r>
      <w:r w:rsidRPr="009930F7">
        <w:rPr>
          <w:rFonts w:ascii="Arial" w:eastAsia="Calibri" w:hAnsi="Arial" w:cs="Arial"/>
          <w:lang w:val="en-US"/>
        </w:rPr>
        <w:t xml:space="preserve">under which ITE </w:t>
      </w:r>
      <w:r w:rsidR="005F0C53" w:rsidRPr="009930F7">
        <w:rPr>
          <w:rFonts w:ascii="Arial" w:eastAsia="Calibri" w:hAnsi="Arial" w:cs="Arial"/>
          <w:lang w:val="en-US"/>
        </w:rPr>
        <w:t>providers</w:t>
      </w:r>
      <w:r w:rsidRPr="009930F7">
        <w:rPr>
          <w:rFonts w:ascii="Arial" w:eastAsia="Calibri" w:hAnsi="Arial" w:cs="Arial"/>
          <w:lang w:val="en-US"/>
        </w:rPr>
        <w:t xml:space="preserve"> would have to bid for contracts from national agencies t</w:t>
      </w:r>
      <w:r w:rsidR="005F0C53" w:rsidRPr="009930F7">
        <w:rPr>
          <w:rFonts w:ascii="Arial" w:eastAsia="Calibri" w:hAnsi="Arial" w:cs="Arial"/>
          <w:lang w:val="en-US"/>
        </w:rPr>
        <w:t>o</w:t>
      </w:r>
      <w:r w:rsidRPr="009930F7">
        <w:rPr>
          <w:rFonts w:ascii="Arial" w:eastAsia="Calibri" w:hAnsi="Arial" w:cs="Arial"/>
          <w:lang w:val="en-US"/>
        </w:rPr>
        <w:t xml:space="preserve"> </w:t>
      </w:r>
      <w:r w:rsidR="005F0C53" w:rsidRPr="009930F7">
        <w:rPr>
          <w:rFonts w:ascii="Arial" w:eastAsia="Calibri" w:hAnsi="Arial" w:cs="Arial"/>
          <w:lang w:val="en-US"/>
        </w:rPr>
        <w:t>deliver</w:t>
      </w:r>
      <w:r w:rsidRPr="009930F7">
        <w:rPr>
          <w:rFonts w:ascii="Arial" w:eastAsia="Calibri" w:hAnsi="Arial" w:cs="Arial"/>
          <w:lang w:val="en-US"/>
        </w:rPr>
        <w:t xml:space="preserve"> ITE curricula developed by </w:t>
      </w:r>
      <w:r w:rsidR="00267F45" w:rsidRPr="009930F7">
        <w:rPr>
          <w:rFonts w:ascii="Arial" w:eastAsia="Calibri" w:hAnsi="Arial" w:cs="Arial"/>
          <w:lang w:val="en-US"/>
        </w:rPr>
        <w:t xml:space="preserve">other parties </w:t>
      </w:r>
      <w:r w:rsidRPr="009930F7">
        <w:rPr>
          <w:rFonts w:ascii="Arial" w:eastAsia="Calibri" w:hAnsi="Arial" w:cs="Arial"/>
          <w:lang w:val="en-US"/>
        </w:rPr>
        <w:t xml:space="preserve">was a possible outcome of the review. </w:t>
      </w:r>
      <w:r w:rsidR="005F0C53" w:rsidRPr="009930F7">
        <w:rPr>
          <w:rFonts w:ascii="Arial" w:eastAsia="Calibri" w:hAnsi="Arial" w:cs="Arial"/>
          <w:lang w:val="en-US"/>
        </w:rPr>
        <w:t>This</w:t>
      </w:r>
      <w:r w:rsidRPr="009930F7">
        <w:rPr>
          <w:rFonts w:ascii="Arial" w:eastAsia="Calibri" w:hAnsi="Arial" w:cs="Arial"/>
          <w:lang w:val="en-US"/>
        </w:rPr>
        <w:t xml:space="preserve"> would it was noted </w:t>
      </w:r>
      <w:r w:rsidR="005F0C53" w:rsidRPr="009930F7">
        <w:rPr>
          <w:rFonts w:ascii="Arial" w:eastAsia="Calibri" w:hAnsi="Arial" w:cs="Arial"/>
          <w:lang w:val="en-US"/>
        </w:rPr>
        <w:t>b</w:t>
      </w:r>
      <w:r w:rsidRPr="009930F7">
        <w:rPr>
          <w:rFonts w:ascii="Arial" w:eastAsia="Calibri" w:hAnsi="Arial" w:cs="Arial"/>
          <w:lang w:val="en-US"/>
        </w:rPr>
        <w:t xml:space="preserve">e educationally unsound and </w:t>
      </w:r>
      <w:r w:rsidR="005F0C53" w:rsidRPr="009930F7">
        <w:rPr>
          <w:rFonts w:ascii="Arial" w:eastAsia="Calibri" w:hAnsi="Arial" w:cs="Arial"/>
          <w:lang w:val="en-US"/>
        </w:rPr>
        <w:t>financially unsustainable</w:t>
      </w:r>
      <w:r w:rsidRPr="009930F7">
        <w:rPr>
          <w:rFonts w:ascii="Arial" w:eastAsia="Calibri" w:hAnsi="Arial" w:cs="Arial"/>
          <w:lang w:val="en-US"/>
        </w:rPr>
        <w:t>. The cos</w:t>
      </w:r>
      <w:r w:rsidR="005F0C53" w:rsidRPr="009930F7">
        <w:rPr>
          <w:rFonts w:ascii="Arial" w:eastAsia="Calibri" w:hAnsi="Arial" w:cs="Arial"/>
          <w:lang w:val="en-US"/>
        </w:rPr>
        <w:t>t</w:t>
      </w:r>
      <w:r w:rsidRPr="009930F7">
        <w:rPr>
          <w:rFonts w:ascii="Arial" w:eastAsia="Calibri" w:hAnsi="Arial" w:cs="Arial"/>
          <w:lang w:val="en-US"/>
        </w:rPr>
        <w:t xml:space="preserve"> of the review and the establishment of the IOT was felt be morally unjustifiable in the current economic climate. The timescale for the review, with </w:t>
      </w:r>
      <w:r w:rsidR="005F0C53" w:rsidRPr="009930F7">
        <w:rPr>
          <w:rFonts w:ascii="Arial" w:eastAsia="Calibri" w:hAnsi="Arial" w:cs="Arial"/>
          <w:lang w:val="en-US"/>
        </w:rPr>
        <w:t>proposals</w:t>
      </w:r>
      <w:r w:rsidRPr="009930F7">
        <w:rPr>
          <w:rFonts w:ascii="Arial" w:eastAsia="Calibri" w:hAnsi="Arial" w:cs="Arial"/>
          <w:lang w:val="en-US"/>
        </w:rPr>
        <w:t xml:space="preserve"> to be published in the </w:t>
      </w:r>
      <w:r w:rsidR="005F0C53" w:rsidRPr="009930F7">
        <w:rPr>
          <w:rFonts w:ascii="Arial" w:eastAsia="Calibri" w:hAnsi="Arial" w:cs="Arial"/>
          <w:lang w:val="en-US"/>
        </w:rPr>
        <w:t>spring</w:t>
      </w:r>
      <w:r w:rsidRPr="009930F7">
        <w:rPr>
          <w:rFonts w:ascii="Arial" w:eastAsia="Calibri" w:hAnsi="Arial" w:cs="Arial"/>
          <w:lang w:val="en-US"/>
        </w:rPr>
        <w:t>, was clearly no</w:t>
      </w:r>
      <w:r w:rsidR="00267F45" w:rsidRPr="009930F7">
        <w:rPr>
          <w:rFonts w:ascii="Arial" w:eastAsia="Calibri" w:hAnsi="Arial" w:cs="Arial"/>
          <w:lang w:val="en-US"/>
        </w:rPr>
        <w:t>t</w:t>
      </w:r>
      <w:r w:rsidRPr="009930F7">
        <w:rPr>
          <w:rFonts w:ascii="Arial" w:eastAsia="Calibri" w:hAnsi="Arial" w:cs="Arial"/>
          <w:lang w:val="en-US"/>
        </w:rPr>
        <w:t xml:space="preserve"> sufficient for genuine research to </w:t>
      </w:r>
      <w:r w:rsidR="005F0C53" w:rsidRPr="009930F7">
        <w:rPr>
          <w:rFonts w:ascii="Arial" w:eastAsia="Calibri" w:hAnsi="Arial" w:cs="Arial"/>
          <w:lang w:val="en-US"/>
        </w:rPr>
        <w:t>be</w:t>
      </w:r>
      <w:r w:rsidRPr="009930F7">
        <w:rPr>
          <w:rFonts w:ascii="Arial" w:eastAsia="Calibri" w:hAnsi="Arial" w:cs="Arial"/>
          <w:lang w:val="en-US"/>
        </w:rPr>
        <w:t xml:space="preserve"> conducted</w:t>
      </w:r>
      <w:r w:rsidR="005F0C53" w:rsidRPr="009930F7">
        <w:rPr>
          <w:rFonts w:ascii="Arial" w:eastAsia="Calibri" w:hAnsi="Arial" w:cs="Arial"/>
          <w:lang w:val="en-US"/>
        </w:rPr>
        <w:t xml:space="preserve">, </w:t>
      </w:r>
      <w:r w:rsidRPr="009930F7">
        <w:rPr>
          <w:rFonts w:ascii="Arial" w:eastAsia="Calibri" w:hAnsi="Arial" w:cs="Arial"/>
          <w:lang w:val="en-US"/>
        </w:rPr>
        <w:t>opti</w:t>
      </w:r>
      <w:r w:rsidR="005F0C53" w:rsidRPr="009930F7">
        <w:rPr>
          <w:rFonts w:ascii="Arial" w:eastAsia="Calibri" w:hAnsi="Arial" w:cs="Arial"/>
          <w:lang w:val="en-US"/>
        </w:rPr>
        <w:t>o</w:t>
      </w:r>
      <w:r w:rsidRPr="009930F7">
        <w:rPr>
          <w:rFonts w:ascii="Arial" w:eastAsia="Calibri" w:hAnsi="Arial" w:cs="Arial"/>
          <w:lang w:val="en-US"/>
        </w:rPr>
        <w:t>ns explored</w:t>
      </w:r>
      <w:r w:rsidR="00267F45" w:rsidRPr="009930F7">
        <w:rPr>
          <w:rFonts w:ascii="Arial" w:eastAsia="Calibri" w:hAnsi="Arial" w:cs="Arial"/>
          <w:lang w:val="en-US"/>
        </w:rPr>
        <w:t xml:space="preserve"> o</w:t>
      </w:r>
      <w:r w:rsidR="005F0C53" w:rsidRPr="009930F7">
        <w:rPr>
          <w:rFonts w:ascii="Arial" w:eastAsia="Calibri" w:hAnsi="Arial" w:cs="Arial"/>
          <w:lang w:val="en-US"/>
        </w:rPr>
        <w:t>r meaningful discussions to take place</w:t>
      </w:r>
      <w:r w:rsidR="00267F45" w:rsidRPr="009930F7">
        <w:rPr>
          <w:rFonts w:ascii="Arial" w:eastAsia="Calibri" w:hAnsi="Arial" w:cs="Arial"/>
          <w:lang w:val="en-US"/>
        </w:rPr>
        <w:t>.</w:t>
      </w:r>
    </w:p>
    <w:p w:rsidR="009E2699" w:rsidRPr="009930F7" w:rsidRDefault="009E2699" w:rsidP="009E2699">
      <w:pPr>
        <w:rPr>
          <w:rFonts w:ascii="Arial" w:eastAsia="Calibri" w:hAnsi="Arial" w:cs="Arial"/>
          <w:lang w:val="en-US"/>
        </w:rPr>
      </w:pPr>
    </w:p>
    <w:p w:rsidR="005F0C53" w:rsidRPr="009930F7" w:rsidRDefault="009E2699" w:rsidP="009E2699">
      <w:pPr>
        <w:rPr>
          <w:rFonts w:ascii="Arial" w:eastAsia="Calibri" w:hAnsi="Arial" w:cs="Arial"/>
          <w:lang w:val="en-US"/>
        </w:rPr>
      </w:pPr>
      <w:r w:rsidRPr="009930F7">
        <w:rPr>
          <w:rFonts w:ascii="Arial" w:eastAsia="Calibri" w:hAnsi="Arial" w:cs="Arial"/>
          <w:lang w:val="en-US"/>
        </w:rPr>
        <w:t>UC</w:t>
      </w:r>
      <w:r w:rsidR="00267F45" w:rsidRPr="009930F7">
        <w:rPr>
          <w:rFonts w:ascii="Arial" w:eastAsia="Calibri" w:hAnsi="Arial" w:cs="Arial"/>
          <w:lang w:val="en-US"/>
        </w:rPr>
        <w:t>E</w:t>
      </w:r>
      <w:r w:rsidRPr="009930F7">
        <w:rPr>
          <w:rFonts w:ascii="Arial" w:eastAsia="Calibri" w:hAnsi="Arial" w:cs="Arial"/>
          <w:lang w:val="en-US"/>
        </w:rPr>
        <w:t xml:space="preserve">T and NASBTT </w:t>
      </w:r>
      <w:r w:rsidR="009930F7" w:rsidRPr="009930F7">
        <w:rPr>
          <w:rFonts w:ascii="Arial" w:eastAsia="Calibri" w:hAnsi="Arial" w:cs="Arial"/>
          <w:lang w:val="en-US"/>
        </w:rPr>
        <w:t>h</w:t>
      </w:r>
      <w:r w:rsidRPr="009930F7">
        <w:rPr>
          <w:rFonts w:ascii="Arial" w:eastAsia="Calibri" w:hAnsi="Arial" w:cs="Arial"/>
          <w:lang w:val="en-US"/>
        </w:rPr>
        <w:t xml:space="preserve">ad issued </w:t>
      </w:r>
      <w:r w:rsidR="005F0C53" w:rsidRPr="009930F7">
        <w:rPr>
          <w:rFonts w:ascii="Arial" w:eastAsia="Calibri" w:hAnsi="Arial" w:cs="Arial"/>
          <w:lang w:val="en-US"/>
        </w:rPr>
        <w:t>statements, which appeared to have prompted DfE to widen the pool of people and organisations it was willing to discuss the review with. UCET had also invested a proportion of its reserves in the commissioning of a PR agency to adv</w:t>
      </w:r>
      <w:r w:rsidR="004528DA">
        <w:rPr>
          <w:rFonts w:ascii="Arial" w:eastAsia="Calibri" w:hAnsi="Arial" w:cs="Arial"/>
          <w:lang w:val="en-US"/>
        </w:rPr>
        <w:t>is</w:t>
      </w:r>
      <w:r w:rsidR="005F0C53" w:rsidRPr="009930F7">
        <w:rPr>
          <w:rFonts w:ascii="Arial" w:eastAsia="Calibri" w:hAnsi="Arial" w:cs="Arial"/>
          <w:lang w:val="en-US"/>
        </w:rPr>
        <w:t xml:space="preserve">e and support the sector, and to help protect schools and teacher supply. </w:t>
      </w:r>
    </w:p>
    <w:p w:rsidR="005F0C53" w:rsidRPr="009930F7" w:rsidRDefault="005F0C53" w:rsidP="009E2699">
      <w:pPr>
        <w:rPr>
          <w:rFonts w:ascii="Arial" w:eastAsia="Calibri" w:hAnsi="Arial" w:cs="Arial"/>
          <w:lang w:val="en-US"/>
        </w:rPr>
      </w:pPr>
    </w:p>
    <w:p w:rsidR="009E2699" w:rsidRPr="009930F7" w:rsidRDefault="005F0C53" w:rsidP="009E2699">
      <w:pPr>
        <w:rPr>
          <w:rFonts w:ascii="Arial" w:eastAsia="Calibri" w:hAnsi="Arial" w:cs="Arial"/>
          <w:lang w:val="en-US"/>
        </w:rPr>
      </w:pPr>
      <w:r w:rsidRPr="009930F7">
        <w:rPr>
          <w:rFonts w:ascii="Arial" w:eastAsia="Calibri" w:hAnsi="Arial" w:cs="Arial"/>
          <w:lang w:val="en-US"/>
        </w:rPr>
        <w:t xml:space="preserve">It was suggested that the focus of DfE’s teacher development activities should be on the provision of genuine professional support for new teachers and workload rather than on structural initiatives of this kind. Concern was also expressed about who would advocate </w:t>
      </w:r>
      <w:r w:rsidRPr="009930F7">
        <w:rPr>
          <w:rFonts w:ascii="Arial" w:eastAsia="Calibri" w:hAnsi="Arial" w:cs="Arial"/>
          <w:lang w:val="en-US"/>
        </w:rPr>
        <w:lastRenderedPageBreak/>
        <w:t xml:space="preserve">on behalf of the sector </w:t>
      </w:r>
      <w:r w:rsidR="00267F45" w:rsidRPr="009930F7">
        <w:rPr>
          <w:rFonts w:ascii="Arial" w:eastAsia="Calibri" w:hAnsi="Arial" w:cs="Arial"/>
          <w:lang w:val="en-US"/>
        </w:rPr>
        <w:t xml:space="preserve">and profession </w:t>
      </w:r>
      <w:r w:rsidRPr="009930F7">
        <w:rPr>
          <w:rFonts w:ascii="Arial" w:eastAsia="Calibri" w:hAnsi="Arial" w:cs="Arial"/>
          <w:lang w:val="en-US"/>
        </w:rPr>
        <w:t xml:space="preserve">if ITE and CPD was all delivered through agencies </w:t>
      </w:r>
      <w:r w:rsidR="009930F7" w:rsidRPr="009930F7">
        <w:rPr>
          <w:rFonts w:ascii="Arial" w:eastAsia="Calibri" w:hAnsi="Arial" w:cs="Arial"/>
          <w:lang w:val="en-US"/>
        </w:rPr>
        <w:t xml:space="preserve">operating under </w:t>
      </w:r>
      <w:r w:rsidRPr="009930F7">
        <w:rPr>
          <w:rFonts w:ascii="Arial" w:eastAsia="Calibri" w:hAnsi="Arial" w:cs="Arial"/>
          <w:lang w:val="en-US"/>
        </w:rPr>
        <w:t xml:space="preserve">contractual relationships with government. </w:t>
      </w:r>
    </w:p>
    <w:p w:rsidR="00D24A87" w:rsidRPr="009930F7" w:rsidRDefault="00D24A87" w:rsidP="009E2699">
      <w:pPr>
        <w:rPr>
          <w:rFonts w:ascii="Arial" w:eastAsia="Calibri" w:hAnsi="Arial" w:cs="Arial"/>
          <w:lang w:val="en-US"/>
        </w:rPr>
      </w:pPr>
    </w:p>
    <w:p w:rsidR="00D24A87" w:rsidRPr="009930F7" w:rsidRDefault="00D24A87" w:rsidP="009E2699">
      <w:pPr>
        <w:rPr>
          <w:rFonts w:ascii="Arial" w:eastAsia="Calibri" w:hAnsi="Arial" w:cs="Arial"/>
          <w:lang w:val="en-US"/>
        </w:rPr>
      </w:pPr>
      <w:r w:rsidRPr="009930F7">
        <w:rPr>
          <w:rFonts w:ascii="Arial" w:eastAsia="Calibri" w:hAnsi="Arial" w:cs="Arial"/>
          <w:u w:val="single"/>
          <w:lang w:val="en-US"/>
        </w:rPr>
        <w:t>Covid 19 issues</w:t>
      </w:r>
      <w:r w:rsidR="00EB337E" w:rsidRPr="009930F7">
        <w:rPr>
          <w:rFonts w:ascii="Arial" w:eastAsia="Calibri" w:hAnsi="Arial" w:cs="Arial"/>
          <w:u w:val="single"/>
          <w:lang w:val="en-US"/>
        </w:rPr>
        <w:t xml:space="preserve"> &amp; recruitment to ITE</w:t>
      </w:r>
    </w:p>
    <w:p w:rsidR="00D24A87" w:rsidRPr="009930F7" w:rsidRDefault="00D24A87" w:rsidP="009E2699">
      <w:pPr>
        <w:rPr>
          <w:rFonts w:ascii="Arial" w:eastAsia="Calibri" w:hAnsi="Arial" w:cs="Arial"/>
          <w:lang w:val="en-US"/>
        </w:rPr>
      </w:pPr>
    </w:p>
    <w:p w:rsidR="00D24A87" w:rsidRPr="009930F7" w:rsidRDefault="00D24A87" w:rsidP="009E2699">
      <w:pPr>
        <w:rPr>
          <w:rFonts w:ascii="Arial" w:eastAsia="Calibri" w:hAnsi="Arial" w:cs="Arial"/>
          <w:lang w:val="en-US"/>
        </w:rPr>
      </w:pPr>
      <w:r w:rsidRPr="009930F7">
        <w:rPr>
          <w:rFonts w:ascii="Arial" w:eastAsia="Calibri" w:hAnsi="Arial" w:cs="Arial"/>
          <w:lang w:val="en-US"/>
        </w:rPr>
        <w:t xml:space="preserve">The following points </w:t>
      </w:r>
      <w:r w:rsidR="00717659" w:rsidRPr="009930F7">
        <w:rPr>
          <w:rFonts w:ascii="Arial" w:eastAsia="Calibri" w:hAnsi="Arial" w:cs="Arial"/>
          <w:lang w:val="en-US"/>
        </w:rPr>
        <w:t>o</w:t>
      </w:r>
      <w:r w:rsidR="00EB337E" w:rsidRPr="009930F7">
        <w:rPr>
          <w:rFonts w:ascii="Arial" w:eastAsia="Calibri" w:hAnsi="Arial" w:cs="Arial"/>
          <w:lang w:val="en-US"/>
        </w:rPr>
        <w:t xml:space="preserve">n recruitment </w:t>
      </w:r>
      <w:r w:rsidRPr="009930F7">
        <w:rPr>
          <w:rFonts w:ascii="Arial" w:eastAsia="Calibri" w:hAnsi="Arial" w:cs="Arial"/>
          <w:lang w:val="en-US"/>
        </w:rPr>
        <w:t xml:space="preserve">were made: </w:t>
      </w:r>
    </w:p>
    <w:p w:rsidR="00D24A87" w:rsidRPr="009930F7" w:rsidRDefault="00D24A87" w:rsidP="009E2699">
      <w:pPr>
        <w:rPr>
          <w:rFonts w:ascii="Arial" w:eastAsia="Calibri" w:hAnsi="Arial" w:cs="Arial"/>
          <w:lang w:val="en-US"/>
        </w:rPr>
      </w:pPr>
    </w:p>
    <w:p w:rsidR="00D24A87" w:rsidRPr="009930F7" w:rsidRDefault="00F570CA" w:rsidP="00D24A87">
      <w:pPr>
        <w:pStyle w:val="ListParagraph"/>
        <w:numPr>
          <w:ilvl w:val="0"/>
          <w:numId w:val="39"/>
        </w:numPr>
        <w:rPr>
          <w:rFonts w:ascii="Arial" w:hAnsi="Arial" w:cs="Arial"/>
          <w:sz w:val="24"/>
          <w:szCs w:val="24"/>
        </w:rPr>
      </w:pPr>
      <w:r w:rsidRPr="009930F7">
        <w:rPr>
          <w:rFonts w:ascii="Arial" w:hAnsi="Arial" w:cs="Arial"/>
          <w:sz w:val="24"/>
          <w:szCs w:val="24"/>
        </w:rPr>
        <w:t>Applications</w:t>
      </w:r>
      <w:r w:rsidR="00D24A87" w:rsidRPr="009930F7">
        <w:rPr>
          <w:rFonts w:ascii="Arial" w:hAnsi="Arial" w:cs="Arial"/>
          <w:sz w:val="24"/>
          <w:szCs w:val="24"/>
        </w:rPr>
        <w:t xml:space="preserve"> to ITE continued to be healthy</w:t>
      </w:r>
      <w:r w:rsidR="00267F45" w:rsidRPr="009930F7">
        <w:rPr>
          <w:rFonts w:ascii="Arial" w:hAnsi="Arial" w:cs="Arial"/>
          <w:sz w:val="24"/>
          <w:szCs w:val="24"/>
        </w:rPr>
        <w:t xml:space="preserve">. </w:t>
      </w:r>
      <w:r w:rsidR="00D24A87" w:rsidRPr="009930F7">
        <w:rPr>
          <w:rFonts w:ascii="Arial" w:hAnsi="Arial" w:cs="Arial"/>
          <w:sz w:val="24"/>
          <w:szCs w:val="24"/>
        </w:rPr>
        <w:t xml:space="preserve">The upturn was not however </w:t>
      </w:r>
      <w:r w:rsidRPr="009930F7">
        <w:rPr>
          <w:rFonts w:ascii="Arial" w:hAnsi="Arial" w:cs="Arial"/>
          <w:sz w:val="24"/>
          <w:szCs w:val="24"/>
        </w:rPr>
        <w:t>expected</w:t>
      </w:r>
      <w:r w:rsidR="00D24A87" w:rsidRPr="009930F7">
        <w:rPr>
          <w:rFonts w:ascii="Arial" w:hAnsi="Arial" w:cs="Arial"/>
          <w:sz w:val="24"/>
          <w:szCs w:val="24"/>
        </w:rPr>
        <w:t xml:space="preserve"> to </w:t>
      </w:r>
      <w:r w:rsidRPr="009930F7">
        <w:rPr>
          <w:rFonts w:ascii="Arial" w:hAnsi="Arial" w:cs="Arial"/>
          <w:sz w:val="24"/>
          <w:szCs w:val="24"/>
        </w:rPr>
        <w:t>continue</w:t>
      </w:r>
      <w:r w:rsidR="00D24A87" w:rsidRPr="009930F7">
        <w:rPr>
          <w:rFonts w:ascii="Arial" w:hAnsi="Arial" w:cs="Arial"/>
          <w:sz w:val="24"/>
          <w:szCs w:val="24"/>
        </w:rPr>
        <w:t xml:space="preserve"> post-pandemic, and the retention of some </w:t>
      </w:r>
      <w:r w:rsidR="00EB337E" w:rsidRPr="009930F7">
        <w:rPr>
          <w:rFonts w:ascii="Arial" w:hAnsi="Arial" w:cs="Arial"/>
          <w:sz w:val="24"/>
          <w:szCs w:val="24"/>
        </w:rPr>
        <w:t>of</w:t>
      </w:r>
      <w:r w:rsidR="00D24A87" w:rsidRPr="009930F7">
        <w:rPr>
          <w:rFonts w:ascii="Arial" w:hAnsi="Arial" w:cs="Arial"/>
          <w:sz w:val="24"/>
          <w:szCs w:val="24"/>
        </w:rPr>
        <w:t xml:space="preserve"> the additional recruits was likely to </w:t>
      </w:r>
      <w:r w:rsidR="00EB337E" w:rsidRPr="009930F7">
        <w:rPr>
          <w:rFonts w:ascii="Arial" w:hAnsi="Arial" w:cs="Arial"/>
          <w:sz w:val="24"/>
          <w:szCs w:val="24"/>
        </w:rPr>
        <w:t>be</w:t>
      </w:r>
      <w:r w:rsidR="00D24A87" w:rsidRPr="009930F7">
        <w:rPr>
          <w:rFonts w:ascii="Arial" w:hAnsi="Arial" w:cs="Arial"/>
          <w:sz w:val="24"/>
          <w:szCs w:val="24"/>
        </w:rPr>
        <w:t xml:space="preserve"> an issue. </w:t>
      </w:r>
    </w:p>
    <w:p w:rsidR="00D24A87" w:rsidRPr="009930F7" w:rsidRDefault="00D24A87" w:rsidP="00D24A87">
      <w:pPr>
        <w:pStyle w:val="ListParagraph"/>
        <w:numPr>
          <w:ilvl w:val="0"/>
          <w:numId w:val="39"/>
        </w:numPr>
        <w:rPr>
          <w:rFonts w:ascii="Arial" w:hAnsi="Arial" w:cs="Arial"/>
          <w:sz w:val="24"/>
          <w:szCs w:val="24"/>
        </w:rPr>
      </w:pPr>
      <w:r w:rsidRPr="009930F7">
        <w:rPr>
          <w:rFonts w:ascii="Arial" w:hAnsi="Arial" w:cs="Arial"/>
          <w:sz w:val="24"/>
          <w:szCs w:val="24"/>
        </w:rPr>
        <w:t xml:space="preserve">The </w:t>
      </w:r>
      <w:r w:rsidR="00F570CA" w:rsidRPr="009930F7">
        <w:rPr>
          <w:rFonts w:ascii="Arial" w:hAnsi="Arial" w:cs="Arial"/>
          <w:sz w:val="24"/>
          <w:szCs w:val="24"/>
        </w:rPr>
        <w:t>availability</w:t>
      </w:r>
      <w:r w:rsidRPr="009930F7">
        <w:rPr>
          <w:rFonts w:ascii="Arial" w:hAnsi="Arial" w:cs="Arial"/>
          <w:sz w:val="24"/>
          <w:szCs w:val="24"/>
        </w:rPr>
        <w:t xml:space="preserve"> of school placements act</w:t>
      </w:r>
      <w:r w:rsidR="00267F45" w:rsidRPr="009930F7">
        <w:rPr>
          <w:rFonts w:ascii="Arial" w:hAnsi="Arial" w:cs="Arial"/>
          <w:sz w:val="24"/>
          <w:szCs w:val="24"/>
        </w:rPr>
        <w:t>ed</w:t>
      </w:r>
      <w:r w:rsidRPr="009930F7">
        <w:rPr>
          <w:rFonts w:ascii="Arial" w:hAnsi="Arial" w:cs="Arial"/>
          <w:sz w:val="24"/>
          <w:szCs w:val="24"/>
        </w:rPr>
        <w:t xml:space="preserve"> as a natural beak on recruitment</w:t>
      </w:r>
      <w:r w:rsidR="00EB337E" w:rsidRPr="009930F7">
        <w:rPr>
          <w:rFonts w:ascii="Arial" w:hAnsi="Arial" w:cs="Arial"/>
          <w:sz w:val="24"/>
          <w:szCs w:val="24"/>
        </w:rPr>
        <w:t>.</w:t>
      </w:r>
    </w:p>
    <w:p w:rsidR="00EB337E" w:rsidRPr="009930F7" w:rsidRDefault="00EB337E" w:rsidP="00D24A87">
      <w:pPr>
        <w:pStyle w:val="ListParagraph"/>
        <w:numPr>
          <w:ilvl w:val="0"/>
          <w:numId w:val="39"/>
        </w:numPr>
        <w:rPr>
          <w:rFonts w:ascii="Arial" w:hAnsi="Arial" w:cs="Arial"/>
          <w:sz w:val="24"/>
          <w:szCs w:val="24"/>
        </w:rPr>
      </w:pPr>
      <w:r w:rsidRPr="009930F7">
        <w:rPr>
          <w:rFonts w:ascii="Arial" w:hAnsi="Arial" w:cs="Arial"/>
          <w:sz w:val="24"/>
          <w:szCs w:val="24"/>
        </w:rPr>
        <w:t>Changes to bursaries had had a negative impact on recruitment to English and geography, and had skew</w:t>
      </w:r>
      <w:r w:rsidR="00717659" w:rsidRPr="009930F7">
        <w:rPr>
          <w:rFonts w:ascii="Arial" w:hAnsi="Arial" w:cs="Arial"/>
          <w:sz w:val="24"/>
          <w:szCs w:val="24"/>
        </w:rPr>
        <w:t>e</w:t>
      </w:r>
      <w:r w:rsidRPr="009930F7">
        <w:rPr>
          <w:rFonts w:ascii="Arial" w:hAnsi="Arial" w:cs="Arial"/>
          <w:sz w:val="24"/>
          <w:szCs w:val="24"/>
        </w:rPr>
        <w:t>d s</w:t>
      </w:r>
      <w:r w:rsidR="00717659" w:rsidRPr="009930F7">
        <w:rPr>
          <w:rFonts w:ascii="Arial" w:hAnsi="Arial" w:cs="Arial"/>
          <w:sz w:val="24"/>
          <w:szCs w:val="24"/>
        </w:rPr>
        <w:t>o</w:t>
      </w:r>
      <w:r w:rsidRPr="009930F7">
        <w:rPr>
          <w:rFonts w:ascii="Arial" w:hAnsi="Arial" w:cs="Arial"/>
          <w:sz w:val="24"/>
          <w:szCs w:val="24"/>
        </w:rPr>
        <w:t>me applications to subjects that attracted bursaries but might not be th</w:t>
      </w:r>
      <w:r w:rsidR="00717659" w:rsidRPr="009930F7">
        <w:rPr>
          <w:rFonts w:ascii="Arial" w:hAnsi="Arial" w:cs="Arial"/>
          <w:sz w:val="24"/>
          <w:szCs w:val="24"/>
        </w:rPr>
        <w:t xml:space="preserve">e best </w:t>
      </w:r>
      <w:r w:rsidR="00267F45" w:rsidRPr="009930F7">
        <w:rPr>
          <w:rFonts w:ascii="Arial" w:hAnsi="Arial" w:cs="Arial"/>
          <w:sz w:val="24"/>
          <w:szCs w:val="24"/>
        </w:rPr>
        <w:t xml:space="preserve">match </w:t>
      </w:r>
      <w:r w:rsidRPr="009930F7">
        <w:rPr>
          <w:rFonts w:ascii="Arial" w:hAnsi="Arial" w:cs="Arial"/>
          <w:sz w:val="24"/>
          <w:szCs w:val="24"/>
        </w:rPr>
        <w:t xml:space="preserve">for the individual concerned. </w:t>
      </w:r>
    </w:p>
    <w:p w:rsidR="00EB337E" w:rsidRPr="009930F7" w:rsidRDefault="00EB337E" w:rsidP="00D24A87">
      <w:pPr>
        <w:pStyle w:val="ListParagraph"/>
        <w:numPr>
          <w:ilvl w:val="0"/>
          <w:numId w:val="39"/>
        </w:numPr>
        <w:rPr>
          <w:rFonts w:ascii="Arial" w:hAnsi="Arial" w:cs="Arial"/>
          <w:sz w:val="24"/>
          <w:szCs w:val="24"/>
        </w:rPr>
      </w:pPr>
      <w:r w:rsidRPr="009930F7">
        <w:rPr>
          <w:rFonts w:ascii="Arial" w:hAnsi="Arial" w:cs="Arial"/>
          <w:sz w:val="24"/>
          <w:szCs w:val="24"/>
        </w:rPr>
        <w:t xml:space="preserve">SKE changes had made it more difficult for career changers with relevant experience to apply for some </w:t>
      </w:r>
      <w:r w:rsidR="00717659" w:rsidRPr="009930F7">
        <w:rPr>
          <w:rFonts w:ascii="Arial" w:hAnsi="Arial" w:cs="Arial"/>
          <w:sz w:val="24"/>
          <w:szCs w:val="24"/>
        </w:rPr>
        <w:t>programmes.</w:t>
      </w:r>
    </w:p>
    <w:p w:rsidR="00717659" w:rsidRPr="009930F7" w:rsidRDefault="00717659" w:rsidP="00717659">
      <w:pPr>
        <w:rPr>
          <w:rFonts w:ascii="Arial" w:eastAsia="Calibri" w:hAnsi="Arial" w:cs="Arial"/>
        </w:rPr>
      </w:pPr>
    </w:p>
    <w:p w:rsidR="00EB7FF2" w:rsidRPr="009930F7" w:rsidRDefault="009930F7" w:rsidP="00717659">
      <w:pPr>
        <w:rPr>
          <w:rFonts w:ascii="Arial" w:eastAsia="Calibri" w:hAnsi="Arial" w:cs="Arial"/>
        </w:rPr>
      </w:pPr>
      <w:r w:rsidRPr="009930F7">
        <w:rPr>
          <w:rFonts w:ascii="Arial" w:eastAsia="Calibri" w:hAnsi="Arial" w:cs="Arial"/>
        </w:rPr>
        <w:t>On Covid 19</w:t>
      </w:r>
      <w:r w:rsidR="00717659" w:rsidRPr="009930F7">
        <w:rPr>
          <w:rFonts w:ascii="Arial" w:eastAsia="Calibri" w:hAnsi="Arial" w:cs="Arial"/>
        </w:rPr>
        <w:t>:</w:t>
      </w:r>
    </w:p>
    <w:p w:rsidR="00717659" w:rsidRPr="009930F7" w:rsidRDefault="00717659" w:rsidP="00717659">
      <w:pPr>
        <w:rPr>
          <w:rFonts w:ascii="Arial" w:eastAsia="Calibri" w:hAnsi="Arial" w:cs="Arial"/>
        </w:rPr>
      </w:pPr>
    </w:p>
    <w:p w:rsidR="00717659" w:rsidRPr="009930F7" w:rsidRDefault="00717659" w:rsidP="00717659">
      <w:pPr>
        <w:pStyle w:val="ListParagraph"/>
        <w:numPr>
          <w:ilvl w:val="0"/>
          <w:numId w:val="40"/>
        </w:numPr>
        <w:rPr>
          <w:rFonts w:ascii="Arial" w:hAnsi="Arial" w:cs="Arial"/>
          <w:sz w:val="24"/>
          <w:szCs w:val="24"/>
        </w:rPr>
      </w:pPr>
      <w:r w:rsidRPr="009930F7">
        <w:rPr>
          <w:rFonts w:ascii="Arial" w:hAnsi="Arial" w:cs="Arial"/>
          <w:sz w:val="24"/>
          <w:szCs w:val="24"/>
        </w:rPr>
        <w:t xml:space="preserve">ITE was increasingly being delivered on-line, and in some cases this had been beneficial </w:t>
      </w:r>
      <w:r w:rsidR="007F5A02" w:rsidRPr="009930F7">
        <w:rPr>
          <w:rFonts w:ascii="Arial" w:hAnsi="Arial" w:cs="Arial"/>
          <w:sz w:val="24"/>
          <w:szCs w:val="24"/>
        </w:rPr>
        <w:t>to</w:t>
      </w:r>
      <w:r w:rsidRPr="009930F7">
        <w:rPr>
          <w:rFonts w:ascii="Arial" w:hAnsi="Arial" w:cs="Arial"/>
          <w:sz w:val="24"/>
          <w:szCs w:val="24"/>
        </w:rPr>
        <w:t xml:space="preserve"> the student teacher experience.</w:t>
      </w:r>
    </w:p>
    <w:p w:rsidR="00717659" w:rsidRPr="009930F7" w:rsidRDefault="00717659" w:rsidP="00717659">
      <w:pPr>
        <w:pStyle w:val="ListParagraph"/>
        <w:numPr>
          <w:ilvl w:val="0"/>
          <w:numId w:val="40"/>
        </w:numPr>
        <w:rPr>
          <w:rFonts w:ascii="Arial" w:hAnsi="Arial" w:cs="Arial"/>
          <w:sz w:val="24"/>
          <w:szCs w:val="24"/>
        </w:rPr>
      </w:pPr>
      <w:r w:rsidRPr="009930F7">
        <w:rPr>
          <w:rFonts w:ascii="Arial" w:hAnsi="Arial" w:cs="Arial"/>
          <w:sz w:val="24"/>
          <w:szCs w:val="24"/>
        </w:rPr>
        <w:t>The structure and timin</w:t>
      </w:r>
      <w:r w:rsidR="00F27E67" w:rsidRPr="009930F7">
        <w:rPr>
          <w:rFonts w:ascii="Arial" w:hAnsi="Arial" w:cs="Arial"/>
          <w:sz w:val="24"/>
          <w:szCs w:val="24"/>
        </w:rPr>
        <w:t>g</w:t>
      </w:r>
      <w:r w:rsidRPr="009930F7">
        <w:rPr>
          <w:rFonts w:ascii="Arial" w:hAnsi="Arial" w:cs="Arial"/>
          <w:sz w:val="24"/>
          <w:szCs w:val="24"/>
        </w:rPr>
        <w:t xml:space="preserve"> o</w:t>
      </w:r>
      <w:r w:rsidR="00F27E67" w:rsidRPr="009930F7">
        <w:rPr>
          <w:rFonts w:ascii="Arial" w:hAnsi="Arial" w:cs="Arial"/>
          <w:sz w:val="24"/>
          <w:szCs w:val="24"/>
        </w:rPr>
        <w:t>f</w:t>
      </w:r>
      <w:r w:rsidRPr="009930F7">
        <w:rPr>
          <w:rFonts w:ascii="Arial" w:hAnsi="Arial" w:cs="Arial"/>
          <w:sz w:val="24"/>
          <w:szCs w:val="24"/>
        </w:rPr>
        <w:t xml:space="preserve"> school placements had been adjusted in response to school closures and other Covid related issues. So</w:t>
      </w:r>
      <w:r w:rsidR="00F27E67" w:rsidRPr="009930F7">
        <w:rPr>
          <w:rFonts w:ascii="Arial" w:hAnsi="Arial" w:cs="Arial"/>
          <w:sz w:val="24"/>
          <w:szCs w:val="24"/>
        </w:rPr>
        <w:t>m</w:t>
      </w:r>
      <w:r w:rsidRPr="009930F7">
        <w:rPr>
          <w:rFonts w:ascii="Arial" w:hAnsi="Arial" w:cs="Arial"/>
          <w:sz w:val="24"/>
          <w:szCs w:val="24"/>
        </w:rPr>
        <w:t>e provide</w:t>
      </w:r>
      <w:r w:rsidR="00267F45" w:rsidRPr="009930F7">
        <w:rPr>
          <w:rFonts w:ascii="Arial" w:hAnsi="Arial" w:cs="Arial"/>
          <w:sz w:val="24"/>
          <w:szCs w:val="24"/>
        </w:rPr>
        <w:t>r</w:t>
      </w:r>
      <w:r w:rsidRPr="009930F7">
        <w:rPr>
          <w:rFonts w:ascii="Arial" w:hAnsi="Arial" w:cs="Arial"/>
          <w:sz w:val="24"/>
          <w:szCs w:val="24"/>
        </w:rPr>
        <w:t>s had moved t</w:t>
      </w:r>
      <w:r w:rsidR="00F27E67" w:rsidRPr="009930F7">
        <w:rPr>
          <w:rFonts w:ascii="Arial" w:hAnsi="Arial" w:cs="Arial"/>
          <w:sz w:val="24"/>
          <w:szCs w:val="24"/>
        </w:rPr>
        <w:t>o</w:t>
      </w:r>
      <w:r w:rsidRPr="009930F7">
        <w:rPr>
          <w:rFonts w:ascii="Arial" w:hAnsi="Arial" w:cs="Arial"/>
          <w:sz w:val="24"/>
          <w:szCs w:val="24"/>
        </w:rPr>
        <w:t xml:space="preserve"> a single placement model</w:t>
      </w:r>
      <w:r w:rsidR="00FE6548" w:rsidRPr="009930F7">
        <w:rPr>
          <w:rFonts w:ascii="Arial" w:hAnsi="Arial" w:cs="Arial"/>
          <w:sz w:val="24"/>
          <w:szCs w:val="24"/>
        </w:rPr>
        <w:t>, a</w:t>
      </w:r>
      <w:r w:rsidR="00F27E67" w:rsidRPr="009930F7">
        <w:rPr>
          <w:rFonts w:ascii="Arial" w:hAnsi="Arial" w:cs="Arial"/>
          <w:sz w:val="24"/>
          <w:szCs w:val="24"/>
        </w:rPr>
        <w:t>l</w:t>
      </w:r>
      <w:r w:rsidR="00FE6548" w:rsidRPr="009930F7">
        <w:rPr>
          <w:rFonts w:ascii="Arial" w:hAnsi="Arial" w:cs="Arial"/>
          <w:sz w:val="24"/>
          <w:szCs w:val="24"/>
        </w:rPr>
        <w:t>th</w:t>
      </w:r>
      <w:r w:rsidR="00F27E67" w:rsidRPr="009930F7">
        <w:rPr>
          <w:rFonts w:ascii="Arial" w:hAnsi="Arial" w:cs="Arial"/>
          <w:sz w:val="24"/>
          <w:szCs w:val="24"/>
        </w:rPr>
        <w:t>o</w:t>
      </w:r>
      <w:r w:rsidR="00FE6548" w:rsidRPr="009930F7">
        <w:rPr>
          <w:rFonts w:ascii="Arial" w:hAnsi="Arial" w:cs="Arial"/>
          <w:sz w:val="24"/>
          <w:szCs w:val="24"/>
        </w:rPr>
        <w:t xml:space="preserve">ugh the </w:t>
      </w:r>
      <w:r w:rsidR="00F27E67" w:rsidRPr="009930F7">
        <w:rPr>
          <w:rFonts w:ascii="Arial" w:hAnsi="Arial" w:cs="Arial"/>
          <w:sz w:val="24"/>
          <w:szCs w:val="24"/>
        </w:rPr>
        <w:t>value of contrasting school exp</w:t>
      </w:r>
      <w:r w:rsidR="00FE6548" w:rsidRPr="009930F7">
        <w:rPr>
          <w:rFonts w:ascii="Arial" w:hAnsi="Arial" w:cs="Arial"/>
          <w:sz w:val="24"/>
          <w:szCs w:val="24"/>
        </w:rPr>
        <w:t>eriences was acknowledged.</w:t>
      </w:r>
    </w:p>
    <w:p w:rsidR="00FE6548" w:rsidRPr="009930F7" w:rsidRDefault="00FE6548" w:rsidP="00717659">
      <w:pPr>
        <w:pStyle w:val="ListParagraph"/>
        <w:numPr>
          <w:ilvl w:val="0"/>
          <w:numId w:val="40"/>
        </w:numPr>
        <w:rPr>
          <w:rFonts w:ascii="Arial" w:hAnsi="Arial" w:cs="Arial"/>
          <w:sz w:val="24"/>
          <w:szCs w:val="24"/>
        </w:rPr>
      </w:pPr>
      <w:r w:rsidRPr="009930F7">
        <w:rPr>
          <w:rFonts w:ascii="Arial" w:hAnsi="Arial" w:cs="Arial"/>
          <w:sz w:val="24"/>
          <w:szCs w:val="24"/>
        </w:rPr>
        <w:t xml:space="preserve">Some programmes had been extended </w:t>
      </w:r>
      <w:r w:rsidR="00F27E67" w:rsidRPr="009930F7">
        <w:rPr>
          <w:rFonts w:ascii="Arial" w:hAnsi="Arial" w:cs="Arial"/>
          <w:sz w:val="24"/>
          <w:szCs w:val="24"/>
        </w:rPr>
        <w:t>i</w:t>
      </w:r>
      <w:r w:rsidRPr="009930F7">
        <w:rPr>
          <w:rFonts w:ascii="Arial" w:hAnsi="Arial" w:cs="Arial"/>
          <w:sz w:val="24"/>
          <w:szCs w:val="24"/>
        </w:rPr>
        <w:t>nto the summer break.</w:t>
      </w:r>
    </w:p>
    <w:p w:rsidR="00FE6548" w:rsidRPr="009930F7" w:rsidRDefault="00FE6548" w:rsidP="00717659">
      <w:pPr>
        <w:pStyle w:val="ListParagraph"/>
        <w:numPr>
          <w:ilvl w:val="0"/>
          <w:numId w:val="40"/>
        </w:numPr>
        <w:rPr>
          <w:rFonts w:ascii="Arial" w:hAnsi="Arial" w:cs="Arial"/>
          <w:sz w:val="24"/>
          <w:szCs w:val="24"/>
        </w:rPr>
      </w:pPr>
      <w:r w:rsidRPr="009930F7">
        <w:rPr>
          <w:rFonts w:ascii="Arial" w:hAnsi="Arial" w:cs="Arial"/>
          <w:sz w:val="24"/>
          <w:szCs w:val="24"/>
        </w:rPr>
        <w:t>It was pr</w:t>
      </w:r>
      <w:r w:rsidR="00F27E67" w:rsidRPr="009930F7">
        <w:rPr>
          <w:rFonts w:ascii="Arial" w:hAnsi="Arial" w:cs="Arial"/>
          <w:sz w:val="24"/>
          <w:szCs w:val="24"/>
        </w:rPr>
        <w:t>oving difficul</w:t>
      </w:r>
      <w:r w:rsidRPr="009930F7">
        <w:rPr>
          <w:rFonts w:ascii="Arial" w:hAnsi="Arial" w:cs="Arial"/>
          <w:sz w:val="24"/>
          <w:szCs w:val="24"/>
        </w:rPr>
        <w:t xml:space="preserve">t </w:t>
      </w:r>
      <w:r w:rsidR="00F27E67" w:rsidRPr="009930F7">
        <w:rPr>
          <w:rFonts w:ascii="Arial" w:hAnsi="Arial" w:cs="Arial"/>
          <w:sz w:val="24"/>
          <w:szCs w:val="24"/>
        </w:rPr>
        <w:t>to</w:t>
      </w:r>
      <w:r w:rsidRPr="009930F7">
        <w:rPr>
          <w:rFonts w:ascii="Arial" w:hAnsi="Arial" w:cs="Arial"/>
          <w:sz w:val="24"/>
          <w:szCs w:val="24"/>
        </w:rPr>
        <w:t xml:space="preserve"> secure plac</w:t>
      </w:r>
      <w:r w:rsidR="00F27E67" w:rsidRPr="009930F7">
        <w:rPr>
          <w:rFonts w:ascii="Arial" w:hAnsi="Arial" w:cs="Arial"/>
          <w:sz w:val="24"/>
          <w:szCs w:val="24"/>
        </w:rPr>
        <w:t>e</w:t>
      </w:r>
      <w:r w:rsidRPr="009930F7">
        <w:rPr>
          <w:rFonts w:ascii="Arial" w:hAnsi="Arial" w:cs="Arial"/>
          <w:sz w:val="24"/>
          <w:szCs w:val="24"/>
        </w:rPr>
        <w:t xml:space="preserve">ments in some cases, and the position of students on undergraduate programmes was a particular concern. </w:t>
      </w:r>
    </w:p>
    <w:p w:rsidR="00FE6548" w:rsidRPr="009930F7" w:rsidRDefault="00FE6548" w:rsidP="00717659">
      <w:pPr>
        <w:pStyle w:val="ListParagraph"/>
        <w:numPr>
          <w:ilvl w:val="0"/>
          <w:numId w:val="40"/>
        </w:numPr>
        <w:rPr>
          <w:rFonts w:ascii="Arial" w:hAnsi="Arial" w:cs="Arial"/>
          <w:sz w:val="24"/>
          <w:szCs w:val="24"/>
        </w:rPr>
      </w:pPr>
      <w:r w:rsidRPr="009930F7">
        <w:rPr>
          <w:rFonts w:ascii="Arial" w:hAnsi="Arial" w:cs="Arial"/>
          <w:sz w:val="24"/>
          <w:szCs w:val="24"/>
        </w:rPr>
        <w:t>Where studen</w:t>
      </w:r>
      <w:r w:rsidR="00F27E67" w:rsidRPr="009930F7">
        <w:rPr>
          <w:rFonts w:ascii="Arial" w:hAnsi="Arial" w:cs="Arial"/>
          <w:sz w:val="24"/>
          <w:szCs w:val="24"/>
        </w:rPr>
        <w:t>t t</w:t>
      </w:r>
      <w:r w:rsidRPr="009930F7">
        <w:rPr>
          <w:rFonts w:ascii="Arial" w:hAnsi="Arial" w:cs="Arial"/>
          <w:sz w:val="24"/>
          <w:szCs w:val="24"/>
        </w:rPr>
        <w:t>e</w:t>
      </w:r>
      <w:r w:rsidR="00F27E67" w:rsidRPr="009930F7">
        <w:rPr>
          <w:rFonts w:ascii="Arial" w:hAnsi="Arial" w:cs="Arial"/>
          <w:sz w:val="24"/>
          <w:szCs w:val="24"/>
        </w:rPr>
        <w:t>a</w:t>
      </w:r>
      <w:r w:rsidRPr="009930F7">
        <w:rPr>
          <w:rFonts w:ascii="Arial" w:hAnsi="Arial" w:cs="Arial"/>
          <w:sz w:val="24"/>
          <w:szCs w:val="24"/>
        </w:rPr>
        <w:t xml:space="preserve">chers were in school, </w:t>
      </w:r>
      <w:r w:rsidR="00267F45" w:rsidRPr="009930F7">
        <w:rPr>
          <w:rFonts w:ascii="Arial" w:hAnsi="Arial" w:cs="Arial"/>
          <w:sz w:val="24"/>
          <w:szCs w:val="24"/>
        </w:rPr>
        <w:t xml:space="preserve">it </w:t>
      </w:r>
      <w:r w:rsidRPr="009930F7">
        <w:rPr>
          <w:rFonts w:ascii="Arial" w:hAnsi="Arial" w:cs="Arial"/>
          <w:sz w:val="24"/>
          <w:szCs w:val="24"/>
        </w:rPr>
        <w:t xml:space="preserve">was </w:t>
      </w:r>
      <w:r w:rsidR="00F27E67" w:rsidRPr="009930F7">
        <w:rPr>
          <w:rFonts w:ascii="Arial" w:hAnsi="Arial" w:cs="Arial"/>
          <w:sz w:val="24"/>
          <w:szCs w:val="24"/>
        </w:rPr>
        <w:t>import</w:t>
      </w:r>
      <w:r w:rsidRPr="009930F7">
        <w:rPr>
          <w:rFonts w:ascii="Arial" w:hAnsi="Arial" w:cs="Arial"/>
          <w:sz w:val="24"/>
          <w:szCs w:val="24"/>
        </w:rPr>
        <w:t>a</w:t>
      </w:r>
      <w:r w:rsidR="00F27E67" w:rsidRPr="009930F7">
        <w:rPr>
          <w:rFonts w:ascii="Arial" w:hAnsi="Arial" w:cs="Arial"/>
          <w:sz w:val="24"/>
          <w:szCs w:val="24"/>
        </w:rPr>
        <w:t>n</w:t>
      </w:r>
      <w:r w:rsidRPr="009930F7">
        <w:rPr>
          <w:rFonts w:ascii="Arial" w:hAnsi="Arial" w:cs="Arial"/>
          <w:sz w:val="24"/>
          <w:szCs w:val="24"/>
        </w:rPr>
        <w:t>t that they received a genu</w:t>
      </w:r>
      <w:r w:rsidR="00F27E67" w:rsidRPr="009930F7">
        <w:rPr>
          <w:rFonts w:ascii="Arial" w:hAnsi="Arial" w:cs="Arial"/>
          <w:sz w:val="24"/>
          <w:szCs w:val="24"/>
        </w:rPr>
        <w:t>i</w:t>
      </w:r>
      <w:r w:rsidRPr="009930F7">
        <w:rPr>
          <w:rFonts w:ascii="Arial" w:hAnsi="Arial" w:cs="Arial"/>
          <w:sz w:val="24"/>
          <w:szCs w:val="24"/>
        </w:rPr>
        <w:t>ne</w:t>
      </w:r>
      <w:r w:rsidR="00F27E67" w:rsidRPr="009930F7">
        <w:rPr>
          <w:rFonts w:ascii="Arial" w:hAnsi="Arial" w:cs="Arial"/>
          <w:sz w:val="24"/>
          <w:szCs w:val="24"/>
        </w:rPr>
        <w:t xml:space="preserve"> learning experience and were no</w:t>
      </w:r>
      <w:r w:rsidRPr="009930F7">
        <w:rPr>
          <w:rFonts w:ascii="Arial" w:hAnsi="Arial" w:cs="Arial"/>
          <w:sz w:val="24"/>
          <w:szCs w:val="24"/>
        </w:rPr>
        <w:t>t t</w:t>
      </w:r>
      <w:r w:rsidR="00F27E67" w:rsidRPr="009930F7">
        <w:rPr>
          <w:rFonts w:ascii="Arial" w:hAnsi="Arial" w:cs="Arial"/>
          <w:sz w:val="24"/>
          <w:szCs w:val="24"/>
        </w:rPr>
        <w:t>r</w:t>
      </w:r>
      <w:r w:rsidRPr="009930F7">
        <w:rPr>
          <w:rFonts w:ascii="Arial" w:hAnsi="Arial" w:cs="Arial"/>
          <w:sz w:val="24"/>
          <w:szCs w:val="24"/>
        </w:rPr>
        <w:t>eated as simply ‘another pair of hands’. ITE students were n</w:t>
      </w:r>
      <w:r w:rsidR="00F27E67" w:rsidRPr="009930F7">
        <w:rPr>
          <w:rFonts w:ascii="Arial" w:hAnsi="Arial" w:cs="Arial"/>
          <w:sz w:val="24"/>
          <w:szCs w:val="24"/>
        </w:rPr>
        <w:t>o</w:t>
      </w:r>
      <w:r w:rsidRPr="009930F7">
        <w:rPr>
          <w:rFonts w:ascii="Arial" w:hAnsi="Arial" w:cs="Arial"/>
          <w:sz w:val="24"/>
          <w:szCs w:val="24"/>
        </w:rPr>
        <w:t>n</w:t>
      </w:r>
      <w:r w:rsidR="00F27E67" w:rsidRPr="009930F7">
        <w:rPr>
          <w:rFonts w:ascii="Arial" w:hAnsi="Arial" w:cs="Arial"/>
          <w:sz w:val="24"/>
          <w:szCs w:val="24"/>
        </w:rPr>
        <w:t>e</w:t>
      </w:r>
      <w:r w:rsidRPr="009930F7">
        <w:rPr>
          <w:rFonts w:ascii="Arial" w:hAnsi="Arial" w:cs="Arial"/>
          <w:sz w:val="24"/>
          <w:szCs w:val="24"/>
        </w:rPr>
        <w:t>th</w:t>
      </w:r>
      <w:r w:rsidR="00F27E67" w:rsidRPr="009930F7">
        <w:rPr>
          <w:rFonts w:ascii="Arial" w:hAnsi="Arial" w:cs="Arial"/>
          <w:sz w:val="24"/>
          <w:szCs w:val="24"/>
        </w:rPr>
        <w:t>e</w:t>
      </w:r>
      <w:r w:rsidRPr="009930F7">
        <w:rPr>
          <w:rFonts w:ascii="Arial" w:hAnsi="Arial" w:cs="Arial"/>
          <w:sz w:val="24"/>
          <w:szCs w:val="24"/>
        </w:rPr>
        <w:t>less a resource fo</w:t>
      </w:r>
      <w:r w:rsidR="00F27E67" w:rsidRPr="009930F7">
        <w:rPr>
          <w:rFonts w:ascii="Arial" w:hAnsi="Arial" w:cs="Arial"/>
          <w:sz w:val="24"/>
          <w:szCs w:val="24"/>
        </w:rPr>
        <w:t xml:space="preserve">r schools and should </w:t>
      </w:r>
      <w:r w:rsidRPr="009930F7">
        <w:rPr>
          <w:rFonts w:ascii="Arial" w:hAnsi="Arial" w:cs="Arial"/>
          <w:sz w:val="24"/>
          <w:szCs w:val="24"/>
        </w:rPr>
        <w:t xml:space="preserve">be welcomed. The provision by students of one to one support for individual </w:t>
      </w:r>
      <w:r w:rsidR="00F27E67" w:rsidRPr="009930F7">
        <w:rPr>
          <w:rFonts w:ascii="Arial" w:hAnsi="Arial" w:cs="Arial"/>
          <w:sz w:val="24"/>
          <w:szCs w:val="24"/>
        </w:rPr>
        <w:t>pupils</w:t>
      </w:r>
      <w:r w:rsidRPr="009930F7">
        <w:rPr>
          <w:rFonts w:ascii="Arial" w:hAnsi="Arial" w:cs="Arial"/>
          <w:sz w:val="24"/>
          <w:szCs w:val="24"/>
        </w:rPr>
        <w:t xml:space="preserve"> was ci</w:t>
      </w:r>
      <w:r w:rsidR="00F27E67" w:rsidRPr="009930F7">
        <w:rPr>
          <w:rFonts w:ascii="Arial" w:hAnsi="Arial" w:cs="Arial"/>
          <w:sz w:val="24"/>
          <w:szCs w:val="24"/>
        </w:rPr>
        <w:t>t</w:t>
      </w:r>
      <w:r w:rsidRPr="009930F7">
        <w:rPr>
          <w:rFonts w:ascii="Arial" w:hAnsi="Arial" w:cs="Arial"/>
          <w:sz w:val="24"/>
          <w:szCs w:val="24"/>
        </w:rPr>
        <w:t>ed as an</w:t>
      </w:r>
      <w:r w:rsidR="00F27E67" w:rsidRPr="009930F7">
        <w:rPr>
          <w:rFonts w:ascii="Arial" w:hAnsi="Arial" w:cs="Arial"/>
          <w:sz w:val="24"/>
          <w:szCs w:val="24"/>
        </w:rPr>
        <w:t xml:space="preserve"> </w:t>
      </w:r>
      <w:r w:rsidRPr="009930F7">
        <w:rPr>
          <w:rFonts w:ascii="Arial" w:hAnsi="Arial" w:cs="Arial"/>
          <w:sz w:val="24"/>
          <w:szCs w:val="24"/>
        </w:rPr>
        <w:t xml:space="preserve">example. </w:t>
      </w:r>
    </w:p>
    <w:p w:rsidR="00F27E67" w:rsidRPr="009930F7" w:rsidRDefault="00F27E67" w:rsidP="00F27E67">
      <w:pPr>
        <w:rPr>
          <w:rFonts w:ascii="Arial" w:eastAsia="Calibri" w:hAnsi="Arial" w:cs="Arial"/>
        </w:rPr>
      </w:pPr>
    </w:p>
    <w:p w:rsidR="00F27E67" w:rsidRPr="009930F7" w:rsidRDefault="00F27E67" w:rsidP="00F27E67">
      <w:pPr>
        <w:rPr>
          <w:rFonts w:ascii="Arial" w:eastAsia="Calibri" w:hAnsi="Arial" w:cs="Arial"/>
        </w:rPr>
      </w:pPr>
      <w:r w:rsidRPr="009930F7">
        <w:rPr>
          <w:rFonts w:ascii="Arial" w:eastAsia="Calibri" w:hAnsi="Arial" w:cs="Arial"/>
          <w:u w:val="single"/>
        </w:rPr>
        <w:t>Items for information</w:t>
      </w:r>
    </w:p>
    <w:p w:rsidR="00F27E67" w:rsidRPr="009930F7" w:rsidRDefault="00F27E67" w:rsidP="00F27E67">
      <w:pPr>
        <w:rPr>
          <w:rFonts w:ascii="Arial" w:eastAsia="Calibri" w:hAnsi="Arial" w:cs="Arial"/>
        </w:rPr>
      </w:pPr>
    </w:p>
    <w:p w:rsidR="00F27E67" w:rsidRPr="009930F7" w:rsidRDefault="00F27E67" w:rsidP="00F27E67">
      <w:pPr>
        <w:rPr>
          <w:rFonts w:ascii="Arial" w:eastAsia="Calibri" w:hAnsi="Arial" w:cs="Arial"/>
        </w:rPr>
      </w:pPr>
      <w:r w:rsidRPr="009930F7">
        <w:rPr>
          <w:rFonts w:ascii="Arial" w:eastAsia="Calibri" w:hAnsi="Arial" w:cs="Arial"/>
        </w:rPr>
        <w:t>The group noted the:</w:t>
      </w:r>
    </w:p>
    <w:p w:rsidR="00F27E67" w:rsidRPr="009930F7" w:rsidRDefault="00F27E67" w:rsidP="00F27E67">
      <w:pPr>
        <w:rPr>
          <w:rFonts w:ascii="Arial" w:eastAsia="Calibri" w:hAnsi="Arial" w:cs="Arial"/>
        </w:rPr>
      </w:pPr>
    </w:p>
    <w:p w:rsidR="00F27E67" w:rsidRPr="009930F7" w:rsidRDefault="00F27E67" w:rsidP="00F27E67">
      <w:pPr>
        <w:numPr>
          <w:ilvl w:val="1"/>
          <w:numId w:val="41"/>
        </w:numPr>
        <w:ind w:left="360"/>
        <w:rPr>
          <w:rFonts w:ascii="Arial" w:hAnsi="Arial" w:cs="Arial"/>
        </w:rPr>
      </w:pPr>
      <w:r w:rsidRPr="009930F7">
        <w:rPr>
          <w:rFonts w:ascii="Arial" w:hAnsi="Arial" w:cs="Arial"/>
        </w:rPr>
        <w:t>UCET effective CPD paper</w:t>
      </w:r>
    </w:p>
    <w:p w:rsidR="00F27E67" w:rsidRPr="009930F7" w:rsidRDefault="00F27E67" w:rsidP="00F27E67">
      <w:pPr>
        <w:numPr>
          <w:ilvl w:val="1"/>
          <w:numId w:val="41"/>
        </w:numPr>
        <w:ind w:left="360"/>
        <w:rPr>
          <w:rFonts w:ascii="Arial" w:hAnsi="Arial" w:cs="Arial"/>
        </w:rPr>
      </w:pPr>
      <w:r w:rsidRPr="009930F7">
        <w:rPr>
          <w:rFonts w:ascii="Arial" w:hAnsi="Arial" w:cs="Arial"/>
        </w:rPr>
        <w:t>2020 ITE census results</w:t>
      </w:r>
    </w:p>
    <w:p w:rsidR="00F27E67" w:rsidRPr="009930F7" w:rsidRDefault="00F27E67" w:rsidP="00F27E67">
      <w:pPr>
        <w:numPr>
          <w:ilvl w:val="1"/>
          <w:numId w:val="41"/>
        </w:numPr>
        <w:ind w:left="360"/>
        <w:rPr>
          <w:rFonts w:ascii="Arial" w:hAnsi="Arial" w:cs="Arial"/>
        </w:rPr>
      </w:pPr>
      <w:r w:rsidRPr="009930F7">
        <w:rPr>
          <w:rFonts w:ascii="Arial" w:hAnsi="Arial" w:cs="Arial"/>
        </w:rPr>
        <w:t>Note of consultative group meeting</w:t>
      </w:r>
    </w:p>
    <w:p w:rsidR="00F27E67" w:rsidRPr="009930F7" w:rsidRDefault="00F27E67" w:rsidP="00F27E67">
      <w:pPr>
        <w:numPr>
          <w:ilvl w:val="1"/>
          <w:numId w:val="41"/>
        </w:numPr>
        <w:ind w:left="360"/>
        <w:rPr>
          <w:rFonts w:ascii="Arial" w:hAnsi="Arial" w:cs="Arial"/>
        </w:rPr>
      </w:pPr>
      <w:r w:rsidRPr="009930F7">
        <w:rPr>
          <w:rFonts w:ascii="Arial" w:hAnsi="Arial" w:cs="Arial"/>
        </w:rPr>
        <w:t>SKE announcements</w:t>
      </w:r>
    </w:p>
    <w:p w:rsidR="00F27E67" w:rsidRPr="009930F7" w:rsidRDefault="00F27E67" w:rsidP="00F27E67">
      <w:pPr>
        <w:numPr>
          <w:ilvl w:val="1"/>
          <w:numId w:val="41"/>
        </w:numPr>
        <w:ind w:left="360"/>
        <w:rPr>
          <w:rFonts w:ascii="Arial" w:hAnsi="Arial" w:cs="Arial"/>
        </w:rPr>
      </w:pPr>
      <w:r w:rsidRPr="009930F7">
        <w:rPr>
          <w:rFonts w:ascii="Arial" w:hAnsi="Arial" w:cs="Arial"/>
        </w:rPr>
        <w:t>CCF exemplification resources</w:t>
      </w:r>
    </w:p>
    <w:p w:rsidR="00F27E67" w:rsidRPr="009930F7" w:rsidRDefault="00F27E67" w:rsidP="00F27E67">
      <w:pPr>
        <w:numPr>
          <w:ilvl w:val="1"/>
          <w:numId w:val="41"/>
        </w:numPr>
        <w:ind w:left="360"/>
        <w:rPr>
          <w:rFonts w:ascii="Arial" w:hAnsi="Arial" w:cs="Arial"/>
        </w:rPr>
      </w:pPr>
      <w:r w:rsidRPr="009930F7">
        <w:rPr>
          <w:rFonts w:ascii="Arial" w:hAnsi="Arial" w:cs="Arial"/>
        </w:rPr>
        <w:t>HMCI annual report</w:t>
      </w:r>
    </w:p>
    <w:p w:rsidR="00F27E67" w:rsidRPr="009930F7" w:rsidRDefault="00F27E67" w:rsidP="00F27E67">
      <w:pPr>
        <w:numPr>
          <w:ilvl w:val="1"/>
          <w:numId w:val="41"/>
        </w:numPr>
        <w:ind w:left="360"/>
        <w:rPr>
          <w:rFonts w:ascii="Arial" w:hAnsi="Arial" w:cs="Arial"/>
        </w:rPr>
      </w:pPr>
      <w:r w:rsidRPr="009930F7">
        <w:rPr>
          <w:rFonts w:ascii="Arial" w:hAnsi="Arial" w:cs="Arial"/>
        </w:rPr>
        <w:t>UCET December newsletter</w:t>
      </w:r>
    </w:p>
    <w:p w:rsidR="00F27E67" w:rsidRPr="009930F7" w:rsidRDefault="00F27E67" w:rsidP="00F27E67">
      <w:pPr>
        <w:rPr>
          <w:rFonts w:ascii="Arial" w:hAnsi="Arial" w:cs="Arial"/>
        </w:rPr>
      </w:pPr>
    </w:p>
    <w:p w:rsidR="00F27E67" w:rsidRPr="009930F7" w:rsidRDefault="00F27E67" w:rsidP="00F27E67">
      <w:pPr>
        <w:rPr>
          <w:rFonts w:ascii="Arial" w:hAnsi="Arial" w:cs="Arial"/>
        </w:rPr>
      </w:pPr>
      <w:r w:rsidRPr="009930F7">
        <w:rPr>
          <w:rFonts w:ascii="Arial" w:hAnsi="Arial" w:cs="Arial"/>
          <w:u w:val="single"/>
        </w:rPr>
        <w:t>Any other business</w:t>
      </w:r>
    </w:p>
    <w:p w:rsidR="00F27E67" w:rsidRPr="009930F7" w:rsidRDefault="00F27E67" w:rsidP="00F27E67">
      <w:pPr>
        <w:rPr>
          <w:rFonts w:ascii="Arial" w:hAnsi="Arial" w:cs="Arial"/>
        </w:rPr>
      </w:pPr>
    </w:p>
    <w:p w:rsidR="00F27E67" w:rsidRPr="009930F7" w:rsidRDefault="00F27E67" w:rsidP="00F27E67">
      <w:pPr>
        <w:rPr>
          <w:rFonts w:ascii="Arial" w:hAnsi="Arial" w:cs="Arial"/>
        </w:rPr>
      </w:pPr>
      <w:r w:rsidRPr="009930F7">
        <w:rPr>
          <w:rFonts w:ascii="Arial" w:hAnsi="Arial" w:cs="Arial"/>
        </w:rPr>
        <w:t xml:space="preserve">SRG members were invited to suggest contributions to the recent SEND resource/handbook for ITE providers. Interested colleagues should contact: </w:t>
      </w:r>
      <w:hyperlink r:id="rId9" w:history="1">
        <w:r w:rsidR="007F5A02" w:rsidRPr="009930F7">
          <w:rPr>
            <w:rStyle w:val="Hyperlink"/>
            <w:rFonts w:ascii="Arial" w:hAnsi="Arial" w:cs="Arial"/>
            <w:color w:val="auto"/>
          </w:rPr>
          <w:t>julie.greer@cherbourg.hants.sch.uk</w:t>
        </w:r>
      </w:hyperlink>
      <w:r w:rsidR="007F5A02" w:rsidRPr="009930F7">
        <w:rPr>
          <w:rFonts w:ascii="Arial" w:hAnsi="Arial" w:cs="Arial"/>
        </w:rPr>
        <w:t xml:space="preserve"> or </w:t>
      </w:r>
      <w:hyperlink r:id="rId10" w:history="1">
        <w:r w:rsidR="007F5A02" w:rsidRPr="009930F7">
          <w:rPr>
            <w:rStyle w:val="Hyperlink"/>
            <w:rFonts w:ascii="Arial" w:hAnsi="Arial" w:cs="Arial"/>
            <w:color w:val="auto"/>
          </w:rPr>
          <w:t>Margaret.Mulholland@ascl.org.uk</w:t>
        </w:r>
      </w:hyperlink>
      <w:r w:rsidR="007F5A02" w:rsidRPr="009930F7">
        <w:rPr>
          <w:rFonts w:ascii="Arial" w:hAnsi="Arial" w:cs="Arial"/>
        </w:rPr>
        <w:t xml:space="preserve">. </w:t>
      </w:r>
    </w:p>
    <w:p w:rsidR="00F27E67" w:rsidRPr="009930F7" w:rsidRDefault="00F27E67" w:rsidP="00F27E67">
      <w:pPr>
        <w:rPr>
          <w:rFonts w:ascii="Arial" w:eastAsia="Calibri" w:hAnsi="Arial" w:cs="Arial"/>
        </w:rPr>
      </w:pPr>
    </w:p>
    <w:p w:rsidR="005669ED" w:rsidRPr="009930F7" w:rsidRDefault="005669ED" w:rsidP="001905D6">
      <w:pPr>
        <w:rPr>
          <w:rFonts w:ascii="Arial" w:hAnsi="Arial" w:cs="Arial"/>
          <w:u w:val="single"/>
        </w:rPr>
      </w:pPr>
      <w:r w:rsidRPr="009930F7">
        <w:rPr>
          <w:rFonts w:ascii="Arial" w:hAnsi="Arial" w:cs="Arial"/>
          <w:u w:val="single"/>
        </w:rPr>
        <w:t>Date of next meeting</w:t>
      </w:r>
    </w:p>
    <w:p w:rsidR="005669ED" w:rsidRPr="009930F7" w:rsidRDefault="005669ED" w:rsidP="001905D6">
      <w:pPr>
        <w:rPr>
          <w:rFonts w:ascii="Arial" w:hAnsi="Arial" w:cs="Arial"/>
          <w:u w:val="single"/>
        </w:rPr>
      </w:pPr>
    </w:p>
    <w:p w:rsidR="005669ED" w:rsidRPr="009930F7" w:rsidRDefault="00F27E67" w:rsidP="001905D6">
      <w:pPr>
        <w:rPr>
          <w:rFonts w:ascii="Arial" w:hAnsi="Arial" w:cs="Arial"/>
        </w:rPr>
      </w:pPr>
      <w:r w:rsidRPr="009930F7">
        <w:rPr>
          <w:rFonts w:ascii="Arial" w:hAnsi="Arial" w:cs="Arial"/>
        </w:rPr>
        <w:t>19 May</w:t>
      </w:r>
      <w:r w:rsidR="009C46EE" w:rsidRPr="009930F7">
        <w:rPr>
          <w:rFonts w:ascii="Arial" w:hAnsi="Arial" w:cs="Arial"/>
        </w:rPr>
        <w:t xml:space="preserve"> 2021</w:t>
      </w:r>
      <w:r w:rsidR="004071E4" w:rsidRPr="009930F7">
        <w:rPr>
          <w:rFonts w:ascii="Arial" w:hAnsi="Arial" w:cs="Arial"/>
        </w:rPr>
        <w:t xml:space="preserve">, via Zoom. </w:t>
      </w:r>
      <w:r w:rsidR="005D4213" w:rsidRPr="009930F7">
        <w:rPr>
          <w:rFonts w:ascii="Arial" w:hAnsi="Arial" w:cs="Arial"/>
        </w:rPr>
        <w:t xml:space="preserve"> </w:t>
      </w:r>
      <w:r w:rsidR="005669ED" w:rsidRPr="009930F7">
        <w:rPr>
          <w:rFonts w:ascii="Arial" w:hAnsi="Arial" w:cs="Arial"/>
        </w:rPr>
        <w:t xml:space="preserve"> </w:t>
      </w:r>
    </w:p>
    <w:p w:rsidR="00A82F97" w:rsidRPr="009930F7" w:rsidRDefault="00A82F97" w:rsidP="00A82F97">
      <w:pPr>
        <w:rPr>
          <w:rFonts w:ascii="Arial" w:hAnsi="Arial" w:cs="Arial"/>
        </w:rPr>
      </w:pPr>
    </w:p>
    <w:p w:rsidR="008C11C2" w:rsidRPr="009930F7" w:rsidRDefault="008C11C2" w:rsidP="00B6401E">
      <w:pPr>
        <w:jc w:val="center"/>
        <w:rPr>
          <w:rFonts w:ascii="Arial" w:hAnsi="Arial" w:cs="Arial"/>
          <w:b/>
        </w:rPr>
      </w:pPr>
    </w:p>
    <w:sectPr w:rsidR="008C11C2" w:rsidRPr="009930F7" w:rsidSect="006F0BBA">
      <w:headerReference w:type="even" r:id="rId11"/>
      <w:headerReference w:type="default" r:id="rId12"/>
      <w:footerReference w:type="even" r:id="rId13"/>
      <w:footerReference w:type="default" r:id="rId14"/>
      <w:headerReference w:type="first" r:id="rId15"/>
      <w:footerReference w:type="first" r:id="rId16"/>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00D"/>
    <w:multiLevelType w:val="hybridMultilevel"/>
    <w:tmpl w:val="18FCE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53264"/>
    <w:multiLevelType w:val="hybridMultilevel"/>
    <w:tmpl w:val="D294F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6F0422"/>
    <w:multiLevelType w:val="hybridMultilevel"/>
    <w:tmpl w:val="9894D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15:restartNumberingAfterBreak="0">
    <w:nsid w:val="12CC5034"/>
    <w:multiLevelType w:val="hybridMultilevel"/>
    <w:tmpl w:val="3C4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BFF3195"/>
    <w:multiLevelType w:val="hybridMultilevel"/>
    <w:tmpl w:val="592A3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BD8300D"/>
    <w:multiLevelType w:val="hybridMultilevel"/>
    <w:tmpl w:val="1F02D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E861F2"/>
    <w:multiLevelType w:val="hybridMultilevel"/>
    <w:tmpl w:val="7BE8D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6E6613BF"/>
    <w:multiLevelType w:val="hybridMultilevel"/>
    <w:tmpl w:val="58F2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3A29FE"/>
    <w:multiLevelType w:val="hybridMultilevel"/>
    <w:tmpl w:val="640C9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E70628"/>
    <w:multiLevelType w:val="hybridMultilevel"/>
    <w:tmpl w:val="EDBA7FA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25E14"/>
    <w:multiLevelType w:val="hybridMultilevel"/>
    <w:tmpl w:val="DB2014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5"/>
  </w:num>
  <w:num w:numId="4">
    <w:abstractNumId w:val="3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8"/>
  </w:num>
  <w:num w:numId="16">
    <w:abstractNumId w:val="16"/>
  </w:num>
  <w:num w:numId="17">
    <w:abstractNumId w:val="1"/>
  </w:num>
  <w:num w:numId="18">
    <w:abstractNumId w:val="26"/>
  </w:num>
  <w:num w:numId="19">
    <w:abstractNumId w:val="38"/>
  </w:num>
  <w:num w:numId="20">
    <w:abstractNumId w:val="22"/>
  </w:num>
  <w:num w:numId="21">
    <w:abstractNumId w:val="2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2"/>
  </w:num>
  <w:num w:numId="26">
    <w:abstractNumId w:val="2"/>
  </w:num>
  <w:num w:numId="27">
    <w:abstractNumId w:val="3"/>
  </w:num>
  <w:num w:numId="28">
    <w:abstractNumId w:val="13"/>
  </w:num>
  <w:num w:numId="29">
    <w:abstractNumId w:val="40"/>
  </w:num>
  <w:num w:numId="30">
    <w:abstractNumId w:val="9"/>
  </w:num>
  <w:num w:numId="31">
    <w:abstractNumId w:val="8"/>
  </w:num>
  <w:num w:numId="32">
    <w:abstractNumId w:val="37"/>
  </w:num>
  <w:num w:numId="33">
    <w:abstractNumId w:val="34"/>
  </w:num>
  <w:num w:numId="34">
    <w:abstractNumId w:val="36"/>
  </w:num>
  <w:num w:numId="35">
    <w:abstractNumId w:val="29"/>
  </w:num>
  <w:num w:numId="36">
    <w:abstractNumId w:val="5"/>
  </w:num>
  <w:num w:numId="37">
    <w:abstractNumId w:val="4"/>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104D9"/>
    <w:rsid w:val="00026AC1"/>
    <w:rsid w:val="00046452"/>
    <w:rsid w:val="00056340"/>
    <w:rsid w:val="000636C2"/>
    <w:rsid w:val="00064B2E"/>
    <w:rsid w:val="000663F4"/>
    <w:rsid w:val="000757B0"/>
    <w:rsid w:val="00075E3A"/>
    <w:rsid w:val="000842BA"/>
    <w:rsid w:val="000871B3"/>
    <w:rsid w:val="00091A6F"/>
    <w:rsid w:val="000B4530"/>
    <w:rsid w:val="000E0804"/>
    <w:rsid w:val="000E3228"/>
    <w:rsid w:val="000E44A9"/>
    <w:rsid w:val="000F1ECB"/>
    <w:rsid w:val="000F5164"/>
    <w:rsid w:val="00100462"/>
    <w:rsid w:val="00102097"/>
    <w:rsid w:val="00121062"/>
    <w:rsid w:val="00122A04"/>
    <w:rsid w:val="00125B89"/>
    <w:rsid w:val="00130BB2"/>
    <w:rsid w:val="00137534"/>
    <w:rsid w:val="00146A32"/>
    <w:rsid w:val="00163B98"/>
    <w:rsid w:val="00187C64"/>
    <w:rsid w:val="001905D6"/>
    <w:rsid w:val="00195401"/>
    <w:rsid w:val="00197CB3"/>
    <w:rsid w:val="001A3DB2"/>
    <w:rsid w:val="001A58F8"/>
    <w:rsid w:val="001D0CD9"/>
    <w:rsid w:val="001E3995"/>
    <w:rsid w:val="00217E88"/>
    <w:rsid w:val="00265A76"/>
    <w:rsid w:val="00267F45"/>
    <w:rsid w:val="00275959"/>
    <w:rsid w:val="002A0F25"/>
    <w:rsid w:val="002D28F2"/>
    <w:rsid w:val="003030E1"/>
    <w:rsid w:val="003353A2"/>
    <w:rsid w:val="00335CAC"/>
    <w:rsid w:val="003571D4"/>
    <w:rsid w:val="003701A6"/>
    <w:rsid w:val="00373FDA"/>
    <w:rsid w:val="00376550"/>
    <w:rsid w:val="00384B5E"/>
    <w:rsid w:val="00384BF9"/>
    <w:rsid w:val="003A07AB"/>
    <w:rsid w:val="003B11D2"/>
    <w:rsid w:val="003D153F"/>
    <w:rsid w:val="003E399F"/>
    <w:rsid w:val="003E6C64"/>
    <w:rsid w:val="004020BF"/>
    <w:rsid w:val="00404BC9"/>
    <w:rsid w:val="004054B0"/>
    <w:rsid w:val="00406E3F"/>
    <w:rsid w:val="004071E4"/>
    <w:rsid w:val="00436481"/>
    <w:rsid w:val="00450A01"/>
    <w:rsid w:val="004528DA"/>
    <w:rsid w:val="00460ADD"/>
    <w:rsid w:val="00460FBA"/>
    <w:rsid w:val="004919CD"/>
    <w:rsid w:val="004C6301"/>
    <w:rsid w:val="004C658D"/>
    <w:rsid w:val="004D22CE"/>
    <w:rsid w:val="004D4E96"/>
    <w:rsid w:val="004E424F"/>
    <w:rsid w:val="0050585C"/>
    <w:rsid w:val="00506AF6"/>
    <w:rsid w:val="00510CD9"/>
    <w:rsid w:val="005241D6"/>
    <w:rsid w:val="00545523"/>
    <w:rsid w:val="00553B84"/>
    <w:rsid w:val="00556FDE"/>
    <w:rsid w:val="005669ED"/>
    <w:rsid w:val="00567F9B"/>
    <w:rsid w:val="00587A14"/>
    <w:rsid w:val="00595E10"/>
    <w:rsid w:val="005B020F"/>
    <w:rsid w:val="005D4213"/>
    <w:rsid w:val="005E6409"/>
    <w:rsid w:val="005F0C53"/>
    <w:rsid w:val="005F2FB4"/>
    <w:rsid w:val="005F6649"/>
    <w:rsid w:val="00663708"/>
    <w:rsid w:val="00664FE5"/>
    <w:rsid w:val="006713D1"/>
    <w:rsid w:val="006821DB"/>
    <w:rsid w:val="0069062B"/>
    <w:rsid w:val="00692AA1"/>
    <w:rsid w:val="00694AC5"/>
    <w:rsid w:val="00697ED9"/>
    <w:rsid w:val="006B1039"/>
    <w:rsid w:val="006B16E8"/>
    <w:rsid w:val="006B7556"/>
    <w:rsid w:val="006C1A63"/>
    <w:rsid w:val="006F0BBA"/>
    <w:rsid w:val="006F3B08"/>
    <w:rsid w:val="00702B71"/>
    <w:rsid w:val="0071182F"/>
    <w:rsid w:val="00717659"/>
    <w:rsid w:val="007248F3"/>
    <w:rsid w:val="0073319F"/>
    <w:rsid w:val="00736FAE"/>
    <w:rsid w:val="00762915"/>
    <w:rsid w:val="00773E90"/>
    <w:rsid w:val="00783030"/>
    <w:rsid w:val="00783293"/>
    <w:rsid w:val="0078342E"/>
    <w:rsid w:val="0079365B"/>
    <w:rsid w:val="007A21CA"/>
    <w:rsid w:val="007A3C24"/>
    <w:rsid w:val="007A5055"/>
    <w:rsid w:val="007B1F7F"/>
    <w:rsid w:val="007C6582"/>
    <w:rsid w:val="007C72AE"/>
    <w:rsid w:val="007D01A5"/>
    <w:rsid w:val="007D240E"/>
    <w:rsid w:val="007F5A02"/>
    <w:rsid w:val="00801AC2"/>
    <w:rsid w:val="00813D0C"/>
    <w:rsid w:val="008272CE"/>
    <w:rsid w:val="00851D52"/>
    <w:rsid w:val="0086641B"/>
    <w:rsid w:val="00876021"/>
    <w:rsid w:val="008818D3"/>
    <w:rsid w:val="00882516"/>
    <w:rsid w:val="008A0A18"/>
    <w:rsid w:val="008B1B55"/>
    <w:rsid w:val="008C11C2"/>
    <w:rsid w:val="008D2D5D"/>
    <w:rsid w:val="008E7F54"/>
    <w:rsid w:val="008F58E9"/>
    <w:rsid w:val="00900283"/>
    <w:rsid w:val="00904226"/>
    <w:rsid w:val="009069CC"/>
    <w:rsid w:val="00933723"/>
    <w:rsid w:val="00942938"/>
    <w:rsid w:val="00952EE1"/>
    <w:rsid w:val="0095447C"/>
    <w:rsid w:val="00964E39"/>
    <w:rsid w:val="00986160"/>
    <w:rsid w:val="009927E3"/>
    <w:rsid w:val="009930F7"/>
    <w:rsid w:val="009A7D0E"/>
    <w:rsid w:val="009B4042"/>
    <w:rsid w:val="009C46EE"/>
    <w:rsid w:val="009D0A8C"/>
    <w:rsid w:val="009D17C2"/>
    <w:rsid w:val="009E2699"/>
    <w:rsid w:val="00A04E8D"/>
    <w:rsid w:val="00A21416"/>
    <w:rsid w:val="00A25AA2"/>
    <w:rsid w:val="00A62726"/>
    <w:rsid w:val="00A65CFD"/>
    <w:rsid w:val="00A82F97"/>
    <w:rsid w:val="00A97D3F"/>
    <w:rsid w:val="00AA07DD"/>
    <w:rsid w:val="00AA3673"/>
    <w:rsid w:val="00AA4E39"/>
    <w:rsid w:val="00AD7290"/>
    <w:rsid w:val="00AE365F"/>
    <w:rsid w:val="00AE40D7"/>
    <w:rsid w:val="00AF6C46"/>
    <w:rsid w:val="00AF7C09"/>
    <w:rsid w:val="00B15A9B"/>
    <w:rsid w:val="00B5434B"/>
    <w:rsid w:val="00B6401E"/>
    <w:rsid w:val="00B65A82"/>
    <w:rsid w:val="00B80B29"/>
    <w:rsid w:val="00B82F28"/>
    <w:rsid w:val="00B93383"/>
    <w:rsid w:val="00BA540B"/>
    <w:rsid w:val="00BA5477"/>
    <w:rsid w:val="00BB1276"/>
    <w:rsid w:val="00C0032E"/>
    <w:rsid w:val="00C02640"/>
    <w:rsid w:val="00C0294E"/>
    <w:rsid w:val="00C141D0"/>
    <w:rsid w:val="00C23A79"/>
    <w:rsid w:val="00C2625F"/>
    <w:rsid w:val="00C27B2F"/>
    <w:rsid w:val="00C4023E"/>
    <w:rsid w:val="00C51AF9"/>
    <w:rsid w:val="00C54884"/>
    <w:rsid w:val="00C765B1"/>
    <w:rsid w:val="00CA2120"/>
    <w:rsid w:val="00CB45A4"/>
    <w:rsid w:val="00CB49FF"/>
    <w:rsid w:val="00CC0BDA"/>
    <w:rsid w:val="00CD2211"/>
    <w:rsid w:val="00CD5C9E"/>
    <w:rsid w:val="00CD6CDB"/>
    <w:rsid w:val="00CD6E6C"/>
    <w:rsid w:val="00CF4AE3"/>
    <w:rsid w:val="00CF4EBB"/>
    <w:rsid w:val="00D006E8"/>
    <w:rsid w:val="00D035DD"/>
    <w:rsid w:val="00D24A87"/>
    <w:rsid w:val="00D3599D"/>
    <w:rsid w:val="00D91D76"/>
    <w:rsid w:val="00DA18ED"/>
    <w:rsid w:val="00DA549A"/>
    <w:rsid w:val="00DB47B9"/>
    <w:rsid w:val="00DC2807"/>
    <w:rsid w:val="00DC2E66"/>
    <w:rsid w:val="00DC4F98"/>
    <w:rsid w:val="00DD6F5F"/>
    <w:rsid w:val="00E04418"/>
    <w:rsid w:val="00E11190"/>
    <w:rsid w:val="00E13FB2"/>
    <w:rsid w:val="00E1445B"/>
    <w:rsid w:val="00E265FE"/>
    <w:rsid w:val="00E27BA3"/>
    <w:rsid w:val="00E430A0"/>
    <w:rsid w:val="00E50DE2"/>
    <w:rsid w:val="00E600C7"/>
    <w:rsid w:val="00E60EB3"/>
    <w:rsid w:val="00E64ED8"/>
    <w:rsid w:val="00E772EE"/>
    <w:rsid w:val="00E8728B"/>
    <w:rsid w:val="00E93657"/>
    <w:rsid w:val="00EB337E"/>
    <w:rsid w:val="00EB7FF2"/>
    <w:rsid w:val="00F263AC"/>
    <w:rsid w:val="00F27355"/>
    <w:rsid w:val="00F27E67"/>
    <w:rsid w:val="00F315E0"/>
    <w:rsid w:val="00F325CB"/>
    <w:rsid w:val="00F4133E"/>
    <w:rsid w:val="00F4519D"/>
    <w:rsid w:val="00F570CA"/>
    <w:rsid w:val="00F6662E"/>
    <w:rsid w:val="00F6731A"/>
    <w:rsid w:val="00F738CB"/>
    <w:rsid w:val="00F760AD"/>
    <w:rsid w:val="00F83A4C"/>
    <w:rsid w:val="00F92622"/>
    <w:rsid w:val="00FA0A49"/>
    <w:rsid w:val="00FD69DC"/>
    <w:rsid w:val="00FE6548"/>
    <w:rsid w:val="00FE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fault">
    <w:name w:val="Default"/>
    <w:rsid w:val="00545523"/>
    <w:pPr>
      <w:autoSpaceDE w:val="0"/>
      <w:autoSpaceDN w:val="0"/>
      <w:adjustRightInd w:val="0"/>
    </w:pPr>
    <w:rPr>
      <w:rFonts w:ascii="Verdana" w:eastAsiaTheme="minorHAns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641082315">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27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garet.Mulholland@ascl.org.uk" TargetMode="External"/><Relationship Id="rId4" Type="http://schemas.openxmlformats.org/officeDocument/2006/relationships/webSettings" Target="webSettings.xml"/><Relationship Id="rId9" Type="http://schemas.openxmlformats.org/officeDocument/2006/relationships/hyperlink" Target="mailto:julie.greer@cherbourg.hants.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SRGMinsFeb2021</Template>
  <TotalTime>199</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James Noble-Rogers</cp:lastModifiedBy>
  <cp:revision>16</cp:revision>
  <cp:lastPrinted>2019-10-17T09:01:00Z</cp:lastPrinted>
  <dcterms:created xsi:type="dcterms:W3CDTF">2021-02-05T07:26:00Z</dcterms:created>
  <dcterms:modified xsi:type="dcterms:W3CDTF">2021-04-07T11:39:00Z</dcterms:modified>
</cp:coreProperties>
</file>