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4D22CE" w:rsidP="00F325CB">
      <w:pPr>
        <w:jc w:val="both"/>
        <w:rPr>
          <w:rFonts w:ascii="Frutiger 45 Light" w:hAnsi="Frutiger 45 Light"/>
        </w:rPr>
      </w:pPr>
    </w:p>
    <w:p w:rsidR="0022033C" w:rsidRDefault="0022033C" w:rsidP="00F325CB">
      <w:pPr>
        <w:jc w:val="both"/>
        <w:rPr>
          <w:rFonts w:ascii="Frutiger 45 Light" w:hAnsi="Frutiger 45 Light"/>
        </w:rPr>
      </w:pPr>
    </w:p>
    <w:p w:rsidR="0022033C" w:rsidRDefault="0022033C" w:rsidP="00F325CB">
      <w:pPr>
        <w:jc w:val="both"/>
        <w:rPr>
          <w:rFonts w:ascii="Frutiger 45 Light" w:hAnsi="Frutiger 45 Light"/>
        </w:rPr>
      </w:pPr>
      <w:bookmarkStart w:id="0" w:name="_GoBack"/>
      <w:bookmarkEnd w:id="0"/>
    </w:p>
    <w:p w:rsidR="004D22CE" w:rsidRDefault="009B510D"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ge">
                  <wp:posOffset>748030</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rsidR="007F7A39" w:rsidRPr="007F7A39" w:rsidRDefault="007F7A39" w:rsidP="00AB568E">
                            <w:pPr>
                              <w:jc w:val="right"/>
                              <w:rPr>
                                <w:rFonts w:ascii="Arial" w:hAnsi="Arial"/>
                                <w:i/>
                                <w:color w:val="002060"/>
                                <w:sz w:val="6"/>
                                <w:szCs w:val="6"/>
                              </w:rPr>
                            </w:pP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58.9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" filled="f" stroked="f">
                <v:textbox>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rsidR="007F7A39" w:rsidRPr="007F7A39" w:rsidRDefault="007F7A39" w:rsidP="00AB568E">
                      <w:pPr>
                        <w:jc w:val="right"/>
                        <w:rPr>
                          <w:rFonts w:ascii="Arial" w:hAnsi="Arial"/>
                          <w:i/>
                          <w:color w:val="002060"/>
                          <w:sz w:val="6"/>
                          <w:szCs w:val="6"/>
                        </w:rPr>
                      </w:pP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rsidR="0050585C" w:rsidRDefault="0050585C"/>
                  </w:txbxContent>
                </v:textbox>
                <w10:wrap anchory="page"/>
              </v:shape>
            </w:pict>
          </mc:Fallback>
        </mc:AlternateContent>
      </w:r>
      <w:r w:rsidR="00774E74">
        <w:rPr>
          <w:rFonts w:ascii="Frutiger 45 Light" w:hAnsi="Frutiger 45 Light"/>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i/>
                                <w:color w:val="333399"/>
                              </w:rPr>
                            </w:pPr>
                            <w:r w:rsidRPr="00AB568E">
                              <w:rPr>
                                <w:rFonts w:ascii="Arial" w:hAnsi="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i/>
                          <w:color w:val="333399"/>
                        </w:rPr>
                      </w:pPr>
                      <w:r w:rsidRPr="00AB568E">
                        <w:rPr>
                          <w:rFonts w:ascii="Arial" w:hAnsi="Arial"/>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b/>
          <w:sz w:val="20"/>
        </w:rPr>
      </w:pPr>
    </w:p>
    <w:p w:rsidR="00F41BF4" w:rsidRDefault="00F41BF4" w:rsidP="00B6401E">
      <w:pPr>
        <w:jc w:val="center"/>
        <w:rPr>
          <w:rFonts w:ascii="Arial" w:hAnsi="Arial"/>
          <w:b/>
          <w:sz w:val="20"/>
        </w:rPr>
      </w:pPr>
    </w:p>
    <w:p w:rsidR="00F41BF4" w:rsidRDefault="00F41BF4" w:rsidP="00B6401E">
      <w:pPr>
        <w:jc w:val="center"/>
        <w:rPr>
          <w:rFonts w:ascii="Arial" w:hAnsi="Arial"/>
          <w:b/>
          <w:sz w:val="20"/>
        </w:rPr>
      </w:pPr>
    </w:p>
    <w:p w:rsidR="00E7510C" w:rsidRDefault="00E7510C" w:rsidP="00B6401E">
      <w:pPr>
        <w:jc w:val="center"/>
        <w:rPr>
          <w:rFonts w:ascii="Arial" w:hAnsi="Arial"/>
          <w:b/>
          <w:sz w:val="20"/>
        </w:rPr>
      </w:pPr>
    </w:p>
    <w:p w:rsidR="00E7510C" w:rsidRDefault="00E7510C" w:rsidP="00B6401E">
      <w:pPr>
        <w:jc w:val="center"/>
        <w:rPr>
          <w:rFonts w:ascii="Arial" w:hAnsi="Arial"/>
          <w:b/>
          <w:sz w:val="20"/>
        </w:rPr>
      </w:pPr>
    </w:p>
    <w:p w:rsidR="00E7510C" w:rsidRPr="00615AE0" w:rsidRDefault="00E7510C" w:rsidP="00B6401E">
      <w:pPr>
        <w:jc w:val="center"/>
        <w:rPr>
          <w:rFonts w:ascii="Arial" w:hAnsi="Arial"/>
          <w:b/>
          <w:sz w:val="20"/>
        </w:rPr>
      </w:pPr>
    </w:p>
    <w:p w:rsidR="009B510D" w:rsidRDefault="009B510D" w:rsidP="00B6401E">
      <w:pPr>
        <w:jc w:val="center"/>
        <w:rPr>
          <w:rFonts w:ascii="Arial" w:hAnsi="Arial"/>
          <w:b/>
          <w:szCs w:val="22"/>
        </w:rPr>
      </w:pPr>
    </w:p>
    <w:p w:rsidR="009B510D" w:rsidRDefault="009B510D" w:rsidP="00B6401E">
      <w:pPr>
        <w:jc w:val="center"/>
        <w:rPr>
          <w:rFonts w:ascii="Arial" w:hAnsi="Arial"/>
          <w:b/>
          <w:szCs w:val="22"/>
        </w:rPr>
      </w:pPr>
    </w:p>
    <w:p w:rsidR="009B510D" w:rsidRDefault="009B510D" w:rsidP="00B6401E">
      <w:pPr>
        <w:jc w:val="center"/>
        <w:rPr>
          <w:rFonts w:ascii="Arial" w:hAnsi="Arial"/>
          <w:b/>
          <w:szCs w:val="22"/>
        </w:rPr>
      </w:pPr>
    </w:p>
    <w:p w:rsidR="00E7510C" w:rsidRPr="00F01163" w:rsidRDefault="0026350C" w:rsidP="00B6401E">
      <w:pPr>
        <w:jc w:val="center"/>
        <w:rPr>
          <w:rFonts w:ascii="Arial" w:hAnsi="Arial"/>
          <w:b/>
          <w:sz w:val="20"/>
        </w:rPr>
      </w:pPr>
      <w:r w:rsidRPr="00F01163">
        <w:rPr>
          <w:rFonts w:ascii="Arial" w:hAnsi="Arial"/>
          <w:b/>
          <w:sz w:val="20"/>
        </w:rPr>
        <w:t xml:space="preserve">Agenda for the meeting of the </w:t>
      </w:r>
      <w:r w:rsidR="00837D18" w:rsidRPr="00F01163">
        <w:rPr>
          <w:rFonts w:ascii="Arial" w:hAnsi="Arial"/>
          <w:b/>
          <w:sz w:val="20"/>
        </w:rPr>
        <w:t xml:space="preserve">UCET </w:t>
      </w:r>
      <w:r w:rsidR="009B510D" w:rsidRPr="00F01163">
        <w:rPr>
          <w:rFonts w:ascii="Arial" w:hAnsi="Arial"/>
          <w:b/>
          <w:sz w:val="20"/>
        </w:rPr>
        <w:t>Research and International Forum</w:t>
      </w:r>
      <w:r w:rsidRPr="00F01163">
        <w:rPr>
          <w:rFonts w:ascii="Arial" w:hAnsi="Arial"/>
          <w:b/>
          <w:sz w:val="20"/>
        </w:rPr>
        <w:t xml:space="preserve">, </w:t>
      </w:r>
    </w:p>
    <w:p w:rsidR="00B91512" w:rsidRPr="00F01163" w:rsidRDefault="00AC4844" w:rsidP="009B510D">
      <w:pPr>
        <w:jc w:val="center"/>
        <w:rPr>
          <w:rFonts w:ascii="Arial" w:hAnsi="Arial"/>
          <w:b/>
          <w:sz w:val="20"/>
        </w:rPr>
      </w:pPr>
      <w:r w:rsidRPr="00F01163">
        <w:rPr>
          <w:rFonts w:ascii="Arial" w:hAnsi="Arial"/>
          <w:b/>
          <w:sz w:val="20"/>
        </w:rPr>
        <w:t>1</w:t>
      </w:r>
      <w:r w:rsidR="00AC2D96" w:rsidRPr="00F01163">
        <w:rPr>
          <w:rFonts w:ascii="Arial" w:hAnsi="Arial"/>
          <w:b/>
          <w:sz w:val="20"/>
        </w:rPr>
        <w:t>pm</w:t>
      </w:r>
      <w:r w:rsidR="007C35A7" w:rsidRPr="00F01163">
        <w:rPr>
          <w:rFonts w:ascii="Arial" w:hAnsi="Arial"/>
          <w:b/>
          <w:sz w:val="20"/>
        </w:rPr>
        <w:t>,</w:t>
      </w:r>
      <w:r w:rsidRPr="00F01163">
        <w:rPr>
          <w:rFonts w:ascii="Arial" w:hAnsi="Arial"/>
          <w:b/>
          <w:sz w:val="20"/>
        </w:rPr>
        <w:t xml:space="preserve"> </w:t>
      </w:r>
      <w:r w:rsidR="00B801FB" w:rsidRPr="00F01163">
        <w:rPr>
          <w:rFonts w:ascii="Arial" w:hAnsi="Arial"/>
          <w:b/>
          <w:sz w:val="20"/>
        </w:rPr>
        <w:t xml:space="preserve">Tuesday </w:t>
      </w:r>
      <w:r w:rsidR="00D911DD" w:rsidRPr="00F01163">
        <w:rPr>
          <w:rFonts w:ascii="Arial" w:hAnsi="Arial"/>
          <w:b/>
          <w:sz w:val="20"/>
        </w:rPr>
        <w:t>1</w:t>
      </w:r>
      <w:r w:rsidR="00CE57B2" w:rsidRPr="00F01163">
        <w:rPr>
          <w:rFonts w:ascii="Arial" w:hAnsi="Arial"/>
          <w:b/>
          <w:sz w:val="20"/>
        </w:rPr>
        <w:t>1 May</w:t>
      </w:r>
      <w:r w:rsidR="009B510D" w:rsidRPr="00F01163">
        <w:rPr>
          <w:rFonts w:ascii="Arial" w:hAnsi="Arial"/>
          <w:b/>
          <w:sz w:val="20"/>
        </w:rPr>
        <w:t xml:space="preserve">, </w:t>
      </w:r>
      <w:r w:rsidR="00B91512" w:rsidRPr="00F01163">
        <w:rPr>
          <w:rFonts w:ascii="Arial" w:hAnsi="Arial"/>
          <w:b/>
          <w:sz w:val="20"/>
        </w:rPr>
        <w:t>Via Zoom</w:t>
      </w:r>
    </w:p>
    <w:p w:rsidR="00E7510C" w:rsidRPr="00F01163" w:rsidRDefault="00E7510C" w:rsidP="00B6401E">
      <w:pPr>
        <w:jc w:val="center"/>
        <w:rPr>
          <w:rFonts w:ascii="Arial" w:hAnsi="Arial"/>
          <w:b/>
          <w:sz w:val="20"/>
        </w:rPr>
      </w:pPr>
    </w:p>
    <w:p w:rsidR="0026350C" w:rsidRPr="00F01163" w:rsidRDefault="0026350C" w:rsidP="0026350C">
      <w:pPr>
        <w:jc w:val="center"/>
        <w:rPr>
          <w:rFonts w:ascii="Arial" w:hAnsi="Arial"/>
          <w:b/>
          <w:sz w:val="20"/>
        </w:rPr>
      </w:pPr>
      <w:r w:rsidRPr="00F01163">
        <w:rPr>
          <w:rFonts w:ascii="Arial" w:hAnsi="Arial"/>
          <w:b/>
          <w:sz w:val="20"/>
        </w:rPr>
        <w:t>There will be a morning symposium beginning at 10.30am. The topic will be</w:t>
      </w:r>
      <w:r w:rsidR="00CE57B2" w:rsidRPr="00F01163">
        <w:rPr>
          <w:rFonts w:ascii="Arial" w:hAnsi="Arial"/>
          <w:b/>
          <w:sz w:val="20"/>
        </w:rPr>
        <w:t xml:space="preserve"> </w:t>
      </w:r>
      <w:r w:rsidR="00F752BF">
        <w:rPr>
          <w:rFonts w:ascii="Arial" w:hAnsi="Arial"/>
          <w:b/>
          <w:sz w:val="20"/>
        </w:rPr>
        <w:t>the ITE Market Review, Institute of Teaching</w:t>
      </w:r>
      <w:r w:rsidR="005819B1">
        <w:rPr>
          <w:rFonts w:ascii="Arial" w:hAnsi="Arial"/>
          <w:b/>
          <w:sz w:val="20"/>
        </w:rPr>
        <w:t>, Teaching School hubs</w:t>
      </w:r>
      <w:r w:rsidR="00F752BF">
        <w:rPr>
          <w:rFonts w:ascii="Arial" w:hAnsi="Arial"/>
          <w:b/>
          <w:sz w:val="20"/>
        </w:rPr>
        <w:t xml:space="preserve"> and Early Career Framework polices and their implications for education research and work with schools. Invitations for the symposium have been issued separately. If you would like to attend but have not registered please contact Max Fincher at </w:t>
      </w:r>
      <w:hyperlink r:id="rId10" w:history="1">
        <w:r w:rsidR="00F752BF" w:rsidRPr="00C166D4">
          <w:rPr>
            <w:rStyle w:val="Hyperlink"/>
            <w:rFonts w:ascii="Arial" w:hAnsi="Arial"/>
            <w:b/>
            <w:sz w:val="20"/>
          </w:rPr>
          <w:t>m.fincher@ucet.ac.uk</w:t>
        </w:r>
      </w:hyperlink>
      <w:r w:rsidR="00F752BF">
        <w:rPr>
          <w:rFonts w:ascii="Arial" w:hAnsi="Arial"/>
          <w:b/>
          <w:sz w:val="20"/>
        </w:rPr>
        <w:t xml:space="preserve">. </w:t>
      </w:r>
      <w:r w:rsidRPr="00F01163">
        <w:rPr>
          <w:rFonts w:ascii="Arial" w:hAnsi="Arial"/>
          <w:b/>
          <w:sz w:val="20"/>
        </w:rPr>
        <w:t xml:space="preserve">  </w:t>
      </w:r>
    </w:p>
    <w:p w:rsidR="0026350C" w:rsidRPr="00F01163" w:rsidRDefault="0026350C" w:rsidP="0026350C">
      <w:pPr>
        <w:jc w:val="center"/>
        <w:rPr>
          <w:rFonts w:ascii="Arial" w:hAnsi="Arial"/>
          <w:b/>
          <w:sz w:val="20"/>
        </w:rPr>
      </w:pPr>
      <w:r w:rsidRPr="00F01163">
        <w:rPr>
          <w:rFonts w:ascii="Arial" w:hAnsi="Arial"/>
          <w:b/>
          <w:sz w:val="20"/>
        </w:rPr>
        <w:t xml:space="preserve">To register for the symposium please click on the following link: </w:t>
      </w:r>
      <w:hyperlink r:id="rId11" w:history="1">
        <w:r w:rsidRPr="00F01163">
          <w:rPr>
            <w:rStyle w:val="Hyperlink"/>
            <w:rFonts w:ascii="Arial" w:hAnsi="Arial"/>
            <w:b/>
            <w:sz w:val="20"/>
          </w:rPr>
          <w:t>https://www.ucet.ac.uk/12399/research-and-international-forum</w:t>
        </w:r>
      </w:hyperlink>
    </w:p>
    <w:p w:rsidR="009B510D" w:rsidRPr="00F01163" w:rsidRDefault="009B510D" w:rsidP="00B6401E">
      <w:pPr>
        <w:jc w:val="center"/>
        <w:rPr>
          <w:rFonts w:ascii="Arial" w:hAnsi="Arial"/>
          <w:b/>
          <w:sz w:val="20"/>
        </w:rPr>
      </w:pPr>
    </w:p>
    <w:p w:rsidR="00AC2D96" w:rsidRPr="00F01163" w:rsidRDefault="00AC2D96" w:rsidP="00AC2D96">
      <w:pPr>
        <w:pStyle w:val="ListParagraph"/>
        <w:numPr>
          <w:ilvl w:val="0"/>
          <w:numId w:val="37"/>
        </w:numPr>
        <w:spacing w:before="100" w:beforeAutospacing="1" w:after="100" w:afterAutospacing="1"/>
        <w:rPr>
          <w:rFonts w:ascii="Arial" w:hAnsi="Arial"/>
          <w:sz w:val="20"/>
          <w:szCs w:val="20"/>
        </w:rPr>
      </w:pPr>
      <w:r w:rsidRPr="00F01163">
        <w:rPr>
          <w:rFonts w:ascii="Arial" w:hAnsi="Arial"/>
          <w:sz w:val="20"/>
          <w:szCs w:val="20"/>
        </w:rPr>
        <w:t>Welcome &amp; introductions</w:t>
      </w:r>
    </w:p>
    <w:p w:rsidR="00AC2D96" w:rsidRPr="00F01163" w:rsidRDefault="00AC2D96" w:rsidP="00AC2D96">
      <w:pPr>
        <w:numPr>
          <w:ilvl w:val="0"/>
          <w:numId w:val="37"/>
        </w:numPr>
        <w:spacing w:before="100" w:beforeAutospacing="1" w:after="100" w:afterAutospacing="1"/>
        <w:rPr>
          <w:rFonts w:ascii="Arial" w:hAnsi="Arial"/>
          <w:sz w:val="20"/>
        </w:rPr>
      </w:pPr>
      <w:r w:rsidRPr="00F01163">
        <w:rPr>
          <w:rFonts w:ascii="Arial" w:hAnsi="Arial"/>
          <w:sz w:val="20"/>
        </w:rPr>
        <w:t>Minutes &amp; matters arising</w:t>
      </w:r>
    </w:p>
    <w:p w:rsidR="00A93D7C" w:rsidRPr="00F01163" w:rsidRDefault="00A93D7C" w:rsidP="00AC2D96">
      <w:pPr>
        <w:numPr>
          <w:ilvl w:val="0"/>
          <w:numId w:val="37"/>
        </w:numPr>
        <w:spacing w:before="100" w:beforeAutospacing="1" w:after="100" w:afterAutospacing="1"/>
        <w:rPr>
          <w:rFonts w:ascii="Arial" w:hAnsi="Arial"/>
          <w:sz w:val="20"/>
        </w:rPr>
      </w:pPr>
      <w:r w:rsidRPr="00F01163">
        <w:rPr>
          <w:rFonts w:ascii="Arial" w:hAnsi="Arial"/>
          <w:sz w:val="20"/>
        </w:rPr>
        <w:t>UCET updates</w:t>
      </w:r>
    </w:p>
    <w:p w:rsidR="00D911DD" w:rsidRPr="00F01163" w:rsidRDefault="00F752BF" w:rsidP="00AC2D96">
      <w:pPr>
        <w:numPr>
          <w:ilvl w:val="0"/>
          <w:numId w:val="37"/>
        </w:numPr>
        <w:spacing w:before="100" w:beforeAutospacing="1" w:after="100" w:afterAutospacing="1"/>
        <w:rPr>
          <w:rFonts w:ascii="Arial" w:hAnsi="Arial"/>
          <w:sz w:val="20"/>
        </w:rPr>
      </w:pPr>
      <w:r>
        <w:rPr>
          <w:rFonts w:ascii="Arial" w:hAnsi="Arial"/>
          <w:sz w:val="20"/>
        </w:rPr>
        <w:t>ITE Market Review, IOT, ECF and feedback from m</w:t>
      </w:r>
      <w:r w:rsidR="00CE57B2" w:rsidRPr="00F01163">
        <w:rPr>
          <w:rFonts w:ascii="Arial" w:hAnsi="Arial"/>
          <w:sz w:val="20"/>
        </w:rPr>
        <w:t>orning symposia:</w:t>
      </w:r>
    </w:p>
    <w:p w:rsidR="00CE57B2" w:rsidRPr="00F01163" w:rsidRDefault="00CE57B2" w:rsidP="00F752BF">
      <w:pPr>
        <w:numPr>
          <w:ilvl w:val="0"/>
          <w:numId w:val="37"/>
        </w:numPr>
        <w:spacing w:before="100" w:beforeAutospacing="1" w:after="100" w:afterAutospacing="1"/>
        <w:rPr>
          <w:rFonts w:ascii="Arial" w:hAnsi="Arial"/>
          <w:sz w:val="20"/>
        </w:rPr>
      </w:pPr>
      <w:r w:rsidRPr="00F01163">
        <w:rPr>
          <w:rFonts w:ascii="Arial" w:hAnsi="Arial"/>
          <w:sz w:val="20"/>
        </w:rPr>
        <w:t>Topics for future symposia</w:t>
      </w:r>
    </w:p>
    <w:p w:rsidR="000F7228" w:rsidRPr="00F01163" w:rsidRDefault="000F7228" w:rsidP="000F7228">
      <w:pPr>
        <w:numPr>
          <w:ilvl w:val="0"/>
          <w:numId w:val="37"/>
        </w:numPr>
        <w:spacing w:before="100" w:beforeAutospacing="1" w:after="100" w:afterAutospacing="1"/>
        <w:rPr>
          <w:rFonts w:ascii="Arial" w:hAnsi="Arial"/>
          <w:sz w:val="20"/>
        </w:rPr>
      </w:pPr>
      <w:r w:rsidRPr="00F01163">
        <w:rPr>
          <w:rFonts w:ascii="Arial" w:hAnsi="Arial"/>
          <w:sz w:val="20"/>
        </w:rPr>
        <w:t>International issues:</w:t>
      </w:r>
    </w:p>
    <w:p w:rsidR="000F7228" w:rsidRPr="00F01163" w:rsidRDefault="000F7228" w:rsidP="000F7228">
      <w:pPr>
        <w:numPr>
          <w:ilvl w:val="1"/>
          <w:numId w:val="37"/>
        </w:numPr>
        <w:spacing w:before="100" w:beforeAutospacing="1" w:after="100" w:afterAutospacing="1"/>
        <w:rPr>
          <w:rFonts w:ascii="Arial" w:hAnsi="Arial"/>
          <w:sz w:val="20"/>
        </w:rPr>
      </w:pPr>
      <w:r w:rsidRPr="00F01163">
        <w:rPr>
          <w:rFonts w:ascii="Arial" w:hAnsi="Arial"/>
          <w:sz w:val="20"/>
        </w:rPr>
        <w:t>iQTS consultation</w:t>
      </w:r>
    </w:p>
    <w:p w:rsidR="000F7228" w:rsidRPr="00F01163" w:rsidRDefault="000F7228" w:rsidP="000F7228">
      <w:pPr>
        <w:numPr>
          <w:ilvl w:val="1"/>
          <w:numId w:val="37"/>
        </w:numPr>
        <w:spacing w:before="100" w:beforeAutospacing="1" w:after="100" w:afterAutospacing="1"/>
        <w:rPr>
          <w:rFonts w:ascii="Arial" w:hAnsi="Arial"/>
          <w:sz w:val="20"/>
        </w:rPr>
      </w:pPr>
      <w:r w:rsidRPr="00F01163">
        <w:rPr>
          <w:rFonts w:ascii="Arial" w:hAnsi="Arial"/>
          <w:sz w:val="20"/>
        </w:rPr>
        <w:t>Reports on international activities from forum members</w:t>
      </w:r>
    </w:p>
    <w:p w:rsidR="000F7228" w:rsidRPr="00F01163" w:rsidRDefault="000F7228" w:rsidP="000F7228">
      <w:pPr>
        <w:numPr>
          <w:ilvl w:val="0"/>
          <w:numId w:val="37"/>
        </w:numPr>
        <w:spacing w:before="100" w:beforeAutospacing="1" w:after="100" w:afterAutospacing="1"/>
        <w:rPr>
          <w:rFonts w:ascii="Arial" w:hAnsi="Arial"/>
          <w:sz w:val="20"/>
        </w:rPr>
      </w:pPr>
      <w:r w:rsidRPr="00F01163">
        <w:rPr>
          <w:rFonts w:ascii="Arial" w:hAnsi="Arial"/>
          <w:sz w:val="20"/>
        </w:rPr>
        <w:t>Horizon scanning and institutional feedback</w:t>
      </w:r>
    </w:p>
    <w:p w:rsidR="00AC2D96" w:rsidRPr="00F01163" w:rsidRDefault="000F7228" w:rsidP="00AC2D96">
      <w:pPr>
        <w:numPr>
          <w:ilvl w:val="0"/>
          <w:numId w:val="37"/>
        </w:numPr>
        <w:spacing w:before="100" w:beforeAutospacing="1" w:after="100" w:afterAutospacing="1"/>
        <w:rPr>
          <w:rFonts w:ascii="Arial" w:hAnsi="Arial"/>
          <w:sz w:val="20"/>
        </w:rPr>
      </w:pPr>
      <w:r w:rsidRPr="00F01163">
        <w:rPr>
          <w:rFonts w:ascii="Arial" w:hAnsi="Arial"/>
          <w:sz w:val="20"/>
        </w:rPr>
        <w:t>R</w:t>
      </w:r>
      <w:r w:rsidR="002C7EA3" w:rsidRPr="00F01163">
        <w:rPr>
          <w:rFonts w:ascii="Arial" w:hAnsi="Arial"/>
          <w:sz w:val="20"/>
        </w:rPr>
        <w:t>EF:</w:t>
      </w:r>
    </w:p>
    <w:p w:rsidR="00CE57B2" w:rsidRPr="00F01163" w:rsidRDefault="00CE57B2" w:rsidP="002C7EA3">
      <w:pPr>
        <w:numPr>
          <w:ilvl w:val="1"/>
          <w:numId w:val="37"/>
        </w:numPr>
        <w:spacing w:before="100" w:beforeAutospacing="1" w:after="100" w:afterAutospacing="1"/>
        <w:rPr>
          <w:rFonts w:ascii="Arial" w:hAnsi="Arial"/>
          <w:sz w:val="20"/>
        </w:rPr>
      </w:pPr>
      <w:r w:rsidRPr="00F01163">
        <w:rPr>
          <w:rFonts w:ascii="Arial" w:hAnsi="Arial"/>
          <w:sz w:val="20"/>
        </w:rPr>
        <w:t>Feedback from forum members</w:t>
      </w:r>
    </w:p>
    <w:p w:rsidR="00E55A04" w:rsidRDefault="00E55A04" w:rsidP="002C7EA3">
      <w:pPr>
        <w:numPr>
          <w:ilvl w:val="1"/>
          <w:numId w:val="37"/>
        </w:numPr>
        <w:spacing w:before="100" w:beforeAutospacing="1" w:after="100" w:afterAutospacing="1"/>
        <w:rPr>
          <w:rFonts w:ascii="Arial" w:hAnsi="Arial"/>
          <w:sz w:val="20"/>
        </w:rPr>
      </w:pPr>
      <w:r>
        <w:rPr>
          <w:rFonts w:ascii="Arial" w:hAnsi="Arial"/>
          <w:sz w:val="20"/>
        </w:rPr>
        <w:t xml:space="preserve">REF documentation: </w:t>
      </w:r>
    </w:p>
    <w:p w:rsidR="006E25C3" w:rsidRDefault="006E25C3" w:rsidP="00E55A04">
      <w:pPr>
        <w:numPr>
          <w:ilvl w:val="2"/>
          <w:numId w:val="37"/>
        </w:numPr>
        <w:spacing w:before="100" w:beforeAutospacing="1" w:after="100" w:afterAutospacing="1"/>
        <w:rPr>
          <w:rFonts w:ascii="Arial" w:hAnsi="Arial"/>
          <w:sz w:val="20"/>
        </w:rPr>
      </w:pPr>
      <w:r>
        <w:rPr>
          <w:rFonts w:ascii="Arial" w:hAnsi="Arial"/>
          <w:sz w:val="20"/>
        </w:rPr>
        <w:t>REF 2021 submissions summary</w:t>
      </w:r>
    </w:p>
    <w:p w:rsidR="002865B1" w:rsidRPr="00F01163" w:rsidRDefault="00CE57B2" w:rsidP="00E55A04">
      <w:pPr>
        <w:numPr>
          <w:ilvl w:val="2"/>
          <w:numId w:val="37"/>
        </w:numPr>
        <w:spacing w:before="100" w:beforeAutospacing="1" w:after="100" w:afterAutospacing="1"/>
        <w:rPr>
          <w:rFonts w:ascii="Arial" w:hAnsi="Arial"/>
          <w:sz w:val="20"/>
        </w:rPr>
      </w:pPr>
      <w:r w:rsidRPr="00F01163">
        <w:rPr>
          <w:rFonts w:ascii="Arial" w:hAnsi="Arial"/>
          <w:sz w:val="20"/>
        </w:rPr>
        <w:t xml:space="preserve">Codes of Practice on complaints &amp; </w:t>
      </w:r>
      <w:r w:rsidR="000F7228" w:rsidRPr="00F01163">
        <w:rPr>
          <w:rFonts w:ascii="Arial" w:hAnsi="Arial"/>
          <w:sz w:val="20"/>
        </w:rPr>
        <w:t>investigations process</w:t>
      </w:r>
    </w:p>
    <w:p w:rsidR="002865B1" w:rsidRPr="00F01163" w:rsidRDefault="000F7228" w:rsidP="00E55A04">
      <w:pPr>
        <w:numPr>
          <w:ilvl w:val="2"/>
          <w:numId w:val="37"/>
        </w:numPr>
        <w:spacing w:before="100" w:beforeAutospacing="1" w:after="100" w:afterAutospacing="1"/>
        <w:rPr>
          <w:rFonts w:ascii="Arial" w:hAnsi="Arial"/>
          <w:sz w:val="20"/>
        </w:rPr>
      </w:pPr>
      <w:r w:rsidRPr="00F01163">
        <w:rPr>
          <w:rFonts w:ascii="Arial" w:hAnsi="Arial"/>
          <w:sz w:val="20"/>
        </w:rPr>
        <w:t>Guidance on further contingency measures</w:t>
      </w:r>
    </w:p>
    <w:p w:rsidR="004506A7" w:rsidRPr="00F01163" w:rsidRDefault="004506A7" w:rsidP="004506A7">
      <w:pPr>
        <w:numPr>
          <w:ilvl w:val="0"/>
          <w:numId w:val="37"/>
        </w:numPr>
        <w:spacing w:before="100" w:beforeAutospacing="1" w:after="100" w:afterAutospacing="1"/>
        <w:rPr>
          <w:rFonts w:ascii="Arial" w:hAnsi="Arial"/>
          <w:sz w:val="20"/>
        </w:rPr>
      </w:pPr>
      <w:r w:rsidRPr="00F01163">
        <w:rPr>
          <w:rFonts w:ascii="Arial" w:hAnsi="Arial"/>
          <w:sz w:val="20"/>
        </w:rPr>
        <w:t>Equalities issues:</w:t>
      </w:r>
    </w:p>
    <w:p w:rsidR="004506A7" w:rsidRPr="00F01163" w:rsidRDefault="000F7228" w:rsidP="004506A7">
      <w:pPr>
        <w:numPr>
          <w:ilvl w:val="1"/>
          <w:numId w:val="37"/>
        </w:numPr>
        <w:spacing w:before="100" w:beforeAutospacing="1" w:after="100" w:afterAutospacing="1"/>
        <w:rPr>
          <w:rFonts w:ascii="Arial" w:hAnsi="Arial"/>
          <w:sz w:val="20"/>
        </w:rPr>
      </w:pPr>
      <w:r w:rsidRPr="00F01163">
        <w:rPr>
          <w:rFonts w:ascii="Arial" w:hAnsi="Arial"/>
          <w:sz w:val="20"/>
        </w:rPr>
        <w:t>Report from e</w:t>
      </w:r>
      <w:r w:rsidR="004506A7" w:rsidRPr="00F01163">
        <w:rPr>
          <w:rFonts w:ascii="Arial" w:hAnsi="Arial"/>
          <w:sz w:val="20"/>
        </w:rPr>
        <w:t>qualities sub-group</w:t>
      </w:r>
    </w:p>
    <w:p w:rsidR="000F7228" w:rsidRDefault="000F7228" w:rsidP="004506A7">
      <w:pPr>
        <w:numPr>
          <w:ilvl w:val="1"/>
          <w:numId w:val="37"/>
        </w:numPr>
        <w:spacing w:before="100" w:beforeAutospacing="1" w:after="100" w:afterAutospacing="1"/>
        <w:rPr>
          <w:rFonts w:ascii="Arial" w:hAnsi="Arial"/>
          <w:sz w:val="20"/>
        </w:rPr>
      </w:pPr>
      <w:r w:rsidRPr="00F01163">
        <w:rPr>
          <w:rFonts w:ascii="Arial" w:hAnsi="Arial"/>
          <w:sz w:val="20"/>
        </w:rPr>
        <w:t>BERA response to Commission for Racial Disparity report</w:t>
      </w:r>
    </w:p>
    <w:p w:rsidR="007C259B" w:rsidRPr="00F01163" w:rsidRDefault="007C259B" w:rsidP="004506A7">
      <w:pPr>
        <w:numPr>
          <w:ilvl w:val="1"/>
          <w:numId w:val="37"/>
        </w:numPr>
        <w:spacing w:before="100" w:beforeAutospacing="1" w:after="100" w:afterAutospacing="1"/>
        <w:rPr>
          <w:rFonts w:ascii="Arial" w:hAnsi="Arial"/>
          <w:sz w:val="20"/>
        </w:rPr>
      </w:pPr>
      <w:r>
        <w:rPr>
          <w:rFonts w:ascii="Arial" w:hAnsi="Arial"/>
          <w:sz w:val="20"/>
        </w:rPr>
        <w:t>Diverse Ed blog details</w:t>
      </w:r>
    </w:p>
    <w:p w:rsidR="00BB5C7C" w:rsidRDefault="002865B1" w:rsidP="006D653A">
      <w:pPr>
        <w:numPr>
          <w:ilvl w:val="0"/>
          <w:numId w:val="37"/>
        </w:numPr>
        <w:spacing w:before="100" w:beforeAutospacing="1" w:after="100" w:afterAutospacing="1"/>
        <w:rPr>
          <w:rFonts w:ascii="Arial" w:hAnsi="Arial"/>
          <w:sz w:val="20"/>
        </w:rPr>
      </w:pPr>
      <w:r w:rsidRPr="00F01163">
        <w:rPr>
          <w:rFonts w:ascii="Arial" w:hAnsi="Arial"/>
          <w:sz w:val="20"/>
        </w:rPr>
        <w:t>Items for information</w:t>
      </w:r>
      <w:r w:rsidR="00AC2D96" w:rsidRPr="00F01163">
        <w:rPr>
          <w:rFonts w:ascii="Arial" w:hAnsi="Arial"/>
          <w:sz w:val="20"/>
        </w:rPr>
        <w:t>:</w:t>
      </w:r>
      <w:r w:rsidR="00F01163">
        <w:rPr>
          <w:rFonts w:ascii="Arial" w:hAnsi="Arial"/>
          <w:sz w:val="20"/>
        </w:rPr>
        <w:t xml:space="preserve"> </w:t>
      </w:r>
    </w:p>
    <w:p w:rsidR="00AC2D96" w:rsidRDefault="007E6911" w:rsidP="00BB5C7C">
      <w:pPr>
        <w:numPr>
          <w:ilvl w:val="1"/>
          <w:numId w:val="37"/>
        </w:numPr>
        <w:spacing w:before="100" w:beforeAutospacing="1" w:after="100" w:afterAutospacing="1"/>
        <w:rPr>
          <w:rFonts w:ascii="Arial" w:hAnsi="Arial"/>
          <w:sz w:val="20"/>
        </w:rPr>
      </w:pPr>
      <w:r w:rsidRPr="00F01163">
        <w:rPr>
          <w:rFonts w:ascii="Arial" w:hAnsi="Arial"/>
          <w:sz w:val="20"/>
        </w:rPr>
        <w:t xml:space="preserve">UCET </w:t>
      </w:r>
      <w:r w:rsidR="000F7228" w:rsidRPr="00F01163">
        <w:rPr>
          <w:rFonts w:ascii="Arial" w:hAnsi="Arial"/>
          <w:sz w:val="20"/>
        </w:rPr>
        <w:t xml:space="preserve">Easter </w:t>
      </w:r>
      <w:r w:rsidR="00AC2D96" w:rsidRPr="00F01163">
        <w:rPr>
          <w:rFonts w:ascii="Arial" w:hAnsi="Arial"/>
          <w:sz w:val="20"/>
        </w:rPr>
        <w:t>newsletter</w:t>
      </w:r>
    </w:p>
    <w:p w:rsidR="00BB5C7C" w:rsidRDefault="00BB5C7C" w:rsidP="00BB5C7C">
      <w:pPr>
        <w:numPr>
          <w:ilvl w:val="1"/>
          <w:numId w:val="37"/>
        </w:numPr>
        <w:spacing w:before="100" w:beforeAutospacing="1" w:after="100" w:afterAutospacing="1"/>
        <w:rPr>
          <w:rFonts w:ascii="Arial" w:hAnsi="Arial"/>
          <w:sz w:val="20"/>
        </w:rPr>
      </w:pPr>
      <w:r w:rsidRPr="00F01163">
        <w:rPr>
          <w:rFonts w:ascii="Arial" w:hAnsi="Arial"/>
          <w:sz w:val="20"/>
        </w:rPr>
        <w:t>UCET effective CPD paper</w:t>
      </w:r>
    </w:p>
    <w:p w:rsidR="00AC2D96" w:rsidRPr="00F01163" w:rsidRDefault="00AC2D96" w:rsidP="00AC2D96">
      <w:pPr>
        <w:numPr>
          <w:ilvl w:val="0"/>
          <w:numId w:val="37"/>
        </w:numPr>
        <w:spacing w:before="100" w:beforeAutospacing="1" w:after="100" w:afterAutospacing="1"/>
        <w:rPr>
          <w:rFonts w:ascii="Arial" w:hAnsi="Arial"/>
          <w:sz w:val="20"/>
        </w:rPr>
      </w:pPr>
      <w:r w:rsidRPr="00F01163">
        <w:rPr>
          <w:rFonts w:ascii="Arial" w:hAnsi="Arial"/>
          <w:sz w:val="20"/>
        </w:rPr>
        <w:t>AOB</w:t>
      </w:r>
    </w:p>
    <w:p w:rsidR="00AC2D96" w:rsidRPr="00F01163" w:rsidRDefault="00AC2D96" w:rsidP="00AC2D96">
      <w:pPr>
        <w:numPr>
          <w:ilvl w:val="0"/>
          <w:numId w:val="37"/>
        </w:numPr>
        <w:spacing w:before="100" w:beforeAutospacing="1" w:after="100" w:afterAutospacing="1"/>
        <w:rPr>
          <w:rFonts w:ascii="Arial" w:hAnsi="Arial"/>
          <w:sz w:val="20"/>
        </w:rPr>
      </w:pPr>
      <w:r w:rsidRPr="00F01163">
        <w:rPr>
          <w:rFonts w:ascii="Arial" w:hAnsi="Arial"/>
          <w:sz w:val="20"/>
        </w:rPr>
        <w:t xml:space="preserve">Date of next meeting: </w:t>
      </w:r>
      <w:r w:rsidR="00CE57B2" w:rsidRPr="00F01163">
        <w:rPr>
          <w:rFonts w:ascii="Arial" w:hAnsi="Arial"/>
          <w:sz w:val="20"/>
        </w:rPr>
        <w:t>tbc</w:t>
      </w:r>
    </w:p>
    <w:p w:rsidR="00AC2D96" w:rsidRPr="00F01163" w:rsidRDefault="00AC2D96" w:rsidP="00AC2D96">
      <w:pPr>
        <w:spacing w:before="100" w:beforeAutospacing="1" w:after="100" w:afterAutospacing="1"/>
        <w:ind w:left="360"/>
        <w:rPr>
          <w:rFonts w:ascii="Arial" w:hAnsi="Arial"/>
          <w:sz w:val="20"/>
          <w:u w:val="single"/>
        </w:rPr>
      </w:pPr>
      <w:r w:rsidRPr="00F01163">
        <w:rPr>
          <w:rFonts w:ascii="Arial" w:hAnsi="Arial"/>
          <w:sz w:val="20"/>
          <w:u w:val="single"/>
        </w:rPr>
        <w:t>Background papers</w:t>
      </w:r>
    </w:p>
    <w:p w:rsidR="00AC2D96" w:rsidRDefault="00AC2D96" w:rsidP="00AC2D96">
      <w:pPr>
        <w:pStyle w:val="ListParagraph"/>
        <w:numPr>
          <w:ilvl w:val="0"/>
          <w:numId w:val="38"/>
        </w:numPr>
        <w:spacing w:before="100" w:beforeAutospacing="1" w:after="100" w:afterAutospacing="1"/>
        <w:rPr>
          <w:rFonts w:ascii="Arial" w:hAnsi="Arial"/>
          <w:sz w:val="20"/>
          <w:szCs w:val="20"/>
        </w:rPr>
      </w:pPr>
      <w:r w:rsidRPr="00F01163">
        <w:rPr>
          <w:rFonts w:ascii="Arial" w:hAnsi="Arial"/>
          <w:sz w:val="20"/>
          <w:szCs w:val="20"/>
        </w:rPr>
        <w:t>Minutes of the previous meeting</w:t>
      </w:r>
    </w:p>
    <w:p w:rsidR="00BA5AA7" w:rsidRDefault="00BA5AA7" w:rsidP="00AC2D96">
      <w:pPr>
        <w:pStyle w:val="ListParagraph"/>
        <w:numPr>
          <w:ilvl w:val="0"/>
          <w:numId w:val="38"/>
        </w:numPr>
        <w:spacing w:before="100" w:beforeAutospacing="1" w:after="100" w:afterAutospacing="1"/>
        <w:rPr>
          <w:rFonts w:ascii="Arial" w:hAnsi="Arial"/>
          <w:sz w:val="20"/>
          <w:szCs w:val="20"/>
        </w:rPr>
      </w:pPr>
      <w:r>
        <w:rPr>
          <w:rFonts w:ascii="Arial" w:hAnsi="Arial"/>
          <w:sz w:val="20"/>
          <w:szCs w:val="20"/>
        </w:rPr>
        <w:t>DfE Market Review announcement</w:t>
      </w:r>
    </w:p>
    <w:p w:rsidR="00BA5AA7" w:rsidRDefault="00BA5AA7" w:rsidP="00AC2D96">
      <w:pPr>
        <w:pStyle w:val="ListParagraph"/>
        <w:numPr>
          <w:ilvl w:val="0"/>
          <w:numId w:val="38"/>
        </w:numPr>
        <w:spacing w:before="100" w:beforeAutospacing="1" w:after="100" w:afterAutospacing="1"/>
        <w:rPr>
          <w:rFonts w:ascii="Arial" w:hAnsi="Arial"/>
          <w:sz w:val="20"/>
          <w:szCs w:val="20"/>
        </w:rPr>
      </w:pPr>
      <w:r>
        <w:rPr>
          <w:rFonts w:ascii="Arial" w:hAnsi="Arial"/>
          <w:sz w:val="20"/>
          <w:szCs w:val="20"/>
        </w:rPr>
        <w:t>DfE Institute of Teaching announcement</w:t>
      </w:r>
    </w:p>
    <w:p w:rsidR="00BA5AA7" w:rsidRDefault="00BA5AA7" w:rsidP="00AC2D96">
      <w:pPr>
        <w:pStyle w:val="ListParagraph"/>
        <w:numPr>
          <w:ilvl w:val="0"/>
          <w:numId w:val="38"/>
        </w:numPr>
        <w:spacing w:before="100" w:beforeAutospacing="1" w:after="100" w:afterAutospacing="1"/>
        <w:rPr>
          <w:rFonts w:ascii="Arial" w:hAnsi="Arial"/>
          <w:sz w:val="20"/>
          <w:szCs w:val="20"/>
        </w:rPr>
      </w:pPr>
      <w:r>
        <w:rPr>
          <w:rFonts w:ascii="Arial" w:hAnsi="Arial"/>
          <w:sz w:val="20"/>
          <w:szCs w:val="20"/>
        </w:rPr>
        <w:t>DfE ECF announcement</w:t>
      </w:r>
    </w:p>
    <w:p w:rsidR="00BA5AA7" w:rsidRDefault="00BA5AA7" w:rsidP="00AC2D96">
      <w:pPr>
        <w:pStyle w:val="ListParagraph"/>
        <w:numPr>
          <w:ilvl w:val="0"/>
          <w:numId w:val="38"/>
        </w:numPr>
        <w:spacing w:before="100" w:beforeAutospacing="1" w:after="100" w:afterAutospacing="1"/>
        <w:rPr>
          <w:rFonts w:ascii="Arial" w:hAnsi="Arial"/>
          <w:sz w:val="20"/>
          <w:szCs w:val="20"/>
        </w:rPr>
      </w:pPr>
      <w:r>
        <w:rPr>
          <w:rFonts w:ascii="Arial" w:hAnsi="Arial"/>
          <w:sz w:val="20"/>
          <w:szCs w:val="20"/>
        </w:rPr>
        <w:t>DfE Teaching School hubs announcement</w:t>
      </w:r>
    </w:p>
    <w:p w:rsidR="00BA5AA7" w:rsidRDefault="00BA5AA7" w:rsidP="00AC2D96">
      <w:pPr>
        <w:pStyle w:val="ListParagraph"/>
        <w:numPr>
          <w:ilvl w:val="0"/>
          <w:numId w:val="38"/>
        </w:numPr>
        <w:spacing w:before="100" w:beforeAutospacing="1" w:after="100" w:afterAutospacing="1"/>
        <w:rPr>
          <w:rFonts w:ascii="Arial" w:hAnsi="Arial"/>
          <w:sz w:val="20"/>
          <w:szCs w:val="20"/>
        </w:rPr>
      </w:pPr>
      <w:r>
        <w:rPr>
          <w:rFonts w:ascii="Arial" w:hAnsi="Arial"/>
          <w:sz w:val="20"/>
          <w:szCs w:val="20"/>
        </w:rPr>
        <w:lastRenderedPageBreak/>
        <w:t>UCET paper on the IOT</w:t>
      </w:r>
    </w:p>
    <w:p w:rsidR="00BA5AA7" w:rsidRPr="00F01163" w:rsidRDefault="00BA5AA7" w:rsidP="00AC2D96">
      <w:pPr>
        <w:pStyle w:val="ListParagraph"/>
        <w:numPr>
          <w:ilvl w:val="0"/>
          <w:numId w:val="38"/>
        </w:numPr>
        <w:spacing w:before="100" w:beforeAutospacing="1" w:after="100" w:afterAutospacing="1"/>
        <w:rPr>
          <w:rFonts w:ascii="Arial" w:hAnsi="Arial"/>
          <w:sz w:val="20"/>
          <w:szCs w:val="20"/>
        </w:rPr>
      </w:pPr>
      <w:r>
        <w:rPr>
          <w:rFonts w:ascii="Arial" w:hAnsi="Arial"/>
          <w:sz w:val="20"/>
          <w:szCs w:val="20"/>
        </w:rPr>
        <w:t>UCET evidence to the APPG teacher education inquiry</w:t>
      </w:r>
    </w:p>
    <w:p w:rsidR="002865B1" w:rsidRDefault="000F7228" w:rsidP="00AC2D96">
      <w:pPr>
        <w:pStyle w:val="ListParagraph"/>
        <w:numPr>
          <w:ilvl w:val="0"/>
          <w:numId w:val="38"/>
        </w:numPr>
        <w:spacing w:before="100" w:beforeAutospacing="1" w:after="100" w:afterAutospacing="1"/>
        <w:rPr>
          <w:rFonts w:ascii="Arial" w:hAnsi="Arial"/>
          <w:sz w:val="20"/>
          <w:szCs w:val="20"/>
        </w:rPr>
      </w:pPr>
      <w:r w:rsidRPr="00F01163">
        <w:rPr>
          <w:rFonts w:ascii="Arial" w:hAnsi="Arial"/>
          <w:sz w:val="20"/>
          <w:szCs w:val="20"/>
        </w:rPr>
        <w:t xml:space="preserve">DfE iQTS consultation </w:t>
      </w:r>
    </w:p>
    <w:p w:rsidR="006E25C3" w:rsidRPr="00F01163" w:rsidRDefault="00E01F18" w:rsidP="00AC2D96">
      <w:pPr>
        <w:pStyle w:val="ListParagraph"/>
        <w:numPr>
          <w:ilvl w:val="0"/>
          <w:numId w:val="38"/>
        </w:numPr>
        <w:spacing w:before="100" w:beforeAutospacing="1" w:after="100" w:afterAutospacing="1"/>
        <w:rPr>
          <w:rFonts w:ascii="Arial" w:hAnsi="Arial"/>
          <w:sz w:val="20"/>
          <w:szCs w:val="20"/>
        </w:rPr>
      </w:pPr>
      <w:r>
        <w:rPr>
          <w:rFonts w:ascii="Arial" w:hAnsi="Arial"/>
          <w:sz w:val="20"/>
          <w:szCs w:val="20"/>
        </w:rPr>
        <w:t>R</w:t>
      </w:r>
      <w:r w:rsidR="006E25C3">
        <w:rPr>
          <w:rFonts w:ascii="Arial" w:hAnsi="Arial"/>
          <w:sz w:val="20"/>
          <w:szCs w:val="20"/>
        </w:rPr>
        <w:t>EF 2021 submissions data</w:t>
      </w:r>
    </w:p>
    <w:p w:rsidR="000F7228" w:rsidRPr="00F01163" w:rsidRDefault="000F7228" w:rsidP="001F7F68">
      <w:pPr>
        <w:pStyle w:val="ListParagraph"/>
        <w:numPr>
          <w:ilvl w:val="0"/>
          <w:numId w:val="38"/>
        </w:numPr>
        <w:spacing w:before="100" w:beforeAutospacing="1" w:after="100" w:afterAutospacing="1"/>
        <w:rPr>
          <w:rFonts w:ascii="Arial" w:hAnsi="Arial"/>
          <w:sz w:val="20"/>
          <w:szCs w:val="20"/>
        </w:rPr>
      </w:pPr>
      <w:r w:rsidRPr="00F01163">
        <w:rPr>
          <w:rFonts w:ascii="Arial" w:hAnsi="Arial"/>
          <w:sz w:val="20"/>
          <w:szCs w:val="20"/>
        </w:rPr>
        <w:t>REF Codes of Practice paper</w:t>
      </w:r>
    </w:p>
    <w:p w:rsidR="000F7228" w:rsidRPr="00F01163" w:rsidRDefault="000F7228" w:rsidP="001F7F68">
      <w:pPr>
        <w:pStyle w:val="ListParagraph"/>
        <w:numPr>
          <w:ilvl w:val="0"/>
          <w:numId w:val="38"/>
        </w:numPr>
        <w:spacing w:before="100" w:beforeAutospacing="1" w:after="100" w:afterAutospacing="1"/>
        <w:rPr>
          <w:rFonts w:ascii="Arial" w:hAnsi="Arial"/>
          <w:sz w:val="20"/>
          <w:szCs w:val="20"/>
        </w:rPr>
      </w:pPr>
      <w:r w:rsidRPr="00F01163">
        <w:rPr>
          <w:rFonts w:ascii="Arial" w:hAnsi="Arial"/>
          <w:sz w:val="20"/>
          <w:szCs w:val="20"/>
        </w:rPr>
        <w:t>REF contingency measures paper</w:t>
      </w:r>
    </w:p>
    <w:p w:rsidR="004468CA" w:rsidRDefault="00F33C73" w:rsidP="00FD6D73">
      <w:pPr>
        <w:pStyle w:val="ListParagraph"/>
        <w:numPr>
          <w:ilvl w:val="0"/>
          <w:numId w:val="38"/>
        </w:numPr>
        <w:spacing w:before="100" w:beforeAutospacing="1" w:after="100" w:afterAutospacing="1"/>
        <w:rPr>
          <w:rFonts w:ascii="Arial" w:hAnsi="Arial"/>
          <w:sz w:val="20"/>
          <w:szCs w:val="20"/>
        </w:rPr>
      </w:pPr>
      <w:r w:rsidRPr="00F01163">
        <w:rPr>
          <w:rFonts w:ascii="Arial" w:hAnsi="Arial"/>
          <w:sz w:val="20"/>
          <w:szCs w:val="20"/>
        </w:rPr>
        <w:t>BERA blog on racial disparity report</w:t>
      </w:r>
    </w:p>
    <w:p w:rsidR="007C259B" w:rsidRPr="00F01163" w:rsidRDefault="007C259B" w:rsidP="00FD6D73">
      <w:pPr>
        <w:pStyle w:val="ListParagraph"/>
        <w:numPr>
          <w:ilvl w:val="0"/>
          <w:numId w:val="38"/>
        </w:numPr>
        <w:spacing w:before="100" w:beforeAutospacing="1" w:after="100" w:afterAutospacing="1"/>
        <w:rPr>
          <w:rFonts w:ascii="Arial" w:hAnsi="Arial"/>
          <w:sz w:val="20"/>
          <w:szCs w:val="20"/>
        </w:rPr>
      </w:pPr>
      <w:r>
        <w:rPr>
          <w:rFonts w:ascii="Arial" w:hAnsi="Arial"/>
          <w:sz w:val="20"/>
          <w:szCs w:val="20"/>
        </w:rPr>
        <w:t>Diverse Ed blog details</w:t>
      </w:r>
    </w:p>
    <w:p w:rsidR="007C4E28" w:rsidRPr="00BA5AA7" w:rsidRDefault="007C4E28" w:rsidP="00DD3759">
      <w:pPr>
        <w:pStyle w:val="ListParagraph"/>
        <w:numPr>
          <w:ilvl w:val="0"/>
          <w:numId w:val="38"/>
        </w:numPr>
        <w:spacing w:before="100" w:beforeAutospacing="1" w:after="100" w:afterAutospacing="1"/>
        <w:rPr>
          <w:rFonts w:ascii="Arial" w:hAnsi="Arial"/>
          <w:sz w:val="20"/>
          <w:szCs w:val="20"/>
        </w:rPr>
      </w:pPr>
      <w:r w:rsidRPr="00BA5AA7">
        <w:rPr>
          <w:rFonts w:ascii="Arial" w:hAnsi="Arial"/>
          <w:sz w:val="20"/>
          <w:szCs w:val="20"/>
        </w:rPr>
        <w:t>UCET effective CPD paper</w:t>
      </w:r>
    </w:p>
    <w:p w:rsidR="002865B1" w:rsidRPr="00F01163" w:rsidRDefault="002865B1" w:rsidP="001F7F68">
      <w:pPr>
        <w:pStyle w:val="ListParagraph"/>
        <w:numPr>
          <w:ilvl w:val="0"/>
          <w:numId w:val="38"/>
        </w:numPr>
        <w:spacing w:before="100" w:beforeAutospacing="1" w:after="100" w:afterAutospacing="1"/>
        <w:rPr>
          <w:rFonts w:ascii="Arial" w:hAnsi="Arial"/>
          <w:sz w:val="20"/>
          <w:szCs w:val="20"/>
        </w:rPr>
      </w:pPr>
      <w:r w:rsidRPr="00F01163">
        <w:rPr>
          <w:rFonts w:ascii="Arial" w:hAnsi="Arial"/>
          <w:sz w:val="20"/>
          <w:szCs w:val="20"/>
        </w:rPr>
        <w:t xml:space="preserve">UCET </w:t>
      </w:r>
      <w:r w:rsidR="00F33C73" w:rsidRPr="00F01163">
        <w:rPr>
          <w:rFonts w:ascii="Arial" w:hAnsi="Arial"/>
          <w:sz w:val="20"/>
          <w:szCs w:val="20"/>
        </w:rPr>
        <w:t xml:space="preserve">Easter </w:t>
      </w:r>
      <w:r w:rsidRPr="00F01163">
        <w:rPr>
          <w:rFonts w:ascii="Arial" w:hAnsi="Arial"/>
          <w:sz w:val="20"/>
          <w:szCs w:val="20"/>
        </w:rPr>
        <w:t>newsletter</w:t>
      </w:r>
    </w:p>
    <w:p w:rsidR="00AC2D96" w:rsidRPr="00F01163" w:rsidRDefault="00AC2D96" w:rsidP="00AC2D96">
      <w:pPr>
        <w:spacing w:before="100" w:beforeAutospacing="1" w:after="100" w:afterAutospacing="1"/>
        <w:rPr>
          <w:rFonts w:ascii="Arial" w:hAnsi="Arial"/>
          <w:sz w:val="20"/>
        </w:rPr>
      </w:pPr>
    </w:p>
    <w:p w:rsidR="00AC2D96" w:rsidRPr="0095670F" w:rsidRDefault="00AC2D96" w:rsidP="00AC2D96">
      <w:pPr>
        <w:spacing w:before="100" w:beforeAutospacing="1" w:after="100" w:afterAutospacing="1"/>
        <w:rPr>
          <w:rFonts w:ascii="Arial" w:hAnsi="Arial"/>
          <w:sz w:val="24"/>
          <w:szCs w:val="24"/>
        </w:rPr>
      </w:pPr>
    </w:p>
    <w:p w:rsidR="00AC2D96" w:rsidRPr="0095670F" w:rsidRDefault="00AC2D96" w:rsidP="00AC2D96">
      <w:pPr>
        <w:spacing w:before="100" w:beforeAutospacing="1" w:after="100" w:afterAutospacing="1"/>
        <w:rPr>
          <w:rFonts w:ascii="Arial" w:hAnsi="Arial"/>
          <w:sz w:val="24"/>
          <w:szCs w:val="24"/>
        </w:rPr>
      </w:pPr>
    </w:p>
    <w:p w:rsidR="00AC2D96" w:rsidRPr="0095670F" w:rsidRDefault="00AC2D96" w:rsidP="00AC2D96">
      <w:pPr>
        <w:spacing w:before="100" w:beforeAutospacing="1" w:after="100" w:afterAutospacing="1"/>
        <w:rPr>
          <w:rFonts w:ascii="Arial" w:hAnsi="Arial"/>
          <w:sz w:val="24"/>
          <w:szCs w:val="24"/>
        </w:rPr>
      </w:pPr>
      <w:r w:rsidRPr="0095670F">
        <w:rPr>
          <w:rFonts w:ascii="Arial" w:hAnsi="Arial"/>
          <w:sz w:val="24"/>
          <w:szCs w:val="24"/>
        </w:rPr>
        <w:t> </w:t>
      </w:r>
    </w:p>
    <w:p w:rsidR="00E7510C" w:rsidRPr="00656032" w:rsidRDefault="00E7510C" w:rsidP="00B6401E">
      <w:pPr>
        <w:jc w:val="center"/>
        <w:rPr>
          <w:rFonts w:ascii="Arial" w:hAnsi="Arial"/>
          <w:b/>
          <w:szCs w:val="22"/>
        </w:rPr>
      </w:pPr>
    </w:p>
    <w:sectPr w:rsidR="00E7510C" w:rsidRPr="00656032"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AB" w:rsidRDefault="004712AB">
      <w:r>
        <w:separator/>
      </w:r>
    </w:p>
  </w:endnote>
  <w:endnote w:type="continuationSeparator" w:id="0">
    <w:p w:rsidR="004712AB" w:rsidRDefault="0047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AB" w:rsidRDefault="004712AB">
      <w:r>
        <w:separator/>
      </w:r>
    </w:p>
  </w:footnote>
  <w:footnote w:type="continuationSeparator" w:id="0">
    <w:p w:rsidR="004712AB" w:rsidRDefault="00471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D7440"/>
    <w:multiLevelType w:val="hybridMultilevel"/>
    <w:tmpl w:val="58B47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49C48BD"/>
    <w:multiLevelType w:val="hybridMultilevel"/>
    <w:tmpl w:val="9C7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453D0E"/>
    <w:multiLevelType w:val="hybridMultilevel"/>
    <w:tmpl w:val="16A06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C8F1FB4"/>
    <w:multiLevelType w:val="hybridMultilevel"/>
    <w:tmpl w:val="E35283AC"/>
    <w:lvl w:ilvl="0" w:tplc="22A45B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7C2204"/>
    <w:multiLevelType w:val="multilevel"/>
    <w:tmpl w:val="589CB0FE"/>
    <w:lvl w:ilvl="0">
      <w:start w:val="1"/>
      <w:numFmt w:val="decimal"/>
      <w:lvlText w:val="%1."/>
      <w:lvlJc w:val="left"/>
      <w:pPr>
        <w:tabs>
          <w:tab w:val="num" w:pos="720"/>
        </w:tabs>
        <w:ind w:left="720" w:hanging="360"/>
      </w:pPr>
      <w:rPr>
        <w:rFonts w:ascii="Calibri" w:eastAsia="Times New Roman" w:hAnsi="Calibri"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E1D3992"/>
    <w:multiLevelType w:val="hybridMultilevel"/>
    <w:tmpl w:val="4AB08EA4"/>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2B2E37"/>
    <w:multiLevelType w:val="hybridMultilevel"/>
    <w:tmpl w:val="6FEACC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32"/>
  </w:num>
  <w:num w:numId="4">
    <w:abstractNumId w:val="3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6"/>
  </w:num>
  <w:num w:numId="16">
    <w:abstractNumId w:val="13"/>
  </w:num>
  <w:num w:numId="17">
    <w:abstractNumId w:val="0"/>
  </w:num>
  <w:num w:numId="18">
    <w:abstractNumId w:val="23"/>
  </w:num>
  <w:num w:numId="19">
    <w:abstractNumId w:val="33"/>
  </w:num>
  <w:num w:numId="20">
    <w:abstractNumId w:val="19"/>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34"/>
  </w:num>
  <w:num w:numId="27">
    <w:abstractNumId w:val="35"/>
  </w:num>
  <w:num w:numId="28">
    <w:abstractNumId w:val="29"/>
  </w:num>
  <w:num w:numId="29">
    <w:abstractNumId w:val="2"/>
  </w:num>
  <w:num w:numId="30">
    <w:abstractNumId w:val="17"/>
  </w:num>
  <w:num w:numId="31">
    <w:abstractNumId w:val="5"/>
  </w:num>
  <w:num w:numId="32">
    <w:abstractNumId w:val="26"/>
  </w:num>
  <w:num w:numId="33">
    <w:abstractNumId w:val="6"/>
  </w:num>
  <w:num w:numId="34">
    <w:abstractNumId w:val="1"/>
  </w:num>
  <w:num w:numId="35">
    <w:abstractNumId w:val="11"/>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22404"/>
    <w:rsid w:val="00023491"/>
    <w:rsid w:val="00026AC1"/>
    <w:rsid w:val="00032A3E"/>
    <w:rsid w:val="000425A9"/>
    <w:rsid w:val="00056340"/>
    <w:rsid w:val="000604FF"/>
    <w:rsid w:val="000663F4"/>
    <w:rsid w:val="000757B0"/>
    <w:rsid w:val="00075E3A"/>
    <w:rsid w:val="000842BA"/>
    <w:rsid w:val="000871B3"/>
    <w:rsid w:val="00087EA6"/>
    <w:rsid w:val="000D3567"/>
    <w:rsid w:val="000E0804"/>
    <w:rsid w:val="000F1ECB"/>
    <w:rsid w:val="000F241C"/>
    <w:rsid w:val="000F5164"/>
    <w:rsid w:val="000F7228"/>
    <w:rsid w:val="00100462"/>
    <w:rsid w:val="00102097"/>
    <w:rsid w:val="00125B89"/>
    <w:rsid w:val="00130618"/>
    <w:rsid w:val="001323E1"/>
    <w:rsid w:val="00137534"/>
    <w:rsid w:val="00137A17"/>
    <w:rsid w:val="00163B98"/>
    <w:rsid w:val="00187C64"/>
    <w:rsid w:val="00195401"/>
    <w:rsid w:val="001A13A8"/>
    <w:rsid w:val="001A3DB2"/>
    <w:rsid w:val="001A58F8"/>
    <w:rsid w:val="001A5D07"/>
    <w:rsid w:val="001C044D"/>
    <w:rsid w:val="001D765D"/>
    <w:rsid w:val="00213C5D"/>
    <w:rsid w:val="0022033C"/>
    <w:rsid w:val="00231DF6"/>
    <w:rsid w:val="00234074"/>
    <w:rsid w:val="0026350C"/>
    <w:rsid w:val="00263612"/>
    <w:rsid w:val="002865B1"/>
    <w:rsid w:val="002B18AF"/>
    <w:rsid w:val="002C7EA3"/>
    <w:rsid w:val="002D28F2"/>
    <w:rsid w:val="003030E1"/>
    <w:rsid w:val="00320AC3"/>
    <w:rsid w:val="003353A2"/>
    <w:rsid w:val="00335CAC"/>
    <w:rsid w:val="003466D1"/>
    <w:rsid w:val="003562C0"/>
    <w:rsid w:val="003701A6"/>
    <w:rsid w:val="00373FDA"/>
    <w:rsid w:val="0037713E"/>
    <w:rsid w:val="003959B0"/>
    <w:rsid w:val="003A07AB"/>
    <w:rsid w:val="003E399F"/>
    <w:rsid w:val="003E6C64"/>
    <w:rsid w:val="004020BF"/>
    <w:rsid w:val="00404BC9"/>
    <w:rsid w:val="00406BE6"/>
    <w:rsid w:val="00406E3F"/>
    <w:rsid w:val="0042407B"/>
    <w:rsid w:val="00424BC5"/>
    <w:rsid w:val="00441D8C"/>
    <w:rsid w:val="004468CA"/>
    <w:rsid w:val="004506A7"/>
    <w:rsid w:val="00460ADD"/>
    <w:rsid w:val="004712AB"/>
    <w:rsid w:val="00473DD9"/>
    <w:rsid w:val="004749D7"/>
    <w:rsid w:val="004919CD"/>
    <w:rsid w:val="004A2A80"/>
    <w:rsid w:val="004B15B9"/>
    <w:rsid w:val="004B1B32"/>
    <w:rsid w:val="004C357B"/>
    <w:rsid w:val="004C6301"/>
    <w:rsid w:val="004D22CE"/>
    <w:rsid w:val="004D4E96"/>
    <w:rsid w:val="004E424F"/>
    <w:rsid w:val="0050585C"/>
    <w:rsid w:val="00510CD9"/>
    <w:rsid w:val="005241D6"/>
    <w:rsid w:val="00533996"/>
    <w:rsid w:val="00574E5A"/>
    <w:rsid w:val="005819B1"/>
    <w:rsid w:val="00587A14"/>
    <w:rsid w:val="005D3F1E"/>
    <w:rsid w:val="005D6022"/>
    <w:rsid w:val="005E45A8"/>
    <w:rsid w:val="005F6649"/>
    <w:rsid w:val="00600564"/>
    <w:rsid w:val="00615AE0"/>
    <w:rsid w:val="0061636E"/>
    <w:rsid w:val="0064067C"/>
    <w:rsid w:val="00656032"/>
    <w:rsid w:val="00663708"/>
    <w:rsid w:val="006713D1"/>
    <w:rsid w:val="006821DB"/>
    <w:rsid w:val="0069062B"/>
    <w:rsid w:val="00692AA1"/>
    <w:rsid w:val="00697ED9"/>
    <w:rsid w:val="006A677D"/>
    <w:rsid w:val="006B16E8"/>
    <w:rsid w:val="006C1A63"/>
    <w:rsid w:val="006C7354"/>
    <w:rsid w:val="006E25C3"/>
    <w:rsid w:val="006F0BBA"/>
    <w:rsid w:val="006F3B08"/>
    <w:rsid w:val="0071182F"/>
    <w:rsid w:val="00715788"/>
    <w:rsid w:val="007248F3"/>
    <w:rsid w:val="00725C06"/>
    <w:rsid w:val="0073319F"/>
    <w:rsid w:val="00736BDE"/>
    <w:rsid w:val="00736FAE"/>
    <w:rsid w:val="00774E74"/>
    <w:rsid w:val="00783030"/>
    <w:rsid w:val="0078342E"/>
    <w:rsid w:val="00796920"/>
    <w:rsid w:val="007A21CA"/>
    <w:rsid w:val="007B0819"/>
    <w:rsid w:val="007B1F7F"/>
    <w:rsid w:val="007C259B"/>
    <w:rsid w:val="007C35A7"/>
    <w:rsid w:val="007C4E28"/>
    <w:rsid w:val="007C6582"/>
    <w:rsid w:val="007C72AE"/>
    <w:rsid w:val="007D01A5"/>
    <w:rsid w:val="007D240E"/>
    <w:rsid w:val="007E6911"/>
    <w:rsid w:val="007E6C02"/>
    <w:rsid w:val="007F7A39"/>
    <w:rsid w:val="00801AC2"/>
    <w:rsid w:val="00813513"/>
    <w:rsid w:val="00815A7F"/>
    <w:rsid w:val="008252AB"/>
    <w:rsid w:val="00837D18"/>
    <w:rsid w:val="00856E94"/>
    <w:rsid w:val="0086641B"/>
    <w:rsid w:val="00880A4E"/>
    <w:rsid w:val="008818D3"/>
    <w:rsid w:val="0088376A"/>
    <w:rsid w:val="00894E73"/>
    <w:rsid w:val="008A0A18"/>
    <w:rsid w:val="00900283"/>
    <w:rsid w:val="00904226"/>
    <w:rsid w:val="00924704"/>
    <w:rsid w:val="0095198B"/>
    <w:rsid w:val="0095447C"/>
    <w:rsid w:val="0095670F"/>
    <w:rsid w:val="00986160"/>
    <w:rsid w:val="009927E3"/>
    <w:rsid w:val="00994248"/>
    <w:rsid w:val="009B4042"/>
    <w:rsid w:val="009B510D"/>
    <w:rsid w:val="009D1115"/>
    <w:rsid w:val="00A04F36"/>
    <w:rsid w:val="00A07063"/>
    <w:rsid w:val="00A14502"/>
    <w:rsid w:val="00A62726"/>
    <w:rsid w:val="00A648E6"/>
    <w:rsid w:val="00A65CFD"/>
    <w:rsid w:val="00A93D7C"/>
    <w:rsid w:val="00A97D3F"/>
    <w:rsid w:val="00AA07DD"/>
    <w:rsid w:val="00AA3673"/>
    <w:rsid w:val="00AB568E"/>
    <w:rsid w:val="00AC2D96"/>
    <w:rsid w:val="00AC4844"/>
    <w:rsid w:val="00AD7290"/>
    <w:rsid w:val="00AE365F"/>
    <w:rsid w:val="00AE40D7"/>
    <w:rsid w:val="00AE6B38"/>
    <w:rsid w:val="00AF7C09"/>
    <w:rsid w:val="00B263E7"/>
    <w:rsid w:val="00B572E0"/>
    <w:rsid w:val="00B6401E"/>
    <w:rsid w:val="00B64BD7"/>
    <w:rsid w:val="00B6565D"/>
    <w:rsid w:val="00B65A82"/>
    <w:rsid w:val="00B73A50"/>
    <w:rsid w:val="00B801FB"/>
    <w:rsid w:val="00B80674"/>
    <w:rsid w:val="00B80B29"/>
    <w:rsid w:val="00B91512"/>
    <w:rsid w:val="00B93383"/>
    <w:rsid w:val="00B97203"/>
    <w:rsid w:val="00BA540B"/>
    <w:rsid w:val="00BA5AA7"/>
    <w:rsid w:val="00BB1276"/>
    <w:rsid w:val="00BB5C7C"/>
    <w:rsid w:val="00BC463C"/>
    <w:rsid w:val="00BF2BD7"/>
    <w:rsid w:val="00BF333B"/>
    <w:rsid w:val="00C0032E"/>
    <w:rsid w:val="00C02640"/>
    <w:rsid w:val="00C23A79"/>
    <w:rsid w:val="00C27B2F"/>
    <w:rsid w:val="00C27B9A"/>
    <w:rsid w:val="00C4023E"/>
    <w:rsid w:val="00C51AF9"/>
    <w:rsid w:val="00C54884"/>
    <w:rsid w:val="00C56C09"/>
    <w:rsid w:val="00C807A8"/>
    <w:rsid w:val="00C918C1"/>
    <w:rsid w:val="00CB45A4"/>
    <w:rsid w:val="00CC7627"/>
    <w:rsid w:val="00CD5C9E"/>
    <w:rsid w:val="00CD67E4"/>
    <w:rsid w:val="00CD6CDB"/>
    <w:rsid w:val="00CD6E6C"/>
    <w:rsid w:val="00CE3D94"/>
    <w:rsid w:val="00CE57B2"/>
    <w:rsid w:val="00CF3EE4"/>
    <w:rsid w:val="00CF4AE3"/>
    <w:rsid w:val="00CF4EBB"/>
    <w:rsid w:val="00D006E8"/>
    <w:rsid w:val="00D01DF5"/>
    <w:rsid w:val="00D0468C"/>
    <w:rsid w:val="00D22D96"/>
    <w:rsid w:val="00D3599D"/>
    <w:rsid w:val="00D46284"/>
    <w:rsid w:val="00D57F40"/>
    <w:rsid w:val="00D618B0"/>
    <w:rsid w:val="00D72BAF"/>
    <w:rsid w:val="00D85225"/>
    <w:rsid w:val="00D911DD"/>
    <w:rsid w:val="00D91D76"/>
    <w:rsid w:val="00DA18ED"/>
    <w:rsid w:val="00DA549A"/>
    <w:rsid w:val="00DB1486"/>
    <w:rsid w:val="00DB47B9"/>
    <w:rsid w:val="00DC2807"/>
    <w:rsid w:val="00DC3659"/>
    <w:rsid w:val="00DF2B50"/>
    <w:rsid w:val="00E01F18"/>
    <w:rsid w:val="00E04418"/>
    <w:rsid w:val="00E13FB2"/>
    <w:rsid w:val="00E20FC5"/>
    <w:rsid w:val="00E225A0"/>
    <w:rsid w:val="00E265FE"/>
    <w:rsid w:val="00E27BA3"/>
    <w:rsid w:val="00E55A04"/>
    <w:rsid w:val="00E64ED8"/>
    <w:rsid w:val="00E7510C"/>
    <w:rsid w:val="00E772EE"/>
    <w:rsid w:val="00F01163"/>
    <w:rsid w:val="00F263AC"/>
    <w:rsid w:val="00F27355"/>
    <w:rsid w:val="00F325CB"/>
    <w:rsid w:val="00F32B1D"/>
    <w:rsid w:val="00F33C73"/>
    <w:rsid w:val="00F4095E"/>
    <w:rsid w:val="00F41BF4"/>
    <w:rsid w:val="00F61A85"/>
    <w:rsid w:val="00F62450"/>
    <w:rsid w:val="00F6662E"/>
    <w:rsid w:val="00F67A22"/>
    <w:rsid w:val="00F738CB"/>
    <w:rsid w:val="00F74358"/>
    <w:rsid w:val="00F752BF"/>
    <w:rsid w:val="00F83A4C"/>
    <w:rsid w:val="00F92622"/>
    <w:rsid w:val="00FA1826"/>
    <w:rsid w:val="00FC5129"/>
    <w:rsid w:val="00FE0048"/>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8C186-E47B-4966-A4CC-24669965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eastAsia="Calibri"/>
      <w:szCs w:val="22"/>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eastAsia="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eastAsia="Calibri"/>
      <w:sz w:val="20"/>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284314163">
      <w:bodyDiv w:val="1"/>
      <w:marLeft w:val="0"/>
      <w:marRight w:val="0"/>
      <w:marTop w:val="0"/>
      <w:marBottom w:val="0"/>
      <w:divBdr>
        <w:top w:val="none" w:sz="0" w:space="0" w:color="auto"/>
        <w:left w:val="none" w:sz="0" w:space="0" w:color="auto"/>
        <w:bottom w:val="none" w:sz="0" w:space="0" w:color="auto"/>
        <w:right w:val="none" w:sz="0" w:space="0" w:color="auto"/>
      </w:divBdr>
    </w:div>
    <w:div w:id="402487302">
      <w:bodyDiv w:val="1"/>
      <w:marLeft w:val="0"/>
      <w:marRight w:val="0"/>
      <w:marTop w:val="0"/>
      <w:marBottom w:val="0"/>
      <w:divBdr>
        <w:top w:val="none" w:sz="0" w:space="0" w:color="auto"/>
        <w:left w:val="none" w:sz="0" w:space="0" w:color="auto"/>
        <w:bottom w:val="none" w:sz="0" w:space="0" w:color="auto"/>
        <w:right w:val="none" w:sz="0" w:space="0" w:color="auto"/>
      </w:divBdr>
    </w:div>
    <w:div w:id="411968354">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601038314">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59804746">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4551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et.ac.uk/12399/research-and-international-forum" TargetMode="External"/><Relationship Id="rId5" Type="http://schemas.openxmlformats.org/officeDocument/2006/relationships/webSettings" Target="webSettings.xml"/><Relationship Id="rId10" Type="http://schemas.openxmlformats.org/officeDocument/2006/relationships/hyperlink" Target="mailto:m.fincher@ucet.ac.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84EDC-5327-41F3-92C6-262888BE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Max Fincher</cp:lastModifiedBy>
  <cp:revision>3</cp:revision>
  <cp:lastPrinted>2021-04-19T08:54:00Z</cp:lastPrinted>
  <dcterms:created xsi:type="dcterms:W3CDTF">2021-04-19T08:51:00Z</dcterms:created>
  <dcterms:modified xsi:type="dcterms:W3CDTF">2021-04-19T08:55:00Z</dcterms:modified>
</cp:coreProperties>
</file>