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1102" w14:textId="77777777" w:rsidR="00C90211" w:rsidRDefault="00C90211">
      <w:bookmarkStart w:id="0" w:name="_GoBack"/>
      <w:bookmarkEnd w:id="0"/>
    </w:p>
    <w:p w14:paraId="27967C1B" w14:textId="77777777" w:rsidR="00686DBD" w:rsidRDefault="00686DBD"/>
    <w:p w14:paraId="5323CD62" w14:textId="77777777" w:rsidR="00686DBD" w:rsidRDefault="00686DBD"/>
    <w:p w14:paraId="1F8AFD93" w14:textId="77777777" w:rsidR="00686DBD" w:rsidRDefault="00686DBD" w:rsidP="00686DBD">
      <w:pPr>
        <w:jc w:val="both"/>
        <w:rPr>
          <w:rFonts w:ascii="Frutiger 45 Light" w:hAnsi="Frutiger 45 Light"/>
        </w:rPr>
      </w:pPr>
    </w:p>
    <w:p w14:paraId="322EA321" w14:textId="77777777" w:rsidR="00686DBD" w:rsidRDefault="001D4410" w:rsidP="00686DBD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C86A" wp14:editId="715C5C8D">
                <wp:simplePos x="0" y="0"/>
                <wp:positionH relativeFrom="column">
                  <wp:posOffset>198755</wp:posOffset>
                </wp:positionH>
                <wp:positionV relativeFrom="page">
                  <wp:posOffset>1313815</wp:posOffset>
                </wp:positionV>
                <wp:extent cx="5960110" cy="21786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17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13990" w14:textId="77777777" w:rsidR="00686DBD" w:rsidRDefault="00686DBD" w:rsidP="00686DB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37579354" wp14:editId="35BBD063">
                                  <wp:extent cx="2240280" cy="1299845"/>
                                  <wp:effectExtent l="19050" t="0" r="7620" b="0"/>
                                  <wp:docPr id="6" name="Picture 6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E9A4339" w14:textId="77777777" w:rsidR="00686DBD" w:rsidRPr="00AB568E" w:rsidRDefault="00686DBD" w:rsidP="00686DBD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4F11A990" w14:textId="77777777" w:rsidR="00686DBD" w:rsidRPr="00AB568E" w:rsidRDefault="00686DBD" w:rsidP="00686DBD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A2DA91" w14:textId="77777777" w:rsidR="00686DBD" w:rsidRPr="007F7A39" w:rsidRDefault="00686DBD" w:rsidP="00686DBD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9-11 </w:t>
                            </w:r>
                            <w:proofErr w:type="spellStart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Endsleigh</w:t>
                            </w:r>
                            <w:proofErr w:type="spellEnd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9A7E409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8E414BF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70FCB74E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2A1115F6" w14:textId="77777777" w:rsidR="00686DBD" w:rsidRDefault="00686DBD" w:rsidP="00686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3C8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65pt;margin-top:103.45pt;width:469.3pt;height:1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i8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" filled="f" stroked="f">
                <v:textbox>
                  <w:txbxContent>
                    <w:p w14:paraId="6DD13990" w14:textId="77777777" w:rsidR="00686DBD" w:rsidRDefault="00686DBD" w:rsidP="00686DBD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37579354" wp14:editId="35BBD063">
                            <wp:extent cx="2240280" cy="1299845"/>
                            <wp:effectExtent l="19050" t="0" r="7620" b="0"/>
                            <wp:docPr id="6" name="Picture 6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E9A4339" w14:textId="77777777" w:rsidR="00686DBD" w:rsidRPr="00AB568E" w:rsidRDefault="00686DBD" w:rsidP="00686DBD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4F11A990" w14:textId="77777777" w:rsidR="00686DBD" w:rsidRPr="00AB568E" w:rsidRDefault="00686DBD" w:rsidP="00686DBD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73A2DA91" w14:textId="77777777" w:rsidR="00686DBD" w:rsidRPr="007F7A39" w:rsidRDefault="00686DBD" w:rsidP="00686DBD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9-11 </w:t>
                      </w:r>
                      <w:proofErr w:type="spellStart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Endsleigh</w:t>
                      </w:r>
                      <w:proofErr w:type="spellEnd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9A7E409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8E414BF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70FCB74E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2A1115F6" w14:textId="77777777" w:rsidR="00686DBD" w:rsidRDefault="00686DBD" w:rsidP="00686DBD"/>
                  </w:txbxContent>
                </v:textbox>
                <w10:wrap anchory="page"/>
              </v:shape>
            </w:pict>
          </mc:Fallback>
        </mc:AlternateContent>
      </w:r>
    </w:p>
    <w:p w14:paraId="423501B4" w14:textId="77777777" w:rsidR="00686DBD" w:rsidRDefault="00686DBD" w:rsidP="00686DBD">
      <w:pPr>
        <w:jc w:val="both"/>
        <w:rPr>
          <w:rFonts w:ascii="Frutiger 45 Light" w:hAnsi="Frutiger 45 Light"/>
        </w:rPr>
      </w:pPr>
    </w:p>
    <w:p w14:paraId="068F32A2" w14:textId="77777777" w:rsidR="00686DBD" w:rsidRDefault="00686DBD" w:rsidP="00686DBD">
      <w:pPr>
        <w:jc w:val="both"/>
        <w:rPr>
          <w:rFonts w:ascii="Frutiger 45 Light" w:hAnsi="Frutiger 45 Light"/>
        </w:rPr>
      </w:pPr>
    </w:p>
    <w:p w14:paraId="3E9614F8" w14:textId="77777777" w:rsidR="00686DBD" w:rsidRDefault="00686DBD" w:rsidP="00686DBD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78973" wp14:editId="5C410746">
                <wp:simplePos x="0" y="0"/>
                <wp:positionH relativeFrom="column">
                  <wp:posOffset>146050</wp:posOffset>
                </wp:positionH>
                <wp:positionV relativeFrom="page">
                  <wp:posOffset>1376680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5D96" w14:textId="77777777" w:rsidR="00686DBD" w:rsidRDefault="00686DBD" w:rsidP="00686DB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25B114F1" w14:textId="77777777" w:rsidR="00686DBD" w:rsidRPr="00AB568E" w:rsidRDefault="00686DBD" w:rsidP="00686DBD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57D260A" w14:textId="77777777" w:rsidR="00686DBD" w:rsidRPr="00AB568E" w:rsidRDefault="00686DBD" w:rsidP="00686DBD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D2901DB" w14:textId="77777777" w:rsidR="00686DBD" w:rsidRPr="007F7A39" w:rsidRDefault="00686DBD" w:rsidP="00686DBD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9-11 </w:t>
                            </w:r>
                            <w:proofErr w:type="spellStart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Endsleigh</w:t>
                            </w:r>
                            <w:proofErr w:type="spellEnd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29391F8D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0F7C3AC5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BE7432D" w14:textId="77777777" w:rsidR="00686DBD" w:rsidRPr="007F7A39" w:rsidRDefault="00686DBD" w:rsidP="00686DB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6208E43F" w14:textId="77777777" w:rsidR="00686DBD" w:rsidRDefault="00686DBD" w:rsidP="00686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8973" id="Text Box 3" o:spid="_x0000_s1027" type="#_x0000_t202" style="position:absolute;left:0;text-align:left;margin-left:11.5pt;margin-top:108.4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1StAIAAME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" filled="f" stroked="f">
                <v:textbox>
                  <w:txbxContent>
                    <w:p w14:paraId="29365D96" w14:textId="77777777" w:rsidR="00686DBD" w:rsidRDefault="00686DBD" w:rsidP="00686DBD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25B114F1" w14:textId="77777777" w:rsidR="00686DBD" w:rsidRPr="00AB568E" w:rsidRDefault="00686DBD" w:rsidP="00686DBD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57D260A" w14:textId="77777777" w:rsidR="00686DBD" w:rsidRPr="00AB568E" w:rsidRDefault="00686DBD" w:rsidP="00686DBD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7D2901DB" w14:textId="77777777" w:rsidR="00686DBD" w:rsidRPr="007F7A39" w:rsidRDefault="00686DBD" w:rsidP="00686DBD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9-11 </w:t>
                      </w:r>
                      <w:proofErr w:type="spellStart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Endsleigh</w:t>
                      </w:r>
                      <w:proofErr w:type="spellEnd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29391F8D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0F7C3AC5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BE7432D" w14:textId="77777777" w:rsidR="00686DBD" w:rsidRPr="007F7A39" w:rsidRDefault="00686DBD" w:rsidP="00686DB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6208E43F" w14:textId="77777777" w:rsidR="00686DBD" w:rsidRDefault="00686DBD" w:rsidP="00686DBD"/>
                  </w:txbxContent>
                </v:textbox>
                <w10:wrap anchory="page"/>
              </v:shape>
            </w:pict>
          </mc:Fallback>
        </mc:AlternateContent>
      </w:r>
    </w:p>
    <w:p w14:paraId="1EAF36B4" w14:textId="77777777" w:rsidR="00686DBD" w:rsidRDefault="00686DBD" w:rsidP="00686DBD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E411" wp14:editId="13FA3FA3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6586" w14:textId="77777777" w:rsidR="00686DBD" w:rsidRPr="00AB568E" w:rsidRDefault="00686DBD" w:rsidP="00686DB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E411" id="Text Box 2" o:spid="_x0000_s1028" type="#_x0000_t202" style="position:absolute;left:0;text-align:left;margin-left:3.45pt;margin-top:5.2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gg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" stroked="f">
                <v:textbox>
                  <w:txbxContent>
                    <w:p w14:paraId="68166586" w14:textId="77777777" w:rsidR="00686DBD" w:rsidRPr="00AB568E" w:rsidRDefault="00686DBD" w:rsidP="00686DB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D24B3E" w14:textId="77777777" w:rsidR="00686DBD" w:rsidRDefault="00686DBD" w:rsidP="00686DBD">
      <w:pPr>
        <w:jc w:val="both"/>
        <w:rPr>
          <w:rFonts w:ascii="Frutiger 45 Light" w:hAnsi="Frutiger 45 Light"/>
        </w:rPr>
      </w:pPr>
    </w:p>
    <w:p w14:paraId="189D57AD" w14:textId="77777777" w:rsidR="00686DBD" w:rsidRDefault="00686DBD" w:rsidP="00686DBD">
      <w:pPr>
        <w:jc w:val="center"/>
        <w:rPr>
          <w:b/>
          <w:sz w:val="20"/>
          <w:szCs w:val="20"/>
        </w:rPr>
      </w:pPr>
    </w:p>
    <w:p w14:paraId="67394CA1" w14:textId="77777777" w:rsidR="00686DBD" w:rsidRDefault="00686DBD" w:rsidP="00686DBD">
      <w:pPr>
        <w:jc w:val="center"/>
        <w:rPr>
          <w:b/>
          <w:sz w:val="20"/>
          <w:szCs w:val="20"/>
        </w:rPr>
      </w:pPr>
    </w:p>
    <w:p w14:paraId="1C3DB2F4" w14:textId="77777777" w:rsidR="00686DBD" w:rsidRDefault="00686DBD" w:rsidP="00686DBD">
      <w:pPr>
        <w:jc w:val="center"/>
        <w:rPr>
          <w:b/>
          <w:sz w:val="20"/>
          <w:szCs w:val="20"/>
        </w:rPr>
      </w:pPr>
    </w:p>
    <w:p w14:paraId="0606F4CA" w14:textId="77777777" w:rsidR="00686DBD" w:rsidRDefault="00686DBD" w:rsidP="00686DBD">
      <w:pPr>
        <w:jc w:val="center"/>
        <w:rPr>
          <w:b/>
          <w:sz w:val="20"/>
          <w:szCs w:val="20"/>
        </w:rPr>
      </w:pPr>
    </w:p>
    <w:p w14:paraId="53E99B0F" w14:textId="77777777" w:rsidR="00686DBD" w:rsidRDefault="00686DBD" w:rsidP="00686DB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3EE78B3" w14:textId="77777777" w:rsidR="00686DBD" w:rsidRDefault="00686DBD" w:rsidP="00686DBD">
      <w:pPr>
        <w:jc w:val="center"/>
        <w:rPr>
          <w:sz w:val="20"/>
          <w:szCs w:val="20"/>
        </w:rPr>
        <w:sectPr w:rsidR="00686DBD" w:rsidSect="001D4410">
          <w:pgSz w:w="11907" w:h="16840" w:code="9"/>
          <w:pgMar w:top="720" w:right="720" w:bottom="720" w:left="720" w:header="567" w:footer="454" w:gutter="0"/>
          <w:cols w:space="708"/>
          <w:titlePg/>
          <w:docGrid w:linePitch="360"/>
        </w:sectPr>
      </w:pPr>
    </w:p>
    <w:p w14:paraId="2E99343C" w14:textId="77777777" w:rsidR="00686DBD" w:rsidRDefault="00686DBD" w:rsidP="00686DBD">
      <w:pPr>
        <w:jc w:val="center"/>
        <w:rPr>
          <w:sz w:val="20"/>
          <w:szCs w:val="20"/>
        </w:rPr>
      </w:pPr>
    </w:p>
    <w:p w14:paraId="4675A708" w14:textId="77777777" w:rsidR="00686DBD" w:rsidRDefault="00686DBD" w:rsidP="00686DBD">
      <w:pPr>
        <w:jc w:val="center"/>
        <w:rPr>
          <w:sz w:val="20"/>
          <w:szCs w:val="20"/>
        </w:rPr>
      </w:pPr>
    </w:p>
    <w:p w14:paraId="2A95B174" w14:textId="77777777" w:rsidR="00686DBD" w:rsidRDefault="00686DBD" w:rsidP="00E0413C">
      <w:pPr>
        <w:rPr>
          <w:b/>
        </w:rPr>
      </w:pPr>
    </w:p>
    <w:p w14:paraId="4BC576EC" w14:textId="77777777" w:rsidR="00686DBD" w:rsidRDefault="00686DBD" w:rsidP="00686DBD">
      <w:pPr>
        <w:jc w:val="center"/>
        <w:rPr>
          <w:b/>
        </w:rPr>
      </w:pPr>
    </w:p>
    <w:p w14:paraId="71701605" w14:textId="77777777" w:rsidR="00686DBD" w:rsidRPr="006F0E13" w:rsidRDefault="00686DBD" w:rsidP="00686DBD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23</w:t>
      </w:r>
      <w:r w:rsidRPr="00686DBD">
        <w:rPr>
          <w:b/>
          <w:vertAlign w:val="superscript"/>
        </w:rPr>
        <w:t>rd</w:t>
      </w:r>
      <w:r>
        <w:rPr>
          <w:b/>
        </w:rPr>
        <w:t xml:space="preserve"> March at 10:30 am -12:30 pm.</w:t>
      </w:r>
    </w:p>
    <w:p w14:paraId="7409B94C" w14:textId="77777777" w:rsidR="00686DBD" w:rsidRDefault="00686DBD" w:rsidP="00686DBD">
      <w:pPr>
        <w:jc w:val="center"/>
        <w:rPr>
          <w:b/>
        </w:rPr>
      </w:pPr>
      <w:r w:rsidRPr="006F0E13">
        <w:rPr>
          <w:b/>
        </w:rPr>
        <w:t>Virtual Online Meeting</w:t>
      </w:r>
    </w:p>
    <w:p w14:paraId="34167FA3" w14:textId="77777777" w:rsidR="00686DBD" w:rsidRDefault="00686DBD" w:rsidP="00686DBD">
      <w:pPr>
        <w:jc w:val="center"/>
        <w:rPr>
          <w:b/>
        </w:rPr>
      </w:pPr>
    </w:p>
    <w:p w14:paraId="5E2B60C3" w14:textId="77777777" w:rsidR="00686DBD" w:rsidRDefault="00686DBD" w:rsidP="00686DBD">
      <w:pPr>
        <w:rPr>
          <w:b/>
        </w:rPr>
      </w:pPr>
    </w:p>
    <w:p w14:paraId="412BFCCB" w14:textId="77777777" w:rsidR="00686DBD" w:rsidRDefault="00686DBD" w:rsidP="00686DBD">
      <w:pPr>
        <w:jc w:val="center"/>
        <w:rPr>
          <w:b/>
        </w:rPr>
      </w:pPr>
    </w:p>
    <w:p w14:paraId="4F8DDD6C" w14:textId="77777777" w:rsidR="00686DBD" w:rsidRDefault="00686DBD" w:rsidP="00686DBD">
      <w:pPr>
        <w:rPr>
          <w:u w:val="single"/>
        </w:rPr>
        <w:sectPr w:rsidR="00686DBD" w:rsidSect="006926C2">
          <w:type w:val="continuous"/>
          <w:pgSz w:w="11907" w:h="16840" w:code="9"/>
          <w:pgMar w:top="1440" w:right="1080" w:bottom="1440" w:left="1080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>
        <w:rPr>
          <w:u w:val="single"/>
        </w:rPr>
        <w:t>:</w:t>
      </w:r>
    </w:p>
    <w:p w14:paraId="107464BC" w14:textId="77777777" w:rsidR="00686DBD" w:rsidRPr="008861D5" w:rsidRDefault="00686DBD" w:rsidP="00686DBD">
      <w:pPr>
        <w:rPr>
          <w:u w:val="single"/>
        </w:rPr>
      </w:pPr>
    </w:p>
    <w:p w14:paraId="5C49345F" w14:textId="77777777" w:rsidR="00686DBD" w:rsidRDefault="00686DBD" w:rsidP="00686DBD">
      <w:pPr>
        <w:sectPr w:rsidR="00686DBD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14:paraId="7F6B0390" w14:textId="78CD640E" w:rsidR="00686DBD" w:rsidRDefault="0062650F" w:rsidP="00686DBD">
      <w:r>
        <w:lastRenderedPageBreak/>
        <w:t>Tiffany Beck</w:t>
      </w:r>
      <w:r w:rsidR="00140DDC">
        <w:t xml:space="preserve"> (part </w:t>
      </w:r>
      <w:proofErr w:type="spellStart"/>
      <w:r w:rsidR="00140DDC">
        <w:t>f</w:t>
      </w:r>
      <w:proofErr w:type="spellEnd"/>
      <w:r w:rsidR="00140DDC">
        <w:t xml:space="preserve"> meeting)</w:t>
      </w:r>
      <w:r>
        <w:t>;</w:t>
      </w:r>
      <w:r>
        <w:t xml:space="preserve"> </w:t>
      </w:r>
      <w:r w:rsidR="00686DBD">
        <w:t xml:space="preserve">Clare Brooks; Sean </w:t>
      </w:r>
      <w:proofErr w:type="spellStart"/>
      <w:r w:rsidR="00686DBD">
        <w:t>Cavan</w:t>
      </w:r>
      <w:proofErr w:type="spellEnd"/>
      <w:r w:rsidR="00686DBD">
        <w:t xml:space="preserve">; Jake Capper; Caroline Daly; Max Fincher; Spencer Hennessey; David Littlefair; Rachel </w:t>
      </w:r>
      <w:proofErr w:type="spellStart"/>
      <w:r w:rsidR="00686DBD">
        <w:t>Lofthouse</w:t>
      </w:r>
      <w:proofErr w:type="spellEnd"/>
      <w:r w:rsidR="00686DBD">
        <w:t xml:space="preserve">; </w:t>
      </w:r>
      <w:r w:rsidR="00686DBD" w:rsidRPr="00A51D01">
        <w:t>Kevin Mattinson</w:t>
      </w:r>
      <w:r w:rsidR="00686DBD">
        <w:t xml:space="preserve"> (Chair); Jo McIntyre; Jackie Moses; Margaret Mulholland; </w:t>
      </w:r>
      <w:r w:rsidR="00686DBD" w:rsidRPr="00A51D01">
        <w:t>Trevor Mutton</w:t>
      </w:r>
      <w:r w:rsidR="00686DBD">
        <w:t xml:space="preserve">; James Noble-Rogers; Cat </w:t>
      </w:r>
      <w:proofErr w:type="spellStart"/>
      <w:r w:rsidR="00686DBD">
        <w:t>Scutt</w:t>
      </w:r>
      <w:proofErr w:type="spellEnd"/>
      <w:r w:rsidR="00686DBD">
        <w:t xml:space="preserve">; Paul </w:t>
      </w:r>
      <w:proofErr w:type="spellStart"/>
      <w:r w:rsidR="00686DBD">
        <w:t>Vare</w:t>
      </w:r>
      <w:proofErr w:type="spellEnd"/>
      <w:r w:rsidR="00686DBD">
        <w:t>; Roger Woods; Jenny Wynn.</w:t>
      </w:r>
    </w:p>
    <w:p w14:paraId="4774B076" w14:textId="77777777" w:rsidR="00686DBD" w:rsidRDefault="00686DBD" w:rsidP="00686DBD"/>
    <w:p w14:paraId="62A2702A" w14:textId="77777777" w:rsidR="00686DBD" w:rsidRDefault="00686DBD" w:rsidP="00686DBD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0CB5D82C" w14:textId="77777777" w:rsidR="00686DBD" w:rsidRPr="001A446F" w:rsidRDefault="00686DBD" w:rsidP="00686DBD">
      <w:pPr>
        <w:rPr>
          <w:u w:val="single"/>
        </w:rPr>
      </w:pPr>
    </w:p>
    <w:p w14:paraId="3732CC74" w14:textId="77777777" w:rsidR="00686DBD" w:rsidRPr="00A51D01" w:rsidRDefault="00686DBD" w:rsidP="00686DBD">
      <w:r>
        <w:t xml:space="preserve">Pat Black; Hazel Bryan; Des Hewitt; </w:t>
      </w:r>
      <w:r w:rsidRPr="00A51D01">
        <w:t>Emma Ho</w:t>
      </w:r>
      <w:r>
        <w:t xml:space="preserve">llis; Vini Lander; Karen McGrath; Roisin </w:t>
      </w:r>
      <w:proofErr w:type="spellStart"/>
      <w:r>
        <w:t>McPhilemy</w:t>
      </w:r>
      <w:proofErr w:type="spellEnd"/>
      <w:r>
        <w:t>;</w:t>
      </w:r>
      <w:r w:rsidRPr="00686DBD">
        <w:t xml:space="preserve"> </w:t>
      </w:r>
      <w:r w:rsidRPr="00A51D01">
        <w:t>Tanya Ovenden-Hope</w:t>
      </w:r>
      <w:r>
        <w:t xml:space="preserve">; Elaine Sharpling; Matt Varley. </w:t>
      </w:r>
    </w:p>
    <w:p w14:paraId="32DA4805" w14:textId="77777777" w:rsidR="00686DBD" w:rsidRPr="002D6816" w:rsidRDefault="00686DBD" w:rsidP="00686DBD">
      <w:pPr>
        <w:jc w:val="both"/>
        <w:rPr>
          <w:rFonts w:ascii="Frutiger 45 Light" w:hAnsi="Frutiger 45 Light"/>
        </w:rPr>
      </w:pPr>
    </w:p>
    <w:p w14:paraId="7B09C566" w14:textId="77777777" w:rsidR="00686DBD" w:rsidRPr="002D6816" w:rsidRDefault="00686DBD" w:rsidP="00686DBD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  <w:lang w:eastAsia="en-GB"/>
        </w:rPr>
      </w:pPr>
      <w:r w:rsidRPr="002D6816">
        <w:rPr>
          <w:rFonts w:ascii="Arial" w:eastAsia="Times New Roman" w:hAnsi="Arial"/>
          <w:sz w:val="24"/>
          <w:szCs w:val="24"/>
          <w:lang w:eastAsia="en-GB"/>
        </w:rPr>
        <w:t>Declarations of interest</w:t>
      </w:r>
    </w:p>
    <w:p w14:paraId="40E6D53D" w14:textId="77777777" w:rsidR="00686DBD" w:rsidRPr="00686DBD" w:rsidRDefault="00686DBD" w:rsidP="00686DBD">
      <w:pPr>
        <w:pStyle w:val="ListParagraph"/>
        <w:ind w:left="825"/>
        <w:rPr>
          <w:rFonts w:ascii="Arial" w:hAnsi="Arial"/>
          <w:lang w:eastAsia="en-GB"/>
        </w:rPr>
      </w:pPr>
      <w:r w:rsidRPr="00686DBD">
        <w:rPr>
          <w:rFonts w:ascii="Arial" w:hAnsi="Arial"/>
          <w:lang w:eastAsia="en-GB"/>
        </w:rPr>
        <w:t>None.</w:t>
      </w:r>
    </w:p>
    <w:p w14:paraId="728F504F" w14:textId="77777777" w:rsidR="00686DBD" w:rsidRPr="002D6816" w:rsidRDefault="00686DBD" w:rsidP="00686DB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 w:rsidRPr="002D6816">
        <w:rPr>
          <w:rFonts w:ascii="Arial" w:hAnsi="Arial"/>
          <w:sz w:val="24"/>
          <w:szCs w:val="24"/>
          <w:lang w:eastAsia="en-GB"/>
        </w:rPr>
        <w:t>Minutes &amp; matters arising (enc.)</w:t>
      </w:r>
    </w:p>
    <w:p w14:paraId="7F08EE04" w14:textId="4558E1F1" w:rsidR="00686DBD" w:rsidRPr="00960BE5" w:rsidRDefault="00686DBD" w:rsidP="00686DBD">
      <w:pPr>
        <w:pStyle w:val="ListParagraph"/>
        <w:numPr>
          <w:ilvl w:val="0"/>
          <w:numId w:val="3"/>
        </w:numPr>
        <w:rPr>
          <w:rFonts w:ascii="Arial" w:hAnsi="Arial"/>
          <w:lang w:eastAsia="en-GB"/>
        </w:rPr>
      </w:pPr>
      <w:r w:rsidRPr="00960BE5">
        <w:rPr>
          <w:rFonts w:ascii="Arial" w:hAnsi="Arial"/>
          <w:lang w:eastAsia="en-GB"/>
        </w:rPr>
        <w:t xml:space="preserve">The work of the </w:t>
      </w:r>
      <w:r w:rsidR="001D4410">
        <w:rPr>
          <w:rFonts w:ascii="Arial" w:hAnsi="Arial"/>
          <w:lang w:eastAsia="en-GB"/>
        </w:rPr>
        <w:t xml:space="preserve">TE consultative group has </w:t>
      </w:r>
      <w:r w:rsidRPr="00960BE5">
        <w:rPr>
          <w:rFonts w:ascii="Arial" w:hAnsi="Arial"/>
          <w:lang w:eastAsia="en-GB"/>
        </w:rPr>
        <w:t xml:space="preserve">been </w:t>
      </w:r>
      <w:r w:rsidR="00140DDC">
        <w:rPr>
          <w:rFonts w:ascii="Arial" w:hAnsi="Arial"/>
          <w:lang w:eastAsia="en-GB"/>
        </w:rPr>
        <w:t>put on hold pending the outcome of the ITT Market Review</w:t>
      </w:r>
      <w:r w:rsidRPr="00960BE5">
        <w:rPr>
          <w:rFonts w:ascii="Arial" w:hAnsi="Arial"/>
          <w:lang w:eastAsia="en-GB"/>
        </w:rPr>
        <w:t>.</w:t>
      </w:r>
    </w:p>
    <w:p w14:paraId="14A01175" w14:textId="32411D4F" w:rsidR="00686DBD" w:rsidRPr="00960BE5" w:rsidRDefault="00686DBD" w:rsidP="00686DBD">
      <w:pPr>
        <w:pStyle w:val="ListParagraph"/>
        <w:numPr>
          <w:ilvl w:val="0"/>
          <w:numId w:val="3"/>
        </w:numPr>
        <w:rPr>
          <w:rFonts w:ascii="Arial" w:hAnsi="Arial"/>
          <w:lang w:eastAsia="en-GB"/>
        </w:rPr>
      </w:pPr>
      <w:r w:rsidRPr="00960BE5">
        <w:rPr>
          <w:rFonts w:ascii="Arial" w:hAnsi="Arial"/>
          <w:lang w:eastAsia="en-GB"/>
        </w:rPr>
        <w:t xml:space="preserve">UCET’s effective CPD paper </w:t>
      </w:r>
      <w:r w:rsidR="00140DDC">
        <w:rPr>
          <w:rFonts w:ascii="Arial" w:hAnsi="Arial"/>
          <w:lang w:eastAsia="en-GB"/>
        </w:rPr>
        <w:t xml:space="preserve">has been published and </w:t>
      </w:r>
      <w:r w:rsidRPr="00960BE5">
        <w:rPr>
          <w:rFonts w:ascii="Arial" w:hAnsi="Arial"/>
          <w:lang w:eastAsia="en-GB"/>
        </w:rPr>
        <w:t>will</w:t>
      </w:r>
      <w:r w:rsidR="00140DDC">
        <w:rPr>
          <w:rFonts w:ascii="Arial" w:hAnsi="Arial"/>
          <w:lang w:eastAsia="en-GB"/>
        </w:rPr>
        <w:t xml:space="preserve"> be </w:t>
      </w:r>
      <w:r w:rsidR="00140DDC">
        <w:rPr>
          <w:rFonts w:ascii="Arial" w:hAnsi="Arial"/>
          <w:lang w:eastAsia="en-GB"/>
        </w:rPr>
        <w:t>the subject of a session</w:t>
      </w:r>
      <w:r w:rsidR="00140DDC">
        <w:rPr>
          <w:rFonts w:ascii="Arial" w:hAnsi="Arial"/>
          <w:lang w:eastAsia="en-GB"/>
        </w:rPr>
        <w:t xml:space="preserve"> </w:t>
      </w:r>
      <w:r w:rsidRPr="00960BE5">
        <w:rPr>
          <w:rFonts w:ascii="Arial" w:hAnsi="Arial"/>
          <w:lang w:eastAsia="en-GB"/>
        </w:rPr>
        <w:t xml:space="preserve">at TEAN and </w:t>
      </w:r>
      <w:r w:rsidR="00140DDC">
        <w:rPr>
          <w:rFonts w:ascii="Arial" w:hAnsi="Arial"/>
          <w:lang w:eastAsia="en-GB"/>
        </w:rPr>
        <w:t xml:space="preserve">will </w:t>
      </w:r>
      <w:r w:rsidRPr="00960BE5">
        <w:rPr>
          <w:rFonts w:ascii="Arial" w:hAnsi="Arial"/>
          <w:lang w:eastAsia="en-GB"/>
        </w:rPr>
        <w:t>appear</w:t>
      </w:r>
      <w:r w:rsidRPr="00960BE5">
        <w:rPr>
          <w:rFonts w:ascii="Arial" w:hAnsi="Arial"/>
          <w:lang w:eastAsia="en-GB"/>
        </w:rPr>
        <w:t xml:space="preserve"> in the April 2021 issue of </w:t>
      </w:r>
      <w:proofErr w:type="spellStart"/>
      <w:r w:rsidRPr="00960BE5">
        <w:rPr>
          <w:rFonts w:ascii="Arial" w:hAnsi="Arial"/>
          <w:lang w:eastAsia="en-GB"/>
        </w:rPr>
        <w:t>CollectiveED</w:t>
      </w:r>
      <w:proofErr w:type="spellEnd"/>
      <w:r w:rsidRPr="00960BE5">
        <w:rPr>
          <w:rFonts w:ascii="Arial" w:hAnsi="Arial"/>
          <w:lang w:eastAsia="en-GB"/>
        </w:rPr>
        <w:t xml:space="preserve"> (Leeds Beckett). </w:t>
      </w:r>
    </w:p>
    <w:p w14:paraId="5BCA6EAC" w14:textId="070E320D" w:rsidR="00686DBD" w:rsidRPr="00960BE5" w:rsidRDefault="00140DDC" w:rsidP="00686DBD">
      <w:pPr>
        <w:pStyle w:val="ListParagraph"/>
        <w:numPr>
          <w:ilvl w:val="0"/>
          <w:numId w:val="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It remains to be seen whether</w:t>
      </w:r>
      <w:r>
        <w:rPr>
          <w:rFonts w:ascii="Arial" w:hAnsi="Arial"/>
          <w:lang w:eastAsia="en-GB"/>
        </w:rPr>
        <w:t xml:space="preserve"> </w:t>
      </w:r>
      <w:proofErr w:type="spellStart"/>
      <w:r w:rsidR="00686DBD" w:rsidRPr="00960BE5">
        <w:rPr>
          <w:rFonts w:ascii="Arial" w:hAnsi="Arial"/>
          <w:lang w:eastAsia="en-GB"/>
        </w:rPr>
        <w:t>OfSTED</w:t>
      </w:r>
      <w:proofErr w:type="spellEnd"/>
      <w:r w:rsidR="00686DBD" w:rsidRPr="00960BE5">
        <w:rPr>
          <w:rFonts w:ascii="Arial" w:hAnsi="Arial"/>
          <w:lang w:eastAsia="en-GB"/>
        </w:rPr>
        <w:t xml:space="preserve"> will resume inspections in April 2021 as announced. There have been mixed reports about recent </w:t>
      </w:r>
      <w:proofErr w:type="spellStart"/>
      <w:r w:rsidR="00686DBD" w:rsidRPr="00960BE5">
        <w:rPr>
          <w:rFonts w:ascii="Arial" w:hAnsi="Arial"/>
          <w:lang w:eastAsia="en-GB"/>
        </w:rPr>
        <w:t>OfSTED</w:t>
      </w:r>
      <w:proofErr w:type="spellEnd"/>
      <w:r w:rsidR="00686DBD" w:rsidRPr="00960BE5">
        <w:rPr>
          <w:rFonts w:ascii="Arial" w:hAnsi="Arial"/>
          <w:lang w:eastAsia="en-GB"/>
        </w:rPr>
        <w:t xml:space="preserve"> research visits; some providers have found them helpful, others have reported an inquisitorial approach. The emphasis of inspectors appears to be checking to see whether student teachers </w:t>
      </w:r>
      <w:r>
        <w:rPr>
          <w:rFonts w:ascii="Arial" w:hAnsi="Arial"/>
          <w:lang w:eastAsia="en-GB"/>
        </w:rPr>
        <w:t xml:space="preserve">understand that they have received their CCF entitlement and </w:t>
      </w:r>
      <w:r>
        <w:rPr>
          <w:rFonts w:ascii="Arial" w:hAnsi="Arial"/>
          <w:lang w:eastAsia="en-GB"/>
        </w:rPr>
        <w:t xml:space="preserve">are </w:t>
      </w:r>
      <w:r w:rsidR="00686DBD" w:rsidRPr="00960BE5">
        <w:rPr>
          <w:rFonts w:ascii="Arial" w:hAnsi="Arial"/>
          <w:lang w:eastAsia="en-GB"/>
        </w:rPr>
        <w:t xml:space="preserve">using the language of the CCF. </w:t>
      </w:r>
    </w:p>
    <w:p w14:paraId="0004AD08" w14:textId="77777777" w:rsidR="00960BE5" w:rsidRPr="00960BE5" w:rsidRDefault="00960BE5" w:rsidP="00960BE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 w:rsidRPr="00960BE5">
        <w:rPr>
          <w:rFonts w:ascii="Arial" w:hAnsi="Arial"/>
          <w:sz w:val="24"/>
          <w:szCs w:val="24"/>
          <w:lang w:eastAsia="en-GB"/>
        </w:rPr>
        <w:t>Finance issues:</w:t>
      </w:r>
    </w:p>
    <w:p w14:paraId="4E6EB8A3" w14:textId="77777777" w:rsidR="00960BE5" w:rsidRDefault="00960BE5" w:rsidP="00960BE5">
      <w:pPr>
        <w:pStyle w:val="ListParagraph"/>
        <w:numPr>
          <w:ilvl w:val="0"/>
          <w:numId w:val="22"/>
        </w:numPr>
        <w:rPr>
          <w:rFonts w:ascii="Arial" w:hAnsi="Arial"/>
          <w:i/>
          <w:sz w:val="24"/>
          <w:szCs w:val="24"/>
          <w:lang w:eastAsia="en-GB"/>
        </w:rPr>
      </w:pPr>
      <w:r w:rsidRPr="00960BE5">
        <w:rPr>
          <w:rFonts w:ascii="Arial" w:hAnsi="Arial"/>
          <w:i/>
          <w:sz w:val="24"/>
          <w:szCs w:val="24"/>
          <w:lang w:eastAsia="en-GB"/>
        </w:rPr>
        <w:t>Report from Treasurer</w:t>
      </w:r>
    </w:p>
    <w:p w14:paraId="08AE2FEB" w14:textId="77777777" w:rsidR="00140DDC" w:rsidRDefault="00140DDC" w:rsidP="00140DDC">
      <w:pPr>
        <w:pStyle w:val="ListParagraph"/>
        <w:ind w:left="1905"/>
        <w:rPr>
          <w:rFonts w:ascii="Arial" w:hAnsi="Arial"/>
          <w:lang w:eastAsia="en-GB"/>
        </w:rPr>
      </w:pPr>
    </w:p>
    <w:p w14:paraId="1D70FE86" w14:textId="46A2C1BD" w:rsidR="00960BE5" w:rsidRDefault="00960BE5" w:rsidP="005E2C04">
      <w:pPr>
        <w:pStyle w:val="ListParagraph"/>
        <w:ind w:left="1905"/>
        <w:rPr>
          <w:rFonts w:ascii="Arial" w:hAnsi="Arial"/>
          <w:lang w:eastAsia="en-GB"/>
        </w:rPr>
      </w:pPr>
      <w:r w:rsidRPr="00960BE5">
        <w:rPr>
          <w:rFonts w:ascii="Arial" w:hAnsi="Arial"/>
          <w:lang w:eastAsia="en-GB"/>
        </w:rPr>
        <w:t xml:space="preserve">RW noted that UCET is in a good position financially. This is partly because this year there is no one-off payment to plug </w:t>
      </w:r>
      <w:r w:rsidR="00140DDC">
        <w:rPr>
          <w:rFonts w:ascii="Arial" w:hAnsi="Arial"/>
          <w:lang w:eastAsia="en-GB"/>
        </w:rPr>
        <w:t>the USS pension funding deficit</w:t>
      </w:r>
      <w:r w:rsidR="00140DDC">
        <w:rPr>
          <w:rFonts w:ascii="Arial" w:hAnsi="Arial"/>
          <w:lang w:eastAsia="en-GB"/>
        </w:rPr>
        <w:t xml:space="preserve"> but also because of </w:t>
      </w:r>
      <w:proofErr w:type="spellStart"/>
      <w:r w:rsidR="00140DDC">
        <w:rPr>
          <w:rFonts w:ascii="Arial" w:hAnsi="Arial"/>
          <w:lang w:eastAsia="en-GB"/>
        </w:rPr>
        <w:t>Covid</w:t>
      </w:r>
      <w:proofErr w:type="spellEnd"/>
      <w:r w:rsidR="00140DDC">
        <w:rPr>
          <w:rFonts w:ascii="Arial" w:hAnsi="Arial"/>
          <w:lang w:eastAsia="en-GB"/>
        </w:rPr>
        <w:t xml:space="preserve"> related savings. Key figures for the 2019/20 year were:</w:t>
      </w:r>
      <w:r w:rsidR="00140DDC">
        <w:rPr>
          <w:rFonts w:ascii="Arial" w:hAnsi="Arial"/>
          <w:lang w:eastAsia="en-GB"/>
        </w:rPr>
        <w:br/>
      </w:r>
    </w:p>
    <w:p w14:paraId="12E11E58" w14:textId="77777777" w:rsidR="00140DDC" w:rsidRPr="009F0E4C" w:rsidRDefault="00140DDC" w:rsidP="00140DDC">
      <w:pPr>
        <w:pStyle w:val="xmsonormal"/>
        <w:numPr>
          <w:ilvl w:val="0"/>
          <w:numId w:val="41"/>
        </w:numPr>
        <w:rPr>
          <w:rFonts w:ascii="Arial" w:hAnsi="Arial" w:cs="Arial"/>
        </w:rPr>
      </w:pPr>
      <w:r w:rsidRPr="009F0E4C">
        <w:rPr>
          <w:rFonts w:ascii="Arial" w:hAnsi="Arial" w:cs="Arial"/>
        </w:rPr>
        <w:t>Income: £496,083 (£493,720)</w:t>
      </w:r>
    </w:p>
    <w:p w14:paraId="6155CA44" w14:textId="77777777" w:rsidR="00140DDC" w:rsidRPr="009F0E4C" w:rsidRDefault="00140DDC" w:rsidP="00140DDC">
      <w:pPr>
        <w:pStyle w:val="xmsonormal"/>
        <w:numPr>
          <w:ilvl w:val="0"/>
          <w:numId w:val="41"/>
        </w:numPr>
        <w:rPr>
          <w:rFonts w:ascii="Arial" w:hAnsi="Arial" w:cs="Arial"/>
        </w:rPr>
      </w:pPr>
      <w:r w:rsidRPr="009F0E4C">
        <w:rPr>
          <w:rFonts w:ascii="Arial" w:hAnsi="Arial" w:cs="Arial"/>
        </w:rPr>
        <w:t>Spend: £425,778 (£442,131)</w:t>
      </w:r>
    </w:p>
    <w:p w14:paraId="333D8AAA" w14:textId="77777777" w:rsidR="00140DDC" w:rsidRPr="009F0E4C" w:rsidRDefault="00140DDC" w:rsidP="00140DDC">
      <w:pPr>
        <w:pStyle w:val="xmsonormal"/>
        <w:numPr>
          <w:ilvl w:val="0"/>
          <w:numId w:val="41"/>
        </w:numPr>
        <w:rPr>
          <w:rFonts w:ascii="Arial" w:hAnsi="Arial" w:cs="Arial"/>
        </w:rPr>
      </w:pPr>
      <w:r w:rsidRPr="009F0E4C">
        <w:rPr>
          <w:rFonts w:ascii="Arial" w:hAnsi="Arial" w:cs="Arial"/>
        </w:rPr>
        <w:t>Surplus: £70,305 (£51,589)</w:t>
      </w:r>
    </w:p>
    <w:p w14:paraId="5AFD6E2D" w14:textId="77777777" w:rsidR="00140DDC" w:rsidRPr="009F0E4C" w:rsidRDefault="00140DDC" w:rsidP="00140DDC">
      <w:pPr>
        <w:pStyle w:val="xmsonormal"/>
        <w:numPr>
          <w:ilvl w:val="0"/>
          <w:numId w:val="41"/>
        </w:numPr>
        <w:rPr>
          <w:rFonts w:ascii="Arial" w:hAnsi="Arial" w:cs="Arial"/>
        </w:rPr>
      </w:pPr>
      <w:r w:rsidRPr="009F0E4C">
        <w:rPr>
          <w:rFonts w:ascii="Arial" w:hAnsi="Arial" w:cs="Arial"/>
        </w:rPr>
        <w:t>Operating surplus (i.e. excluding investment income: £46,754</w:t>
      </w:r>
    </w:p>
    <w:p w14:paraId="4778AD0F" w14:textId="77777777" w:rsidR="00140DDC" w:rsidRPr="009F0E4C" w:rsidRDefault="00140DDC" w:rsidP="00140DDC">
      <w:pPr>
        <w:pStyle w:val="xmsonormal"/>
        <w:numPr>
          <w:ilvl w:val="0"/>
          <w:numId w:val="41"/>
        </w:numPr>
        <w:rPr>
          <w:rFonts w:ascii="Arial" w:hAnsi="Arial" w:cs="Arial"/>
        </w:rPr>
      </w:pPr>
      <w:r w:rsidRPr="009F0E4C">
        <w:rPr>
          <w:rFonts w:ascii="Arial" w:hAnsi="Arial" w:cs="Arial"/>
        </w:rPr>
        <w:t>Total resources carried forward: £568,474.</w:t>
      </w:r>
    </w:p>
    <w:p w14:paraId="7B93E3D3" w14:textId="77777777" w:rsidR="00140DDC" w:rsidRPr="00140DDC" w:rsidRDefault="00140DDC" w:rsidP="00140DDC">
      <w:pPr>
        <w:jc w:val="center"/>
        <w:rPr>
          <w:lang w:eastAsia="en-GB"/>
        </w:rPr>
      </w:pPr>
    </w:p>
    <w:p w14:paraId="73980B83" w14:textId="77777777" w:rsidR="00960BE5" w:rsidRDefault="00960BE5" w:rsidP="00960BE5">
      <w:pPr>
        <w:pStyle w:val="ListParagraph"/>
        <w:numPr>
          <w:ilvl w:val="0"/>
          <w:numId w:val="22"/>
        </w:numPr>
        <w:rPr>
          <w:rFonts w:ascii="Arial" w:hAnsi="Arial"/>
          <w:i/>
          <w:sz w:val="24"/>
          <w:szCs w:val="24"/>
          <w:lang w:eastAsia="en-GB"/>
        </w:rPr>
      </w:pPr>
      <w:r w:rsidRPr="00960BE5">
        <w:rPr>
          <w:rFonts w:ascii="Arial" w:hAnsi="Arial"/>
          <w:i/>
          <w:sz w:val="24"/>
          <w:szCs w:val="24"/>
          <w:lang w:eastAsia="en-GB"/>
        </w:rPr>
        <w:t>Annual report and accounts</w:t>
      </w:r>
    </w:p>
    <w:p w14:paraId="2AFE9627" w14:textId="77777777" w:rsidR="00960BE5" w:rsidRPr="00140DDC" w:rsidRDefault="00140DDC" w:rsidP="00960BE5">
      <w:pPr>
        <w:pStyle w:val="ListParagraph"/>
        <w:numPr>
          <w:ilvl w:val="0"/>
          <w:numId w:val="23"/>
        </w:numPr>
        <w:rPr>
          <w:rFonts w:ascii="Arial" w:hAnsi="Arial"/>
          <w:lang w:eastAsia="en-GB"/>
        </w:rPr>
      </w:pPr>
      <w:r w:rsidRPr="00140DDC">
        <w:rPr>
          <w:rFonts w:ascii="Arial" w:hAnsi="Arial"/>
          <w:lang w:eastAsia="en-GB"/>
        </w:rPr>
        <w:t>It was agreed to recommend the draft annual report &amp; accounts to the AG which would take place immediately after the meeting.</w:t>
      </w:r>
    </w:p>
    <w:p w14:paraId="03D32FDC" w14:textId="77777777" w:rsidR="00960BE5" w:rsidRDefault="00960BE5" w:rsidP="00960BE5">
      <w:pPr>
        <w:pStyle w:val="ListParagraph"/>
        <w:numPr>
          <w:ilvl w:val="0"/>
          <w:numId w:val="22"/>
        </w:numPr>
        <w:rPr>
          <w:rFonts w:ascii="Arial" w:hAnsi="Arial"/>
          <w:i/>
          <w:sz w:val="24"/>
          <w:szCs w:val="24"/>
          <w:lang w:eastAsia="en-GB"/>
        </w:rPr>
      </w:pPr>
      <w:r w:rsidRPr="00960BE5">
        <w:rPr>
          <w:rFonts w:ascii="Arial" w:hAnsi="Arial"/>
          <w:i/>
          <w:sz w:val="24"/>
          <w:szCs w:val="24"/>
          <w:lang w:eastAsia="en-GB"/>
        </w:rPr>
        <w:t>Appointment of auditors</w:t>
      </w:r>
    </w:p>
    <w:p w14:paraId="57DFCEA8" w14:textId="71651DEC" w:rsidR="00960BE5" w:rsidRPr="001D4410" w:rsidRDefault="00387A27" w:rsidP="001D4410">
      <w:pPr>
        <w:pStyle w:val="ListParagraph"/>
        <w:numPr>
          <w:ilvl w:val="0"/>
          <w:numId w:val="40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It was</w:t>
      </w:r>
      <w:r w:rsidR="00140DDC">
        <w:rPr>
          <w:rFonts w:ascii="Arial" w:hAnsi="Arial"/>
          <w:lang w:eastAsia="en-GB"/>
        </w:rPr>
        <w:t xml:space="preserve"> agreed</w:t>
      </w:r>
      <w:r w:rsidR="00140DDC">
        <w:rPr>
          <w:rFonts w:ascii="Arial" w:hAnsi="Arial"/>
          <w:lang w:eastAsia="en-GB"/>
        </w:rPr>
        <w:t xml:space="preserve"> to </w:t>
      </w:r>
      <w:r w:rsidR="00140DDC">
        <w:rPr>
          <w:rFonts w:ascii="Arial" w:hAnsi="Arial"/>
          <w:lang w:eastAsia="en-GB"/>
        </w:rPr>
        <w:t>recommend</w:t>
      </w:r>
      <w:r w:rsidR="00140DDC">
        <w:rPr>
          <w:rFonts w:ascii="Arial" w:hAnsi="Arial"/>
          <w:lang w:eastAsia="en-GB"/>
        </w:rPr>
        <w:t xml:space="preserve"> to </w:t>
      </w:r>
      <w:r w:rsidR="00140DDC">
        <w:rPr>
          <w:rFonts w:ascii="Arial" w:hAnsi="Arial"/>
          <w:lang w:eastAsia="en-GB"/>
        </w:rPr>
        <w:t>the AGM that</w:t>
      </w:r>
      <w:r w:rsidR="00140DDC">
        <w:rPr>
          <w:rFonts w:ascii="Arial" w:hAnsi="Arial"/>
          <w:lang w:eastAsia="en-GB"/>
        </w:rPr>
        <w:t xml:space="preserve"> </w:t>
      </w:r>
      <w:r w:rsidR="00960BE5" w:rsidRPr="001D4410">
        <w:rPr>
          <w:rFonts w:ascii="Arial" w:hAnsi="Arial"/>
          <w:lang w:eastAsia="en-GB"/>
        </w:rPr>
        <w:t>Peters</w:t>
      </w:r>
      <w:r w:rsidR="00140DDC">
        <w:rPr>
          <w:rFonts w:ascii="Arial" w:hAnsi="Arial"/>
          <w:lang w:eastAsia="en-GB"/>
        </w:rPr>
        <w:t xml:space="preserve">, </w:t>
      </w:r>
      <w:proofErr w:type="spellStart"/>
      <w:r w:rsidR="00140DDC">
        <w:rPr>
          <w:rFonts w:ascii="Arial" w:hAnsi="Arial"/>
          <w:lang w:eastAsia="en-GB"/>
        </w:rPr>
        <w:t>El</w:t>
      </w:r>
      <w:r w:rsidR="00960BE5" w:rsidRPr="001D4410">
        <w:rPr>
          <w:rFonts w:ascii="Arial" w:hAnsi="Arial"/>
          <w:lang w:eastAsia="en-GB"/>
        </w:rPr>
        <w:t>worth</w:t>
      </w:r>
      <w:r w:rsidR="00140DDC">
        <w:rPr>
          <w:rFonts w:ascii="Arial" w:hAnsi="Arial"/>
          <w:lang w:eastAsia="en-GB"/>
        </w:rPr>
        <w:t>y</w:t>
      </w:r>
      <w:proofErr w:type="spellEnd"/>
      <w:r w:rsidR="00140DDC">
        <w:rPr>
          <w:rFonts w:ascii="Arial" w:hAnsi="Arial"/>
          <w:lang w:eastAsia="en-GB"/>
        </w:rPr>
        <w:t xml:space="preserve"> &amp;</w:t>
      </w:r>
      <w:r w:rsidR="00960BE5" w:rsidRPr="001D4410">
        <w:rPr>
          <w:rFonts w:ascii="Arial" w:hAnsi="Arial"/>
          <w:lang w:eastAsia="en-GB"/>
        </w:rPr>
        <w:t xml:space="preserve"> Mo</w:t>
      </w:r>
      <w:r w:rsidR="00140DDC">
        <w:rPr>
          <w:rFonts w:ascii="Arial" w:hAnsi="Arial"/>
          <w:lang w:eastAsia="en-GB"/>
        </w:rPr>
        <w:t xml:space="preserve">ore </w:t>
      </w:r>
      <w:r w:rsidR="00140DDC">
        <w:rPr>
          <w:rFonts w:ascii="Arial" w:hAnsi="Arial"/>
          <w:lang w:eastAsia="en-GB"/>
        </w:rPr>
        <w:t xml:space="preserve">be reappointed </w:t>
      </w:r>
      <w:r w:rsidR="00140DDC">
        <w:rPr>
          <w:rFonts w:ascii="Arial" w:hAnsi="Arial"/>
          <w:lang w:eastAsia="en-GB"/>
        </w:rPr>
        <w:t>as auditors</w:t>
      </w:r>
      <w:r w:rsidR="00140DDC">
        <w:rPr>
          <w:rFonts w:ascii="Arial" w:hAnsi="Arial"/>
          <w:lang w:eastAsia="en-GB"/>
        </w:rPr>
        <w:t xml:space="preserve"> for</w:t>
      </w:r>
      <w:r w:rsidR="00140DDC">
        <w:rPr>
          <w:rFonts w:ascii="Arial" w:hAnsi="Arial"/>
          <w:lang w:eastAsia="en-GB"/>
        </w:rPr>
        <w:t xml:space="preserve"> the </w:t>
      </w:r>
      <w:r w:rsidR="00140DDC">
        <w:rPr>
          <w:rFonts w:ascii="Arial" w:hAnsi="Arial"/>
          <w:lang w:eastAsia="en-GB"/>
        </w:rPr>
        <w:t>current financial year.</w:t>
      </w:r>
    </w:p>
    <w:p w14:paraId="4007E4AA" w14:textId="77777777" w:rsidR="00960BE5" w:rsidRDefault="00960BE5" w:rsidP="00960BE5">
      <w:pPr>
        <w:pStyle w:val="ListParagraph"/>
        <w:numPr>
          <w:ilvl w:val="0"/>
          <w:numId w:val="22"/>
        </w:numPr>
        <w:rPr>
          <w:rFonts w:ascii="Arial" w:hAnsi="Arial"/>
          <w:i/>
          <w:sz w:val="24"/>
          <w:szCs w:val="24"/>
          <w:lang w:eastAsia="en-GB"/>
        </w:rPr>
      </w:pPr>
      <w:r w:rsidRPr="00960BE5">
        <w:rPr>
          <w:rFonts w:ascii="Arial" w:hAnsi="Arial"/>
          <w:i/>
          <w:sz w:val="24"/>
          <w:szCs w:val="24"/>
          <w:lang w:eastAsia="en-GB"/>
        </w:rPr>
        <w:t xml:space="preserve">Subscription increases for 2021/22 </w:t>
      </w:r>
    </w:p>
    <w:p w14:paraId="09DC1B3D" w14:textId="77777777" w:rsidR="00960BE5" w:rsidRPr="001D4410" w:rsidRDefault="00960BE5" w:rsidP="001D4410">
      <w:pPr>
        <w:pStyle w:val="ListParagraph"/>
        <w:numPr>
          <w:ilvl w:val="0"/>
          <w:numId w:val="40"/>
        </w:numPr>
        <w:rPr>
          <w:rFonts w:ascii="Arial" w:hAnsi="Arial"/>
          <w:lang w:eastAsia="en-GB"/>
        </w:rPr>
      </w:pPr>
      <w:r w:rsidRPr="001D4410">
        <w:rPr>
          <w:rFonts w:ascii="Arial" w:hAnsi="Arial"/>
          <w:lang w:eastAsia="en-GB"/>
        </w:rPr>
        <w:t xml:space="preserve">The annual subscription will be frozen for the next academic year. </w:t>
      </w:r>
    </w:p>
    <w:p w14:paraId="5C0D9F97" w14:textId="77777777" w:rsidR="00686DBD" w:rsidRPr="00EC3F89" w:rsidRDefault="00EC3F89" w:rsidP="00EC3F89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 w:rsidRPr="00EC3F89">
        <w:rPr>
          <w:rFonts w:ascii="Arial" w:hAnsi="Arial"/>
          <w:sz w:val="24"/>
          <w:szCs w:val="24"/>
          <w:lang w:eastAsia="en-GB"/>
        </w:rPr>
        <w:t>UCET meetings in 2021/22</w:t>
      </w:r>
    </w:p>
    <w:p w14:paraId="11B0590C" w14:textId="77777777" w:rsidR="00EC3F89" w:rsidRDefault="00EC3F89" w:rsidP="00EC3F89">
      <w:pPr>
        <w:pStyle w:val="ListParagraph"/>
        <w:numPr>
          <w:ilvl w:val="0"/>
          <w:numId w:val="25"/>
        </w:numPr>
        <w:rPr>
          <w:rFonts w:ascii="Arial" w:hAnsi="Arial"/>
          <w:i/>
          <w:sz w:val="24"/>
          <w:szCs w:val="24"/>
          <w:lang w:eastAsia="en-GB"/>
        </w:rPr>
      </w:pPr>
      <w:r w:rsidRPr="00EC3F89">
        <w:rPr>
          <w:rFonts w:ascii="Arial" w:hAnsi="Arial"/>
          <w:i/>
          <w:sz w:val="24"/>
          <w:szCs w:val="24"/>
          <w:lang w:eastAsia="en-GB"/>
        </w:rPr>
        <w:t>Annual Conference (2-3 November)</w:t>
      </w:r>
    </w:p>
    <w:p w14:paraId="6BDF9DD5" w14:textId="4F39CC90" w:rsidR="00EC3F89" w:rsidRPr="001D4410" w:rsidRDefault="001D4410" w:rsidP="00EC3F89">
      <w:pPr>
        <w:pStyle w:val="ListParagraph"/>
        <w:numPr>
          <w:ilvl w:val="0"/>
          <w:numId w:val="26"/>
        </w:numPr>
        <w:rPr>
          <w:rFonts w:ascii="Arial" w:hAnsi="Arial"/>
          <w:lang w:eastAsia="en-GB"/>
        </w:rPr>
      </w:pPr>
      <w:r w:rsidRPr="00140DDC">
        <w:rPr>
          <w:rFonts w:ascii="Arial" w:hAnsi="Arial"/>
          <w:lang w:eastAsia="en-GB"/>
        </w:rPr>
        <w:t xml:space="preserve">It was agreed </w:t>
      </w:r>
      <w:r w:rsidR="00EC3F89" w:rsidRPr="00140DDC">
        <w:rPr>
          <w:rFonts w:ascii="Arial" w:hAnsi="Arial"/>
          <w:lang w:eastAsia="en-GB"/>
        </w:rPr>
        <w:t xml:space="preserve">to hold </w:t>
      </w:r>
      <w:r w:rsidR="00140DDC" w:rsidRPr="00140DDC">
        <w:rPr>
          <w:rFonts w:ascii="Arial" w:hAnsi="Arial"/>
          <w:lang w:eastAsia="en-GB"/>
        </w:rPr>
        <w:t>the 2021</w:t>
      </w:r>
      <w:r w:rsidR="00140DDC" w:rsidRPr="00140DDC">
        <w:rPr>
          <w:rFonts w:ascii="Arial" w:hAnsi="Arial"/>
          <w:lang w:eastAsia="en-GB"/>
        </w:rPr>
        <w:t xml:space="preserve"> annual </w:t>
      </w:r>
      <w:r w:rsidR="00140DDC" w:rsidRPr="00140DDC">
        <w:rPr>
          <w:rFonts w:ascii="Arial" w:hAnsi="Arial"/>
          <w:lang w:eastAsia="en-GB"/>
        </w:rPr>
        <w:t xml:space="preserve">UCET </w:t>
      </w:r>
      <w:r w:rsidR="00140DDC" w:rsidRPr="00140DDC">
        <w:rPr>
          <w:rFonts w:ascii="Arial" w:hAnsi="Arial"/>
          <w:lang w:eastAsia="en-GB"/>
        </w:rPr>
        <w:t>conference on-line</w:t>
      </w:r>
      <w:r w:rsidR="00EC3F89" w:rsidRPr="001D4410">
        <w:rPr>
          <w:rFonts w:ascii="Arial" w:hAnsi="Arial"/>
          <w:lang w:eastAsia="en-GB"/>
        </w:rPr>
        <w:t xml:space="preserve"> again.</w:t>
      </w:r>
    </w:p>
    <w:p w14:paraId="3554D822" w14:textId="59A67AA6" w:rsidR="00EC3F89" w:rsidRPr="00140DDC" w:rsidRDefault="00EC3F89" w:rsidP="00EC3F89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  <w:lang w:eastAsia="en-GB"/>
        </w:rPr>
      </w:pPr>
      <w:r w:rsidRPr="001D4410">
        <w:rPr>
          <w:rFonts w:ascii="Arial" w:hAnsi="Arial"/>
          <w:lang w:eastAsia="en-GB"/>
        </w:rPr>
        <w:t xml:space="preserve">It might be worthwhile </w:t>
      </w:r>
      <w:r w:rsidR="001D4410">
        <w:rPr>
          <w:rFonts w:ascii="Arial" w:hAnsi="Arial"/>
          <w:lang w:eastAsia="en-GB"/>
        </w:rPr>
        <w:t>exploring whether UCET can h</w:t>
      </w:r>
      <w:r w:rsidRPr="001D4410">
        <w:rPr>
          <w:rFonts w:ascii="Arial" w:hAnsi="Arial"/>
          <w:lang w:eastAsia="en-GB"/>
        </w:rPr>
        <w:t>ave compl</w:t>
      </w:r>
      <w:r w:rsidR="000C0E5B">
        <w:rPr>
          <w:rFonts w:ascii="Arial" w:hAnsi="Arial"/>
          <w:lang w:eastAsia="en-GB"/>
        </w:rPr>
        <w:t>e</w:t>
      </w:r>
      <w:r w:rsidRPr="001D4410">
        <w:rPr>
          <w:rFonts w:ascii="Arial" w:hAnsi="Arial"/>
          <w:lang w:eastAsia="en-GB"/>
        </w:rPr>
        <w:t>mentary regional/local meetings as part of conference week</w:t>
      </w:r>
      <w:r w:rsidR="001D4410">
        <w:rPr>
          <w:rFonts w:ascii="Arial" w:hAnsi="Arial"/>
          <w:lang w:eastAsia="en-GB"/>
        </w:rPr>
        <w:t>,</w:t>
      </w:r>
      <w:r w:rsidR="00140DDC" w:rsidRPr="00140DDC">
        <w:rPr>
          <w:rFonts w:ascii="Arial" w:hAnsi="Arial"/>
          <w:lang w:eastAsia="en-GB"/>
        </w:rPr>
        <w:t>, albeit</w:t>
      </w:r>
      <w:r w:rsidR="00140DDC" w:rsidRPr="00140DDC">
        <w:rPr>
          <w:rFonts w:ascii="Arial" w:hAnsi="Arial"/>
          <w:lang w:eastAsia="en-GB"/>
        </w:rPr>
        <w:t xml:space="preserve"> with the </w:t>
      </w:r>
      <w:r w:rsidR="00140DDC" w:rsidRPr="00140DDC">
        <w:rPr>
          <w:rFonts w:ascii="Arial" w:hAnsi="Arial"/>
          <w:lang w:eastAsia="en-GB"/>
        </w:rPr>
        <w:t>scope to include some live</w:t>
      </w:r>
      <w:r w:rsidR="00140DDC" w:rsidRPr="00140DDC">
        <w:rPr>
          <w:rFonts w:ascii="Arial" w:hAnsi="Arial"/>
          <w:lang w:eastAsia="en-GB"/>
        </w:rPr>
        <w:t xml:space="preserve"> and </w:t>
      </w:r>
      <w:r w:rsidR="00140DDC" w:rsidRPr="00140DDC">
        <w:rPr>
          <w:rFonts w:ascii="Arial" w:hAnsi="Arial"/>
          <w:lang w:eastAsia="en-GB"/>
        </w:rPr>
        <w:t xml:space="preserve">regional components considered. </w:t>
      </w:r>
    </w:p>
    <w:p w14:paraId="12F461BA" w14:textId="77777777" w:rsidR="00EC3F89" w:rsidRDefault="00EC3F89" w:rsidP="00EC3F89">
      <w:pPr>
        <w:pStyle w:val="ListParagraph"/>
        <w:numPr>
          <w:ilvl w:val="0"/>
          <w:numId w:val="25"/>
        </w:numPr>
        <w:rPr>
          <w:rFonts w:ascii="Arial" w:hAnsi="Arial"/>
          <w:i/>
          <w:sz w:val="24"/>
          <w:szCs w:val="24"/>
          <w:lang w:eastAsia="en-GB"/>
        </w:rPr>
      </w:pPr>
      <w:r w:rsidRPr="00EC3F89">
        <w:rPr>
          <w:rFonts w:ascii="Arial" w:hAnsi="Arial"/>
          <w:i/>
          <w:sz w:val="24"/>
          <w:szCs w:val="24"/>
          <w:lang w:eastAsia="en-GB"/>
        </w:rPr>
        <w:lastRenderedPageBreak/>
        <w:t>Forums, committees &amp; symposia</w:t>
      </w:r>
    </w:p>
    <w:p w14:paraId="4455DA16" w14:textId="5AC33211" w:rsidR="00686DBD" w:rsidRPr="00140DDC" w:rsidRDefault="00387A27" w:rsidP="00F53021">
      <w:pPr>
        <w:pStyle w:val="ListParagraph"/>
        <w:numPr>
          <w:ilvl w:val="0"/>
          <w:numId w:val="2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It w</w:t>
      </w:r>
      <w:r w:rsidR="00140DDC" w:rsidRPr="00140DDC">
        <w:rPr>
          <w:rFonts w:ascii="Arial" w:hAnsi="Arial"/>
          <w:lang w:eastAsia="en-GB"/>
        </w:rPr>
        <w:t>a</w:t>
      </w:r>
      <w:r>
        <w:rPr>
          <w:rFonts w:ascii="Arial" w:hAnsi="Arial"/>
          <w:lang w:eastAsia="en-GB"/>
        </w:rPr>
        <w:t>s</w:t>
      </w:r>
      <w:r w:rsidR="00140DDC" w:rsidRPr="00140DDC">
        <w:rPr>
          <w:rFonts w:ascii="Arial" w:hAnsi="Arial"/>
          <w:lang w:eastAsia="en-GB"/>
        </w:rPr>
        <w:t xml:space="preserve"> agreed that </w:t>
      </w:r>
      <w:r w:rsidR="00140DDC" w:rsidRPr="00140DDC">
        <w:rPr>
          <w:rFonts w:ascii="Arial" w:hAnsi="Arial"/>
          <w:lang w:eastAsia="en-GB"/>
        </w:rPr>
        <w:t>UCET</w:t>
      </w:r>
      <w:r w:rsidR="00140DDC" w:rsidRPr="00140DDC">
        <w:rPr>
          <w:rFonts w:ascii="Arial" w:hAnsi="Arial"/>
          <w:lang w:eastAsia="en-GB"/>
        </w:rPr>
        <w:t xml:space="preserve"> forums</w:t>
      </w:r>
      <w:r w:rsidR="00140DDC" w:rsidRPr="00140DDC">
        <w:rPr>
          <w:rFonts w:ascii="Arial" w:hAnsi="Arial"/>
          <w:lang w:eastAsia="en-GB"/>
        </w:rPr>
        <w:t>,</w:t>
      </w:r>
      <w:r w:rsidR="00140DDC" w:rsidRPr="00140DDC">
        <w:rPr>
          <w:rFonts w:ascii="Arial" w:hAnsi="Arial"/>
          <w:lang w:eastAsia="en-GB"/>
        </w:rPr>
        <w:t xml:space="preserve"> committees </w:t>
      </w:r>
      <w:r w:rsidR="00140DDC" w:rsidRPr="00140DDC">
        <w:rPr>
          <w:rFonts w:ascii="Arial" w:hAnsi="Arial"/>
          <w:lang w:eastAsia="en-GB"/>
        </w:rPr>
        <w:t xml:space="preserve">and other meetings would </w:t>
      </w:r>
      <w:r w:rsidR="00140DDC" w:rsidRPr="00140DDC">
        <w:rPr>
          <w:rFonts w:ascii="Arial" w:hAnsi="Arial"/>
          <w:lang w:eastAsia="en-GB"/>
        </w:rPr>
        <w:t xml:space="preserve">continue </w:t>
      </w:r>
      <w:r w:rsidR="00140DDC" w:rsidRPr="00140DDC">
        <w:rPr>
          <w:rFonts w:ascii="Arial" w:hAnsi="Arial"/>
          <w:lang w:eastAsia="en-GB"/>
        </w:rPr>
        <w:t xml:space="preserve">to take place </w:t>
      </w:r>
      <w:r w:rsidR="00140DDC" w:rsidRPr="00140DDC">
        <w:rPr>
          <w:rFonts w:ascii="Arial" w:hAnsi="Arial"/>
          <w:lang w:eastAsia="en-GB"/>
        </w:rPr>
        <w:t xml:space="preserve">on-line for </w:t>
      </w:r>
      <w:r w:rsidR="00140DDC" w:rsidRPr="00140DDC">
        <w:rPr>
          <w:rFonts w:ascii="Arial" w:hAnsi="Arial"/>
          <w:lang w:eastAsia="en-GB"/>
        </w:rPr>
        <w:t>the rest of the calendar year, although UCETNI</w:t>
      </w:r>
      <w:r w:rsidR="00140DDC" w:rsidRPr="00140DDC">
        <w:rPr>
          <w:rFonts w:ascii="Arial" w:hAnsi="Arial"/>
          <w:lang w:eastAsia="en-GB"/>
        </w:rPr>
        <w:t xml:space="preserve"> and </w:t>
      </w:r>
      <w:r w:rsidR="00140DDC" w:rsidRPr="00140DDC">
        <w:rPr>
          <w:rFonts w:ascii="Arial" w:hAnsi="Arial"/>
          <w:lang w:eastAsia="en-GB"/>
        </w:rPr>
        <w:t>USCT</w:t>
      </w:r>
      <w:r w:rsidR="00140DDC" w:rsidRPr="00140DDC">
        <w:rPr>
          <w:rFonts w:ascii="Arial" w:hAnsi="Arial"/>
          <w:lang w:eastAsia="en-GB"/>
        </w:rPr>
        <w:t xml:space="preserve"> might </w:t>
      </w:r>
      <w:r w:rsidR="00140DDC" w:rsidRPr="00140DDC">
        <w:rPr>
          <w:rFonts w:ascii="Arial" w:hAnsi="Arial"/>
          <w:lang w:eastAsia="en-GB"/>
        </w:rPr>
        <w:t>take</w:t>
      </w:r>
      <w:r w:rsidR="00140DDC" w:rsidRPr="00140DDC">
        <w:rPr>
          <w:rFonts w:ascii="Arial" w:hAnsi="Arial"/>
          <w:lang w:eastAsia="en-GB"/>
        </w:rPr>
        <w:t xml:space="preserve"> their own decisions</w:t>
      </w:r>
      <w:r w:rsidR="00140DDC" w:rsidRPr="00140DDC">
        <w:rPr>
          <w:rFonts w:ascii="Arial" w:hAnsi="Arial"/>
          <w:lang w:eastAsia="en-GB"/>
        </w:rPr>
        <w:t xml:space="preserve">. </w:t>
      </w:r>
      <w:r w:rsidR="00F53021" w:rsidRPr="00140DDC">
        <w:rPr>
          <w:rFonts w:ascii="Arial" w:hAnsi="Arial"/>
          <w:lang w:eastAsia="en-GB"/>
        </w:rPr>
        <w:t xml:space="preserve"> </w:t>
      </w:r>
    </w:p>
    <w:p w14:paraId="2C9C5CB4" w14:textId="694B802D" w:rsidR="00686DBD" w:rsidRPr="005F20A1" w:rsidRDefault="00686DBD" w:rsidP="00686DBD">
      <w:pPr>
        <w:ind w:left="720" w:hanging="360"/>
        <w:rPr>
          <w:lang w:eastAsia="en-GB"/>
        </w:rPr>
      </w:pPr>
      <w:r>
        <w:rPr>
          <w:lang w:eastAsia="en-GB"/>
        </w:rPr>
        <w:t>5</w:t>
      </w:r>
      <w:r w:rsidRPr="005F20A1">
        <w:rPr>
          <w:lang w:eastAsia="en-GB"/>
        </w:rPr>
        <w:t>.</w:t>
      </w:r>
      <w:r>
        <w:rPr>
          <w:sz w:val="14"/>
          <w:szCs w:val="14"/>
          <w:lang w:eastAsia="en-GB"/>
        </w:rPr>
        <w:t xml:space="preserve">   </w:t>
      </w:r>
      <w:r w:rsidRPr="005F20A1">
        <w:rPr>
          <w:sz w:val="14"/>
          <w:szCs w:val="14"/>
          <w:lang w:eastAsia="en-GB"/>
        </w:rPr>
        <w:t xml:space="preserve">    </w:t>
      </w:r>
      <w:r w:rsidR="00F53021">
        <w:rPr>
          <w:lang w:eastAsia="en-GB"/>
        </w:rPr>
        <w:t xml:space="preserve">ITE </w:t>
      </w:r>
      <w:r w:rsidR="000C0E5B">
        <w:rPr>
          <w:lang w:eastAsia="en-GB"/>
        </w:rPr>
        <w:t>Market R</w:t>
      </w:r>
      <w:r w:rsidR="00F53021">
        <w:rPr>
          <w:lang w:eastAsia="en-GB"/>
        </w:rPr>
        <w:t xml:space="preserve">eview &amp; Institute of Teaching: </w:t>
      </w:r>
    </w:p>
    <w:p w14:paraId="059D2FA6" w14:textId="77777777" w:rsidR="00F53021" w:rsidRDefault="00F53021" w:rsidP="00F53021">
      <w:pPr>
        <w:ind w:left="1440" w:hanging="360"/>
        <w:rPr>
          <w:i/>
          <w:lang w:eastAsia="en-GB"/>
        </w:rPr>
      </w:pPr>
      <w:r w:rsidRPr="00F53021">
        <w:rPr>
          <w:i/>
          <w:lang w:eastAsia="en-GB"/>
        </w:rPr>
        <w:t>a. Feedback from meetings</w:t>
      </w:r>
    </w:p>
    <w:p w14:paraId="7A39A701" w14:textId="11154995" w:rsidR="009C33D7" w:rsidRPr="009C33D7" w:rsidRDefault="009C33D7" w:rsidP="009C33D7">
      <w:pPr>
        <w:pStyle w:val="ListParagraph"/>
        <w:numPr>
          <w:ilvl w:val="2"/>
          <w:numId w:val="28"/>
        </w:numPr>
        <w:rPr>
          <w:rFonts w:ascii="Arial" w:hAnsi="Arial"/>
          <w:i/>
          <w:lang w:eastAsia="en-GB"/>
        </w:rPr>
      </w:pPr>
      <w:r w:rsidRPr="009C33D7">
        <w:rPr>
          <w:rFonts w:ascii="Arial" w:hAnsi="Arial"/>
          <w:lang w:eastAsia="en-GB"/>
        </w:rPr>
        <w:t xml:space="preserve">The </w:t>
      </w:r>
      <w:proofErr w:type="spellStart"/>
      <w:r w:rsidRPr="009C33D7">
        <w:rPr>
          <w:rFonts w:ascii="Arial" w:hAnsi="Arial"/>
          <w:lang w:eastAsia="en-GB"/>
        </w:rPr>
        <w:t>TeachBest</w:t>
      </w:r>
      <w:proofErr w:type="spellEnd"/>
      <w:r w:rsidRPr="009C33D7">
        <w:rPr>
          <w:rFonts w:ascii="Arial" w:hAnsi="Arial"/>
          <w:lang w:eastAsia="en-GB"/>
        </w:rPr>
        <w:t xml:space="preserve"> website and Twitter account </w:t>
      </w:r>
      <w:r w:rsidRPr="009C33D7">
        <w:rPr>
          <w:rFonts w:ascii="Arial" w:hAnsi="Arial"/>
          <w:lang w:eastAsia="en-GB"/>
        </w:rPr>
        <w:t>ha</w:t>
      </w:r>
      <w:r w:rsidR="000C0E5B">
        <w:rPr>
          <w:rFonts w:ascii="Arial" w:hAnsi="Arial"/>
          <w:lang w:eastAsia="en-GB"/>
        </w:rPr>
        <w:t>ve</w:t>
      </w:r>
      <w:r w:rsidRPr="009C33D7">
        <w:rPr>
          <w:rFonts w:ascii="Arial" w:hAnsi="Arial"/>
          <w:lang w:eastAsia="en-GB"/>
        </w:rPr>
        <w:t xml:space="preserve"> been launched</w:t>
      </w:r>
      <w:r w:rsidR="00387A27">
        <w:rPr>
          <w:rFonts w:ascii="Arial" w:hAnsi="Arial"/>
          <w:lang w:eastAsia="en-GB"/>
        </w:rPr>
        <w:t xml:space="preserve">, and had attracted an impressive number hits and followers </w:t>
      </w:r>
    </w:p>
    <w:p w14:paraId="10C8B7F1" w14:textId="61588A00" w:rsidR="009C33D7" w:rsidRPr="00142937" w:rsidRDefault="009C33D7" w:rsidP="009C33D7">
      <w:pPr>
        <w:pStyle w:val="ListParagraph"/>
        <w:numPr>
          <w:ilvl w:val="2"/>
          <w:numId w:val="28"/>
        </w:numPr>
        <w:rPr>
          <w:rFonts w:ascii="Arial" w:hAnsi="Arial"/>
          <w:b/>
          <w:i/>
          <w:lang w:eastAsia="en-GB"/>
        </w:rPr>
      </w:pPr>
      <w:r>
        <w:rPr>
          <w:rFonts w:ascii="Arial" w:hAnsi="Arial"/>
          <w:lang w:eastAsia="en-GB"/>
        </w:rPr>
        <w:t xml:space="preserve">The All Party Parliamentary Group has set up its own review of </w:t>
      </w:r>
      <w:r w:rsidR="00387A27">
        <w:rPr>
          <w:rFonts w:ascii="Arial" w:hAnsi="Arial"/>
          <w:lang w:eastAsia="en-GB"/>
        </w:rPr>
        <w:t>I</w:t>
      </w:r>
      <w:r>
        <w:rPr>
          <w:rFonts w:ascii="Arial" w:hAnsi="Arial"/>
          <w:lang w:eastAsia="en-GB"/>
        </w:rPr>
        <w:t>TE</w:t>
      </w:r>
      <w:r w:rsidR="00387A27">
        <w:rPr>
          <w:rFonts w:ascii="Arial" w:hAnsi="Arial"/>
          <w:lang w:eastAsia="en-GB"/>
        </w:rPr>
        <w:t xml:space="preserve">, and </w:t>
      </w:r>
      <w:r w:rsidR="00387A27" w:rsidRPr="005E2C04">
        <w:rPr>
          <w:rFonts w:ascii="Arial" w:hAnsi="Arial"/>
        </w:rPr>
        <w:t>comments</w:t>
      </w:r>
      <w:r w:rsidR="00387A27">
        <w:rPr>
          <w:rFonts w:ascii="Arial" w:hAnsi="Arial"/>
          <w:lang w:eastAsia="en-GB"/>
        </w:rPr>
        <w:t xml:space="preserve"> were invited on UCET’s draft </w:t>
      </w:r>
      <w:r w:rsidR="00387A27" w:rsidRPr="005E2C04">
        <w:rPr>
          <w:rFonts w:ascii="Arial" w:hAnsi="Arial"/>
        </w:rPr>
        <w:t>evidence.</w:t>
      </w:r>
      <w:r w:rsidR="00142937" w:rsidRPr="00142937">
        <w:rPr>
          <w:rFonts w:ascii="Arial" w:hAnsi="Arial"/>
          <w:b/>
          <w:lang w:eastAsia="en-GB"/>
        </w:rPr>
        <w:t xml:space="preserve"> </w:t>
      </w:r>
    </w:p>
    <w:p w14:paraId="7F4565A6" w14:textId="4832AC08" w:rsidR="009C33D7" w:rsidRPr="0062650F" w:rsidRDefault="009C33D7" w:rsidP="009C33D7">
      <w:pPr>
        <w:pStyle w:val="ListParagraph"/>
        <w:numPr>
          <w:ilvl w:val="2"/>
          <w:numId w:val="28"/>
        </w:numPr>
        <w:rPr>
          <w:rFonts w:ascii="Arial" w:hAnsi="Arial"/>
          <w:i/>
          <w:lang w:eastAsia="en-GB"/>
        </w:rPr>
      </w:pPr>
      <w:r>
        <w:rPr>
          <w:rFonts w:ascii="Arial" w:hAnsi="Arial"/>
          <w:lang w:eastAsia="en-GB"/>
        </w:rPr>
        <w:t xml:space="preserve">JNR has had </w:t>
      </w:r>
      <w:r w:rsidR="00387A27">
        <w:rPr>
          <w:rFonts w:ascii="Arial" w:hAnsi="Arial"/>
          <w:lang w:eastAsia="en-GB"/>
        </w:rPr>
        <w:t xml:space="preserve">regular </w:t>
      </w:r>
      <w:r>
        <w:rPr>
          <w:rFonts w:ascii="Arial" w:hAnsi="Arial"/>
          <w:lang w:eastAsia="en-GB"/>
        </w:rPr>
        <w:t>meetings with Ian Balcombe (</w:t>
      </w:r>
      <w:r w:rsidR="000C0E5B">
        <w:rPr>
          <w:rFonts w:ascii="Arial" w:hAnsi="Arial"/>
          <w:lang w:eastAsia="en-GB"/>
        </w:rPr>
        <w:t>C</w:t>
      </w:r>
      <w:r>
        <w:rPr>
          <w:rFonts w:ascii="Arial" w:hAnsi="Arial"/>
          <w:lang w:eastAsia="en-GB"/>
        </w:rPr>
        <w:t xml:space="preserve">hair of the </w:t>
      </w:r>
      <w:r w:rsidR="000C0E5B">
        <w:rPr>
          <w:rFonts w:ascii="Arial" w:hAnsi="Arial"/>
          <w:lang w:eastAsia="en-GB"/>
        </w:rPr>
        <w:t>Market Review</w:t>
      </w:r>
      <w:r>
        <w:rPr>
          <w:rFonts w:ascii="Arial" w:hAnsi="Arial"/>
          <w:lang w:eastAsia="en-GB"/>
        </w:rPr>
        <w:t>) and is concerned that at the root of the review is a review</w:t>
      </w:r>
      <w:r w:rsidR="00387A27">
        <w:rPr>
          <w:rFonts w:ascii="Arial" w:hAnsi="Arial"/>
          <w:lang w:eastAsia="en-GB"/>
        </w:rPr>
        <w:t xml:space="preserve"> group</w:t>
      </w:r>
      <w:r>
        <w:rPr>
          <w:rFonts w:ascii="Arial" w:hAnsi="Arial"/>
          <w:lang w:eastAsia="en-GB"/>
        </w:rPr>
        <w:t>)</w:t>
      </w:r>
      <w:r w:rsidR="00387A27">
        <w:rPr>
          <w:rFonts w:ascii="Arial" w:hAnsi="Arial"/>
          <w:lang w:eastAsia="en-GB"/>
        </w:rPr>
        <w:t xml:space="preserve">, which have done nothing to assuage concerns previously expressed about curriculum prescription and </w:t>
      </w:r>
      <w:r w:rsidR="00387A27">
        <w:rPr>
          <w:rFonts w:ascii="Arial" w:hAnsi="Arial"/>
          <w:lang w:eastAsia="en-GB"/>
        </w:rPr>
        <w:t xml:space="preserve">contracting </w:t>
      </w:r>
      <w:r w:rsidR="00387A27">
        <w:rPr>
          <w:rFonts w:ascii="Arial" w:hAnsi="Arial"/>
          <w:lang w:eastAsia="en-GB"/>
        </w:rPr>
        <w:t>models. Other individuals and groups have also met</w:t>
      </w:r>
      <w:r w:rsidR="00387A27">
        <w:rPr>
          <w:rFonts w:ascii="Arial" w:hAnsi="Arial"/>
          <w:lang w:eastAsia="en-GB"/>
        </w:rPr>
        <w:t xml:space="preserve"> with </w:t>
      </w:r>
      <w:r w:rsidR="00387A27">
        <w:rPr>
          <w:rFonts w:ascii="Arial" w:hAnsi="Arial"/>
          <w:lang w:eastAsia="en-GB"/>
        </w:rPr>
        <w:t>members of the review group</w:t>
      </w:r>
      <w:r>
        <w:rPr>
          <w:rFonts w:ascii="Arial" w:hAnsi="Arial"/>
          <w:lang w:eastAsia="en-GB"/>
        </w:rPr>
        <w:t xml:space="preserve">. </w:t>
      </w:r>
    </w:p>
    <w:p w14:paraId="24598DFD" w14:textId="74EA355D" w:rsidR="0062650F" w:rsidRPr="00387A27" w:rsidRDefault="0062650F" w:rsidP="009C33D7">
      <w:pPr>
        <w:pStyle w:val="ListParagraph"/>
        <w:numPr>
          <w:ilvl w:val="2"/>
          <w:numId w:val="28"/>
        </w:numPr>
        <w:rPr>
          <w:rFonts w:ascii="Arial" w:hAnsi="Arial"/>
          <w:i/>
          <w:lang w:eastAsia="en-GB"/>
        </w:rPr>
      </w:pPr>
      <w:r>
        <w:rPr>
          <w:rFonts w:ascii="Arial" w:hAnsi="Arial"/>
          <w:lang w:eastAsia="en-GB"/>
        </w:rPr>
        <w:t xml:space="preserve">Attention at the RG meeting was drawn to the principles of the UCET IBTE statement; the notion emerged that the </w:t>
      </w:r>
      <w:r w:rsidR="000C0E5B">
        <w:rPr>
          <w:rFonts w:ascii="Arial" w:hAnsi="Arial"/>
          <w:lang w:eastAsia="en-GB"/>
        </w:rPr>
        <w:t>M</w:t>
      </w:r>
      <w:r>
        <w:rPr>
          <w:rFonts w:ascii="Arial" w:hAnsi="Arial"/>
          <w:lang w:eastAsia="en-GB"/>
        </w:rPr>
        <w:t xml:space="preserve">arket </w:t>
      </w:r>
      <w:r w:rsidR="000C0E5B">
        <w:rPr>
          <w:rFonts w:ascii="Arial" w:hAnsi="Arial"/>
          <w:lang w:eastAsia="en-GB"/>
        </w:rPr>
        <w:t xml:space="preserve">Review </w:t>
      </w:r>
      <w:r>
        <w:rPr>
          <w:rFonts w:ascii="Arial" w:hAnsi="Arial"/>
          <w:lang w:eastAsia="en-GB"/>
        </w:rPr>
        <w:t>is trying to create a prescriptive, one-size fits all ‘ITE curriculum’</w:t>
      </w:r>
      <w:r w:rsidR="00DF69EA">
        <w:rPr>
          <w:rFonts w:ascii="Arial" w:hAnsi="Arial"/>
          <w:lang w:eastAsia="en-GB"/>
        </w:rPr>
        <w:t xml:space="preserve"> model</w:t>
      </w:r>
      <w:r>
        <w:rPr>
          <w:rFonts w:ascii="Arial" w:hAnsi="Arial"/>
          <w:lang w:eastAsia="en-GB"/>
        </w:rPr>
        <w:t xml:space="preserve"> with structured ‘stages’ was </w:t>
      </w:r>
      <w:r w:rsidR="00DF69EA">
        <w:rPr>
          <w:rFonts w:ascii="Arial" w:hAnsi="Arial"/>
          <w:lang w:eastAsia="en-GB"/>
        </w:rPr>
        <w:t xml:space="preserve">very </w:t>
      </w:r>
      <w:proofErr w:type="spellStart"/>
      <w:r>
        <w:rPr>
          <w:rFonts w:ascii="Arial" w:hAnsi="Arial"/>
          <w:lang w:eastAsia="en-GB"/>
        </w:rPr>
        <w:t>evident.</w:t>
      </w:r>
      <w:r w:rsidR="00387A27" w:rsidRPr="00387A27">
        <w:rPr>
          <w:rFonts w:ascii="Arial" w:hAnsi="Arial"/>
          <w:lang w:eastAsia="en-GB"/>
        </w:rPr>
        <w:t>JNR</w:t>
      </w:r>
      <w:proofErr w:type="spellEnd"/>
      <w:r w:rsidR="00387A27" w:rsidRPr="00387A27">
        <w:rPr>
          <w:rFonts w:ascii="Arial" w:hAnsi="Arial"/>
          <w:lang w:eastAsia="en-GB"/>
        </w:rPr>
        <w:t xml:space="preserve"> and other</w:t>
      </w:r>
      <w:r w:rsidR="00387A27">
        <w:rPr>
          <w:rFonts w:ascii="Arial" w:hAnsi="Arial"/>
          <w:lang w:eastAsia="en-GB"/>
        </w:rPr>
        <w:t>s had met with a selection of poli</w:t>
      </w:r>
      <w:r w:rsidR="00387A27" w:rsidRPr="00387A27">
        <w:rPr>
          <w:rFonts w:ascii="Arial" w:hAnsi="Arial"/>
          <w:lang w:eastAsia="en-GB"/>
        </w:rPr>
        <w:t>tical and o</w:t>
      </w:r>
      <w:r w:rsidR="00387A27">
        <w:rPr>
          <w:rFonts w:ascii="Arial" w:hAnsi="Arial"/>
          <w:lang w:eastAsia="en-GB"/>
        </w:rPr>
        <w:t>t</w:t>
      </w:r>
      <w:r w:rsidR="00387A27" w:rsidRPr="00387A27">
        <w:rPr>
          <w:rFonts w:ascii="Arial" w:hAnsi="Arial"/>
          <w:lang w:eastAsia="en-GB"/>
        </w:rPr>
        <w:t>her contacts and had arrange for questions about the review to be tabled in parliament. UCET colleagues were encouraged to undertake s</w:t>
      </w:r>
      <w:r w:rsidR="00387A27">
        <w:rPr>
          <w:rFonts w:ascii="Arial" w:hAnsi="Arial"/>
          <w:lang w:eastAsia="en-GB"/>
        </w:rPr>
        <w:t>i</w:t>
      </w:r>
      <w:r w:rsidR="00387A27" w:rsidRPr="00387A27">
        <w:rPr>
          <w:rFonts w:ascii="Arial" w:hAnsi="Arial"/>
          <w:lang w:eastAsia="en-GB"/>
        </w:rPr>
        <w:t xml:space="preserve">milar activities. </w:t>
      </w:r>
      <w:r w:rsidRPr="00387A27">
        <w:rPr>
          <w:rFonts w:ascii="Arial" w:hAnsi="Arial"/>
          <w:lang w:eastAsia="en-GB"/>
        </w:rPr>
        <w:t xml:space="preserve"> </w:t>
      </w:r>
    </w:p>
    <w:p w14:paraId="1AA8DFFB" w14:textId="77777777" w:rsidR="009C33D7" w:rsidRPr="009C33D7" w:rsidRDefault="009C33D7" w:rsidP="009C33D7">
      <w:pPr>
        <w:pStyle w:val="ListParagraph"/>
        <w:numPr>
          <w:ilvl w:val="0"/>
          <w:numId w:val="32"/>
        </w:numPr>
        <w:rPr>
          <w:rFonts w:ascii="Arial" w:eastAsia="Times New Roman" w:hAnsi="Arial"/>
          <w:i/>
          <w:lang w:eastAsia="en-GB"/>
        </w:rPr>
      </w:pPr>
      <w:r w:rsidRPr="009C33D7">
        <w:rPr>
          <w:rFonts w:ascii="Arial" w:eastAsia="Times New Roman" w:hAnsi="Arial"/>
          <w:i/>
          <w:lang w:eastAsia="en-GB"/>
        </w:rPr>
        <w:t>UCET public statements and media coverage</w:t>
      </w:r>
    </w:p>
    <w:p w14:paraId="5BA55515" w14:textId="77777777" w:rsidR="009C33D7" w:rsidRPr="009C33D7" w:rsidRDefault="009C33D7" w:rsidP="009C33D7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 w:rsidRPr="009C33D7">
        <w:rPr>
          <w:rFonts w:ascii="Arial" w:hAnsi="Arial"/>
          <w:lang w:eastAsia="en-GB"/>
        </w:rPr>
        <w:t xml:space="preserve">Press notices about the </w:t>
      </w:r>
      <w:proofErr w:type="spellStart"/>
      <w:r w:rsidRPr="009C33D7">
        <w:rPr>
          <w:rFonts w:ascii="Arial" w:hAnsi="Arial"/>
          <w:lang w:eastAsia="en-GB"/>
        </w:rPr>
        <w:t>TeachBest</w:t>
      </w:r>
      <w:proofErr w:type="spellEnd"/>
      <w:r w:rsidRPr="009C33D7">
        <w:rPr>
          <w:rFonts w:ascii="Arial" w:hAnsi="Arial"/>
          <w:lang w:eastAsia="en-GB"/>
        </w:rPr>
        <w:t xml:space="preserve"> website and Twitter were issued last week, and yesterday a press notice regarding recent parliamentary questions tabled by Baroness Rita </w:t>
      </w:r>
      <w:proofErr w:type="spellStart"/>
      <w:r w:rsidRPr="009C33D7">
        <w:rPr>
          <w:rFonts w:ascii="Arial" w:hAnsi="Arial"/>
          <w:lang w:eastAsia="en-GB"/>
        </w:rPr>
        <w:t>Donaghy</w:t>
      </w:r>
      <w:proofErr w:type="spellEnd"/>
      <w:r w:rsidRPr="009C33D7">
        <w:rPr>
          <w:rFonts w:ascii="Arial" w:hAnsi="Arial"/>
          <w:lang w:eastAsia="en-GB"/>
        </w:rPr>
        <w:t xml:space="preserve">. </w:t>
      </w:r>
    </w:p>
    <w:p w14:paraId="70BDE99B" w14:textId="77777777" w:rsidR="00F53021" w:rsidRPr="009C33D7" w:rsidRDefault="00F53021" w:rsidP="009C33D7">
      <w:pPr>
        <w:pStyle w:val="ListParagraph"/>
        <w:numPr>
          <w:ilvl w:val="0"/>
          <w:numId w:val="32"/>
        </w:numPr>
        <w:rPr>
          <w:rFonts w:ascii="Arial" w:eastAsia="Times New Roman" w:hAnsi="Arial"/>
          <w:i/>
          <w:lang w:eastAsia="en-GB"/>
        </w:rPr>
      </w:pPr>
      <w:r w:rsidRPr="009C33D7">
        <w:rPr>
          <w:rFonts w:ascii="Arial" w:eastAsia="Times New Roman" w:hAnsi="Arial"/>
          <w:i/>
          <w:lang w:eastAsia="en-GB"/>
        </w:rPr>
        <w:t>PLMR contract and activities</w:t>
      </w:r>
    </w:p>
    <w:p w14:paraId="40B7DD7D" w14:textId="580E17A9" w:rsidR="009C33D7" w:rsidRDefault="009C33D7" w:rsidP="009C33D7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 w:rsidRPr="009C33D7">
        <w:rPr>
          <w:rFonts w:ascii="Arial" w:hAnsi="Arial"/>
          <w:lang w:eastAsia="en-GB"/>
        </w:rPr>
        <w:t>PLMR have sent letters to influential parliamentarians</w:t>
      </w:r>
      <w:r w:rsidR="0062650F">
        <w:rPr>
          <w:rFonts w:ascii="Arial" w:hAnsi="Arial"/>
          <w:lang w:eastAsia="en-GB"/>
        </w:rPr>
        <w:t xml:space="preserve"> and</w:t>
      </w:r>
      <w:r w:rsidR="000C0E5B">
        <w:rPr>
          <w:rFonts w:ascii="Arial" w:hAnsi="Arial"/>
          <w:lang w:eastAsia="en-GB"/>
        </w:rPr>
        <w:t>,</w:t>
      </w:r>
      <w:r w:rsidR="0062650F">
        <w:rPr>
          <w:rFonts w:ascii="Arial" w:hAnsi="Arial"/>
          <w:lang w:eastAsia="en-GB"/>
        </w:rPr>
        <w:t xml:space="preserve"> via the new website, tailored letters can be sent to local MPs and the Secretary of State; JNR urged everyone to do so. </w:t>
      </w:r>
    </w:p>
    <w:p w14:paraId="68B8D9C0" w14:textId="77777777" w:rsidR="0062650F" w:rsidRPr="009C33D7" w:rsidRDefault="0062650F" w:rsidP="009C33D7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TB noted that the </w:t>
      </w:r>
      <w:proofErr w:type="spellStart"/>
      <w:r>
        <w:rPr>
          <w:rFonts w:ascii="Arial" w:hAnsi="Arial"/>
          <w:lang w:eastAsia="en-GB"/>
        </w:rPr>
        <w:t>TeachBest</w:t>
      </w:r>
      <w:proofErr w:type="spellEnd"/>
      <w:r>
        <w:rPr>
          <w:rFonts w:ascii="Arial" w:hAnsi="Arial"/>
          <w:lang w:eastAsia="en-GB"/>
        </w:rPr>
        <w:t xml:space="preserve"> Twitter currently has 109,400 hits and the PR campaign is progressing well. </w:t>
      </w:r>
    </w:p>
    <w:p w14:paraId="168696AF" w14:textId="77777777" w:rsidR="00F53021" w:rsidRDefault="00F53021" w:rsidP="00142937">
      <w:pPr>
        <w:pStyle w:val="ListParagraph"/>
        <w:numPr>
          <w:ilvl w:val="0"/>
          <w:numId w:val="32"/>
        </w:numPr>
        <w:rPr>
          <w:rFonts w:ascii="Arial" w:eastAsia="Times New Roman" w:hAnsi="Arial"/>
          <w:i/>
          <w:lang w:eastAsia="en-GB"/>
        </w:rPr>
      </w:pPr>
      <w:r w:rsidRPr="00142937">
        <w:rPr>
          <w:rFonts w:ascii="Arial" w:eastAsia="Times New Roman" w:hAnsi="Arial"/>
          <w:i/>
          <w:lang w:eastAsia="en-GB"/>
        </w:rPr>
        <w:t>UCET strategic response</w:t>
      </w:r>
    </w:p>
    <w:p w14:paraId="444F7BAF" w14:textId="77777777" w:rsidR="00142937" w:rsidRDefault="00BC7AEF" w:rsidP="00BC7AEF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new Teaching School Hubs have caused both confusion and competition between existing alliances and partners. </w:t>
      </w:r>
    </w:p>
    <w:p w14:paraId="3848C6AF" w14:textId="77777777" w:rsidR="00BC7AEF" w:rsidRDefault="00BC7AEF" w:rsidP="00BC7AEF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new Local Authority boundaries are complicating matters, and there is pessimism that many old teaching school alliances won’t want to continue with </w:t>
      </w:r>
      <w:r w:rsidR="00DF69EA">
        <w:rPr>
          <w:rFonts w:ascii="Arial" w:hAnsi="Arial"/>
          <w:lang w:eastAsia="en-GB"/>
        </w:rPr>
        <w:t>School Direct</w:t>
      </w:r>
      <w:r>
        <w:rPr>
          <w:rFonts w:ascii="Arial" w:hAnsi="Arial"/>
          <w:lang w:eastAsia="en-GB"/>
        </w:rPr>
        <w:t xml:space="preserve"> activity from September 2022. </w:t>
      </w:r>
    </w:p>
    <w:p w14:paraId="5AFB06CF" w14:textId="2FAE975F" w:rsidR="00BC7AEF" w:rsidRDefault="00387A27" w:rsidP="00BC7AEF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existing </w:t>
      </w:r>
      <w:r>
        <w:rPr>
          <w:rFonts w:ascii="Arial" w:hAnsi="Arial"/>
          <w:lang w:eastAsia="en-GB"/>
        </w:rPr>
        <w:t>TSH</w:t>
      </w:r>
      <w:r w:rsidR="00BC7AEF">
        <w:rPr>
          <w:rFonts w:ascii="Arial" w:hAnsi="Arial"/>
          <w:lang w:eastAsia="en-GB"/>
        </w:rPr>
        <w:t xml:space="preserve"> priorities are:</w:t>
      </w:r>
    </w:p>
    <w:p w14:paraId="6B4107DE" w14:textId="77777777" w:rsidR="00BC7AEF" w:rsidRDefault="00DF69EA" w:rsidP="00BC7AEF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Organizing</w:t>
      </w:r>
      <w:r w:rsidR="00BC7AEF">
        <w:rPr>
          <w:rFonts w:ascii="Arial" w:hAnsi="Arial"/>
          <w:lang w:eastAsia="en-GB"/>
        </w:rPr>
        <w:t xml:space="preserve"> their approach to the ECF delivery</w:t>
      </w:r>
    </w:p>
    <w:p w14:paraId="38D7B33B" w14:textId="77777777" w:rsidR="00BC7AEF" w:rsidRDefault="00BC7AEF" w:rsidP="00BC7AEF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Clarity on the appropriate body activity</w:t>
      </w:r>
    </w:p>
    <w:p w14:paraId="4603A158" w14:textId="77777777" w:rsidR="00BC7AEF" w:rsidRDefault="00BC7AEF" w:rsidP="00BC7AEF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Forming new networks between regional hubs</w:t>
      </w:r>
    </w:p>
    <w:p w14:paraId="14518EAE" w14:textId="77777777" w:rsidR="00BC7AEF" w:rsidRDefault="00BC7AEF" w:rsidP="00BC7AEF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Working out the NPQs will also fit in with the ECF</w:t>
      </w:r>
    </w:p>
    <w:p w14:paraId="17DB574B" w14:textId="52B00DBB" w:rsidR="00142937" w:rsidRDefault="00BC7AEF" w:rsidP="00BC7AEF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How the ITT </w:t>
      </w:r>
      <w:r w:rsidR="000C0E5B">
        <w:rPr>
          <w:rFonts w:ascii="Arial" w:hAnsi="Arial"/>
          <w:lang w:eastAsia="en-GB"/>
        </w:rPr>
        <w:t>M</w:t>
      </w:r>
      <w:r>
        <w:rPr>
          <w:rFonts w:ascii="Arial" w:hAnsi="Arial"/>
          <w:lang w:eastAsia="en-GB"/>
        </w:rPr>
        <w:t xml:space="preserve">arket </w:t>
      </w:r>
      <w:r w:rsidR="000C0E5B">
        <w:rPr>
          <w:rFonts w:ascii="Arial" w:hAnsi="Arial"/>
          <w:lang w:eastAsia="en-GB"/>
        </w:rPr>
        <w:t>Review</w:t>
      </w:r>
      <w:r>
        <w:rPr>
          <w:rFonts w:ascii="Arial" w:hAnsi="Arial"/>
          <w:lang w:eastAsia="en-GB"/>
        </w:rPr>
        <w:t xml:space="preserve"> will also affect matters </w:t>
      </w:r>
    </w:p>
    <w:p w14:paraId="54B0A6EB" w14:textId="470B9C5E" w:rsidR="00BC7AEF" w:rsidRPr="00BC7AEF" w:rsidRDefault="00BC7AEF" w:rsidP="00BC7AEF">
      <w:pPr>
        <w:pStyle w:val="ListParagraph"/>
        <w:numPr>
          <w:ilvl w:val="0"/>
          <w:numId w:val="39"/>
        </w:numPr>
        <w:rPr>
          <w:rFonts w:ascii="Arial" w:hAnsi="Arial"/>
          <w:lang w:eastAsia="en-GB"/>
        </w:rPr>
      </w:pPr>
      <w:r w:rsidRPr="00BC7AEF">
        <w:rPr>
          <w:rFonts w:ascii="Arial" w:hAnsi="Arial"/>
          <w:lang w:eastAsia="en-GB"/>
        </w:rPr>
        <w:t xml:space="preserve">ECF briefing sessions are needed for the hubs as </w:t>
      </w:r>
      <w:r w:rsidR="00387A27">
        <w:rPr>
          <w:rFonts w:ascii="Arial" w:hAnsi="Arial"/>
          <w:lang w:eastAsia="en-GB"/>
        </w:rPr>
        <w:t xml:space="preserve">there is a lack of </w:t>
      </w:r>
      <w:r w:rsidR="00387A27">
        <w:rPr>
          <w:rFonts w:ascii="Arial" w:hAnsi="Arial"/>
          <w:lang w:eastAsia="en-GB"/>
        </w:rPr>
        <w:t>understanding of what their role will be</w:t>
      </w:r>
      <w:r w:rsidRPr="00BC7AEF">
        <w:rPr>
          <w:rFonts w:ascii="Arial" w:hAnsi="Arial"/>
          <w:lang w:eastAsia="en-GB"/>
        </w:rPr>
        <w:t xml:space="preserve">. </w:t>
      </w:r>
    </w:p>
    <w:p w14:paraId="18007AF0" w14:textId="77777777" w:rsidR="00142937" w:rsidRDefault="00142937" w:rsidP="00142937">
      <w:pPr>
        <w:pStyle w:val="ListParagraph"/>
        <w:numPr>
          <w:ilvl w:val="0"/>
          <w:numId w:val="33"/>
        </w:num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The </w:t>
      </w:r>
      <w:proofErr w:type="spellStart"/>
      <w:r>
        <w:rPr>
          <w:rFonts w:ascii="Arial" w:eastAsia="Times New Roman" w:hAnsi="Arial"/>
          <w:lang w:eastAsia="en-GB"/>
        </w:rPr>
        <w:t>DfE</w:t>
      </w:r>
      <w:proofErr w:type="spellEnd"/>
      <w:r>
        <w:rPr>
          <w:rFonts w:ascii="Arial" w:eastAsia="Times New Roman" w:hAnsi="Arial"/>
          <w:lang w:eastAsia="en-GB"/>
        </w:rPr>
        <w:t xml:space="preserve"> are going to publish information on the MR soon; it would be best to wait before formulating a strategy in response. </w:t>
      </w:r>
    </w:p>
    <w:p w14:paraId="6578FC70" w14:textId="77777777" w:rsidR="00142937" w:rsidRDefault="00142937" w:rsidP="00142937">
      <w:pPr>
        <w:pStyle w:val="ListParagraph"/>
        <w:numPr>
          <w:ilvl w:val="0"/>
          <w:numId w:val="33"/>
        </w:num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It was noted that the de-skilling and disempowering of school leaders, heads and mentors in schools is now becoming apparent; accumulated knowledge and expertise is being abandoned and is very disappointing.</w:t>
      </w:r>
    </w:p>
    <w:p w14:paraId="6D7937D1" w14:textId="77777777" w:rsidR="00686DBD" w:rsidRPr="00142937" w:rsidRDefault="00142937" w:rsidP="00142937">
      <w:pPr>
        <w:pStyle w:val="ListParagraph"/>
        <w:numPr>
          <w:ilvl w:val="0"/>
          <w:numId w:val="33"/>
        </w:numPr>
        <w:rPr>
          <w:rFonts w:ascii="Arial" w:eastAsia="Times New Roman" w:hAnsi="Arial"/>
          <w:b/>
          <w:lang w:eastAsia="en-GB"/>
        </w:rPr>
      </w:pPr>
      <w:r w:rsidRPr="00142937">
        <w:rPr>
          <w:rFonts w:ascii="Arial" w:eastAsia="Times New Roman" w:hAnsi="Arial"/>
          <w:b/>
          <w:lang w:eastAsia="en-GB"/>
        </w:rPr>
        <w:t>JNR invited people to summarize their concerns and UCET wi</w:t>
      </w:r>
      <w:r w:rsidR="00DF69EA">
        <w:rPr>
          <w:rFonts w:ascii="Arial" w:eastAsia="Times New Roman" w:hAnsi="Arial"/>
          <w:b/>
          <w:lang w:eastAsia="en-GB"/>
        </w:rPr>
        <w:t>ll collate them and take forward</w:t>
      </w:r>
      <w:r w:rsidRPr="00142937">
        <w:rPr>
          <w:rFonts w:ascii="Arial" w:eastAsia="Times New Roman" w:hAnsi="Arial"/>
          <w:b/>
          <w:lang w:eastAsia="en-GB"/>
        </w:rPr>
        <w:t xml:space="preserve">. </w:t>
      </w:r>
      <w:r w:rsidR="00F53021" w:rsidRPr="00142937">
        <w:rPr>
          <w:sz w:val="14"/>
          <w:szCs w:val="14"/>
          <w:lang w:eastAsia="en-GB"/>
        </w:rPr>
        <w:t>   </w:t>
      </w:r>
    </w:p>
    <w:p w14:paraId="5E5F32AD" w14:textId="77777777" w:rsidR="00686DBD" w:rsidRDefault="00686DBD" w:rsidP="00686DBD">
      <w:pPr>
        <w:ind w:left="720" w:hanging="360"/>
        <w:rPr>
          <w:lang w:eastAsia="en-GB"/>
        </w:rPr>
      </w:pPr>
      <w:r>
        <w:rPr>
          <w:lang w:eastAsia="en-GB"/>
        </w:rPr>
        <w:lastRenderedPageBreak/>
        <w:t>6</w:t>
      </w:r>
      <w:r w:rsidRPr="005F20A1">
        <w:rPr>
          <w:lang w:eastAsia="en-GB"/>
        </w:rPr>
        <w:t>.</w:t>
      </w:r>
      <w:r w:rsidR="00142937">
        <w:rPr>
          <w:sz w:val="14"/>
          <w:szCs w:val="14"/>
          <w:lang w:eastAsia="en-GB"/>
        </w:rPr>
        <w:t>     </w:t>
      </w:r>
      <w:proofErr w:type="spellStart"/>
      <w:r w:rsidR="00142937" w:rsidRPr="00142937">
        <w:rPr>
          <w:lang w:eastAsia="en-GB"/>
        </w:rPr>
        <w:t>Covid</w:t>
      </w:r>
      <w:proofErr w:type="spellEnd"/>
      <w:r w:rsidR="00142937" w:rsidRPr="00142937">
        <w:rPr>
          <w:lang w:eastAsia="en-GB"/>
        </w:rPr>
        <w:t xml:space="preserve"> 19 issues</w:t>
      </w:r>
    </w:p>
    <w:p w14:paraId="05280A77" w14:textId="77777777" w:rsidR="00142937" w:rsidRDefault="00142937" w:rsidP="00142937">
      <w:pPr>
        <w:ind w:left="720"/>
        <w:rPr>
          <w:i/>
          <w:lang w:eastAsia="en-GB"/>
        </w:rPr>
      </w:pPr>
      <w:r>
        <w:rPr>
          <w:lang w:eastAsia="en-GB"/>
        </w:rPr>
        <w:t>a</w:t>
      </w:r>
      <w:r w:rsidRPr="00142937">
        <w:rPr>
          <w:i/>
          <w:lang w:eastAsia="en-GB"/>
        </w:rPr>
        <w:t xml:space="preserve">. </w:t>
      </w:r>
      <w:proofErr w:type="spellStart"/>
      <w:r w:rsidRPr="00142937">
        <w:rPr>
          <w:i/>
          <w:lang w:eastAsia="en-GB"/>
        </w:rPr>
        <w:t>DfE</w:t>
      </w:r>
      <w:proofErr w:type="spellEnd"/>
      <w:r w:rsidRPr="00142937">
        <w:rPr>
          <w:i/>
          <w:lang w:eastAsia="en-GB"/>
        </w:rPr>
        <w:t xml:space="preserve"> guidance</w:t>
      </w:r>
    </w:p>
    <w:p w14:paraId="6C26351E" w14:textId="77777777" w:rsidR="00E0413C" w:rsidRDefault="00142937" w:rsidP="00E0413C">
      <w:pPr>
        <w:pStyle w:val="ListParagraph"/>
        <w:numPr>
          <w:ilvl w:val="0"/>
          <w:numId w:val="34"/>
        </w:numPr>
        <w:rPr>
          <w:rFonts w:ascii="Arial" w:hAnsi="Arial"/>
          <w:i/>
          <w:lang w:eastAsia="en-GB"/>
        </w:rPr>
      </w:pPr>
      <w:r w:rsidRPr="00142937">
        <w:rPr>
          <w:rFonts w:ascii="Arial" w:hAnsi="Arial"/>
          <w:lang w:eastAsia="en-GB"/>
        </w:rPr>
        <w:t>This item was noted for information</w:t>
      </w:r>
      <w:r w:rsidRPr="00142937">
        <w:rPr>
          <w:rFonts w:ascii="Arial" w:hAnsi="Arial"/>
          <w:i/>
          <w:lang w:eastAsia="en-GB"/>
        </w:rPr>
        <w:t xml:space="preserve">. </w:t>
      </w:r>
    </w:p>
    <w:p w14:paraId="10D0C174" w14:textId="77777777" w:rsidR="00142937" w:rsidRPr="00E0413C" w:rsidRDefault="00E0413C" w:rsidP="00E0413C">
      <w:pPr>
        <w:rPr>
          <w:i/>
          <w:lang w:eastAsia="en-GB"/>
        </w:rPr>
      </w:pPr>
      <w:r>
        <w:rPr>
          <w:i/>
          <w:lang w:eastAsia="en-GB"/>
        </w:rPr>
        <w:t xml:space="preserve">           </w:t>
      </w:r>
      <w:r w:rsidRPr="00E0413C">
        <w:rPr>
          <w:i/>
          <w:lang w:eastAsia="en-GB"/>
        </w:rPr>
        <w:t xml:space="preserve">b. </w:t>
      </w:r>
      <w:r w:rsidR="00142937" w:rsidRPr="00E0413C">
        <w:rPr>
          <w:i/>
          <w:lang w:eastAsia="en-GB"/>
        </w:rPr>
        <w:t>Welsh Government Guidance</w:t>
      </w:r>
    </w:p>
    <w:p w14:paraId="339A34DE" w14:textId="77777777" w:rsidR="00142937" w:rsidRPr="00E0413C" w:rsidRDefault="00E0413C" w:rsidP="00E0413C">
      <w:pPr>
        <w:pStyle w:val="ListParagraph"/>
        <w:numPr>
          <w:ilvl w:val="0"/>
          <w:numId w:val="34"/>
        </w:numPr>
        <w:rPr>
          <w:rFonts w:ascii="Arial" w:hAnsi="Arial"/>
          <w:lang w:eastAsia="en-GB"/>
        </w:rPr>
      </w:pPr>
      <w:r w:rsidRPr="00E0413C">
        <w:rPr>
          <w:rFonts w:ascii="Arial" w:hAnsi="Arial"/>
          <w:lang w:eastAsia="en-GB"/>
        </w:rPr>
        <w:t xml:space="preserve">This item was noted for information. </w:t>
      </w:r>
    </w:p>
    <w:p w14:paraId="3DEAE531" w14:textId="77777777" w:rsidR="00142937" w:rsidRPr="00E0413C" w:rsidRDefault="00142937" w:rsidP="00E0413C">
      <w:pPr>
        <w:pStyle w:val="ListParagraph"/>
        <w:numPr>
          <w:ilvl w:val="0"/>
          <w:numId w:val="25"/>
        </w:numPr>
        <w:rPr>
          <w:rFonts w:ascii="Arial" w:eastAsia="Times New Roman" w:hAnsi="Arial"/>
          <w:i/>
          <w:sz w:val="24"/>
          <w:szCs w:val="24"/>
          <w:lang w:eastAsia="en-GB"/>
        </w:rPr>
      </w:pPr>
      <w:r w:rsidRPr="00E0413C">
        <w:rPr>
          <w:rFonts w:ascii="Arial" w:eastAsia="Times New Roman" w:hAnsi="Arial"/>
          <w:i/>
          <w:sz w:val="24"/>
          <w:szCs w:val="24"/>
          <w:lang w:eastAsia="en-GB"/>
        </w:rPr>
        <w:t xml:space="preserve">Feedback on recruitment, placements and </w:t>
      </w:r>
      <w:proofErr w:type="spellStart"/>
      <w:r w:rsidRPr="00E0413C">
        <w:rPr>
          <w:rFonts w:ascii="Arial" w:eastAsia="Times New Roman" w:hAnsi="Arial"/>
          <w:i/>
          <w:sz w:val="24"/>
          <w:szCs w:val="24"/>
          <w:lang w:eastAsia="en-GB"/>
        </w:rPr>
        <w:t>programme</w:t>
      </w:r>
      <w:proofErr w:type="spellEnd"/>
      <w:r w:rsidRPr="00E0413C">
        <w:rPr>
          <w:rFonts w:ascii="Arial" w:eastAsia="Times New Roman" w:hAnsi="Arial"/>
          <w:i/>
          <w:sz w:val="24"/>
          <w:szCs w:val="24"/>
          <w:lang w:eastAsia="en-GB"/>
        </w:rPr>
        <w:t xml:space="preserve"> adjustments</w:t>
      </w:r>
    </w:p>
    <w:p w14:paraId="776759A5" w14:textId="42D7DAFF" w:rsidR="00E0413C" w:rsidRPr="00387A27" w:rsidRDefault="00387A27" w:rsidP="00E0413C">
      <w:pPr>
        <w:pStyle w:val="ListParagraph"/>
        <w:numPr>
          <w:ilvl w:val="0"/>
          <w:numId w:val="34"/>
        </w:numPr>
        <w:rPr>
          <w:rFonts w:ascii="Arial" w:eastAsia="Times New Roman" w:hAnsi="Arial"/>
          <w:lang w:eastAsia="en-GB"/>
        </w:rPr>
      </w:pPr>
      <w:r w:rsidRPr="00387A27">
        <w:rPr>
          <w:rFonts w:ascii="Arial" w:eastAsia="Times New Roman" w:hAnsi="Arial"/>
          <w:lang w:eastAsia="en-GB"/>
        </w:rPr>
        <w:t>Applications were generally healthy, although cuts in</w:t>
      </w:r>
      <w:r w:rsidRPr="00387A27">
        <w:rPr>
          <w:rFonts w:ascii="Arial" w:eastAsia="Times New Roman" w:hAnsi="Arial"/>
          <w:lang w:eastAsia="en-GB"/>
        </w:rPr>
        <w:t xml:space="preserve"> bursaries </w:t>
      </w:r>
      <w:r w:rsidRPr="00387A27">
        <w:rPr>
          <w:rFonts w:ascii="Arial" w:eastAsia="Times New Roman" w:hAnsi="Arial"/>
          <w:lang w:eastAsia="en-GB"/>
        </w:rPr>
        <w:t xml:space="preserve">in some subjects had had a negative impact on recruitment to those subjects and to the subjects which people chose to apply to. SDS </w:t>
      </w:r>
      <w:proofErr w:type="spellStart"/>
      <w:r w:rsidRPr="00387A27">
        <w:rPr>
          <w:rFonts w:ascii="Arial" w:eastAsia="Times New Roman" w:hAnsi="Arial"/>
          <w:lang w:eastAsia="en-GB"/>
        </w:rPr>
        <w:t>programmes</w:t>
      </w:r>
      <w:proofErr w:type="spellEnd"/>
      <w:r w:rsidRPr="00387A27">
        <w:rPr>
          <w:rFonts w:ascii="Arial" w:eastAsia="Times New Roman" w:hAnsi="Arial"/>
          <w:lang w:eastAsia="en-GB"/>
        </w:rPr>
        <w:t xml:space="preserve"> had also</w:t>
      </w:r>
      <w:r w:rsidRPr="00387A27">
        <w:rPr>
          <w:rFonts w:ascii="Arial" w:eastAsia="Times New Roman" w:hAnsi="Arial"/>
          <w:lang w:eastAsia="en-GB"/>
        </w:rPr>
        <w:t xml:space="preserve"> been </w:t>
      </w:r>
      <w:r w:rsidRPr="00387A27">
        <w:rPr>
          <w:rFonts w:ascii="Arial" w:eastAsia="Times New Roman" w:hAnsi="Arial"/>
          <w:lang w:eastAsia="en-GB"/>
        </w:rPr>
        <w:t>hit</w:t>
      </w:r>
      <w:r w:rsidRPr="00387A27">
        <w:rPr>
          <w:rFonts w:ascii="Arial" w:eastAsia="Times New Roman" w:hAnsi="Arial"/>
          <w:lang w:eastAsia="en-GB"/>
        </w:rPr>
        <w:t xml:space="preserve"> by funding changes. </w:t>
      </w:r>
    </w:p>
    <w:p w14:paraId="52E70EC5" w14:textId="77777777" w:rsidR="00E0413C" w:rsidRPr="003F00F5" w:rsidRDefault="00686DBD" w:rsidP="00E0413C">
      <w:pPr>
        <w:ind w:left="720" w:hanging="360"/>
        <w:rPr>
          <w:lang w:eastAsia="en-GB"/>
        </w:rPr>
      </w:pPr>
      <w:r>
        <w:rPr>
          <w:lang w:eastAsia="en-GB"/>
        </w:rPr>
        <w:t>7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   </w:t>
      </w:r>
      <w:r w:rsidR="00E0413C">
        <w:rPr>
          <w:lang w:eastAsia="en-GB"/>
        </w:rPr>
        <w:t xml:space="preserve">Early Career Framework </w:t>
      </w:r>
    </w:p>
    <w:p w14:paraId="052E70EA" w14:textId="77777777" w:rsidR="00686DBD" w:rsidRPr="003F00F5" w:rsidRDefault="00686DBD" w:rsidP="00686DBD">
      <w:pPr>
        <w:pStyle w:val="ListParagraph"/>
        <w:numPr>
          <w:ilvl w:val="0"/>
          <w:numId w:val="19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>.</w:t>
      </w:r>
      <w:r w:rsidR="00E0413C">
        <w:rPr>
          <w:rFonts w:ascii="Arial" w:hAnsi="Arial"/>
          <w:lang w:eastAsia="en-GB"/>
        </w:rPr>
        <w:t>This was covered under the discussion of Teaching School Hubs above.</w:t>
      </w:r>
    </w:p>
    <w:p w14:paraId="61AE7036" w14:textId="77777777" w:rsidR="00686DBD" w:rsidRDefault="00E0413C" w:rsidP="00686DBD">
      <w:pPr>
        <w:ind w:left="360"/>
        <w:rPr>
          <w:lang w:eastAsia="en-GB"/>
        </w:rPr>
      </w:pPr>
      <w:r>
        <w:rPr>
          <w:lang w:eastAsia="en-GB"/>
        </w:rPr>
        <w:t>8.    Post compulsory issues</w:t>
      </w:r>
    </w:p>
    <w:p w14:paraId="7C13B216" w14:textId="77777777" w:rsidR="00E0413C" w:rsidRDefault="00E0413C" w:rsidP="00E0413C">
      <w:pPr>
        <w:ind w:left="1080"/>
        <w:rPr>
          <w:i/>
          <w:lang w:eastAsia="en-GB"/>
        </w:rPr>
      </w:pPr>
      <w:r w:rsidRPr="00E0413C">
        <w:rPr>
          <w:i/>
          <w:lang w:eastAsia="en-GB"/>
        </w:rPr>
        <w:t>a. Skills White Paper</w:t>
      </w:r>
    </w:p>
    <w:p w14:paraId="1AA3FA78" w14:textId="5C6769CF" w:rsidR="00DF69EA" w:rsidRPr="00DF69EA" w:rsidRDefault="00DF69EA" w:rsidP="00DF69EA">
      <w:pPr>
        <w:pStyle w:val="ListParagraph"/>
        <w:numPr>
          <w:ilvl w:val="0"/>
          <w:numId w:val="19"/>
        </w:numPr>
        <w:rPr>
          <w:rFonts w:ascii="Arial" w:hAnsi="Arial"/>
          <w:lang w:eastAsia="en-GB"/>
        </w:rPr>
      </w:pPr>
      <w:r w:rsidRPr="00DF69EA">
        <w:rPr>
          <w:rFonts w:ascii="Arial" w:hAnsi="Arial"/>
          <w:lang w:eastAsia="en-GB"/>
        </w:rPr>
        <w:t xml:space="preserve">The Trailblazer group has been reconvened (with </w:t>
      </w:r>
      <w:r w:rsidR="000C0E5B">
        <w:rPr>
          <w:rFonts w:ascii="Arial" w:hAnsi="Arial"/>
          <w:lang w:eastAsia="en-GB"/>
        </w:rPr>
        <w:t>C</w:t>
      </w:r>
      <w:r w:rsidRPr="00DF69EA">
        <w:rPr>
          <w:rFonts w:ascii="Arial" w:hAnsi="Arial"/>
          <w:lang w:eastAsia="en-GB"/>
        </w:rPr>
        <w:t xml:space="preserve">hair and </w:t>
      </w:r>
      <w:r w:rsidR="000C0E5B">
        <w:rPr>
          <w:rFonts w:ascii="Arial" w:hAnsi="Arial"/>
          <w:lang w:eastAsia="en-GB"/>
        </w:rPr>
        <w:t>V</w:t>
      </w:r>
      <w:r w:rsidRPr="00DF69EA">
        <w:rPr>
          <w:rFonts w:ascii="Arial" w:hAnsi="Arial"/>
          <w:lang w:eastAsia="en-GB"/>
        </w:rPr>
        <w:t>ice-</w:t>
      </w:r>
      <w:r w:rsidR="000C0E5B">
        <w:rPr>
          <w:rFonts w:ascii="Arial" w:hAnsi="Arial"/>
          <w:lang w:eastAsia="en-GB"/>
        </w:rPr>
        <w:t>C</w:t>
      </w:r>
      <w:r w:rsidRPr="00DF69EA">
        <w:rPr>
          <w:rFonts w:ascii="Arial" w:hAnsi="Arial"/>
          <w:lang w:eastAsia="en-GB"/>
        </w:rPr>
        <w:t>hair of the Post 16 group, Karen McGrath and Lynn Senior</w:t>
      </w:r>
      <w:r w:rsidR="001A0A75">
        <w:rPr>
          <w:rFonts w:ascii="Arial" w:hAnsi="Arial"/>
          <w:lang w:eastAsia="en-GB"/>
        </w:rPr>
        <w:t xml:space="preserve"> attending</w:t>
      </w:r>
      <w:r w:rsidRPr="00DF69EA">
        <w:rPr>
          <w:rFonts w:ascii="Arial" w:hAnsi="Arial"/>
          <w:lang w:eastAsia="en-GB"/>
        </w:rPr>
        <w:t xml:space="preserve">) helping to review the standards that underpin the learning and skills apprenticeship </w:t>
      </w:r>
      <w:proofErr w:type="spellStart"/>
      <w:r w:rsidRPr="00DF69EA">
        <w:rPr>
          <w:rFonts w:ascii="Arial" w:hAnsi="Arial"/>
          <w:lang w:eastAsia="en-GB"/>
        </w:rPr>
        <w:t>programme</w:t>
      </w:r>
      <w:proofErr w:type="spellEnd"/>
      <w:r w:rsidRPr="00DF69EA">
        <w:rPr>
          <w:rFonts w:ascii="Arial" w:hAnsi="Arial"/>
          <w:lang w:eastAsia="en-GB"/>
        </w:rPr>
        <w:t xml:space="preserve">. </w:t>
      </w:r>
      <w:r w:rsidR="001A0A75">
        <w:rPr>
          <w:rFonts w:ascii="Arial" w:hAnsi="Arial"/>
          <w:lang w:eastAsia="en-GB"/>
        </w:rPr>
        <w:t xml:space="preserve">These standards would in due course apply to all </w:t>
      </w:r>
      <w:proofErr w:type="spellStart"/>
      <w:r w:rsidR="001A0A75">
        <w:rPr>
          <w:rFonts w:ascii="Arial" w:hAnsi="Arial"/>
          <w:lang w:eastAsia="en-GB"/>
        </w:rPr>
        <w:t>recognised</w:t>
      </w:r>
      <w:proofErr w:type="spellEnd"/>
      <w:r w:rsidR="001A0A75">
        <w:rPr>
          <w:rFonts w:ascii="Arial" w:hAnsi="Arial"/>
          <w:lang w:eastAsia="en-GB"/>
        </w:rPr>
        <w:t xml:space="preserve"> PCET teaching qualifications, although a qualification would no longer be embedded in the apprenticeship itself. The Secretary of State had also been given a reserve power to re-regulate the sector should that be deemed necessary.</w:t>
      </w:r>
    </w:p>
    <w:p w14:paraId="1FCC8677" w14:textId="77777777" w:rsidR="00E0413C" w:rsidRDefault="00E0413C" w:rsidP="00E0413C">
      <w:pPr>
        <w:ind w:left="1080"/>
        <w:rPr>
          <w:i/>
          <w:lang w:eastAsia="en-GB"/>
        </w:rPr>
      </w:pPr>
      <w:r w:rsidRPr="00E0413C">
        <w:rPr>
          <w:i/>
          <w:lang w:eastAsia="en-GB"/>
        </w:rPr>
        <w:t>b.</w:t>
      </w:r>
      <w:r w:rsidRPr="00E0413C">
        <w:rPr>
          <w:lang w:eastAsia="en-GB"/>
        </w:rPr>
        <w:t xml:space="preserve"> </w:t>
      </w:r>
      <w:r w:rsidRPr="00E0413C">
        <w:rPr>
          <w:i/>
          <w:lang w:eastAsia="en-GB"/>
        </w:rPr>
        <w:t xml:space="preserve">ETF </w:t>
      </w:r>
      <w:proofErr w:type="spellStart"/>
      <w:r w:rsidRPr="00E0413C">
        <w:rPr>
          <w:i/>
          <w:lang w:eastAsia="en-GB"/>
        </w:rPr>
        <w:t>programme</w:t>
      </w:r>
      <w:proofErr w:type="spellEnd"/>
      <w:r w:rsidRPr="00E0413C">
        <w:rPr>
          <w:i/>
          <w:lang w:eastAsia="en-GB"/>
        </w:rPr>
        <w:t xml:space="preserve"> requirements</w:t>
      </w:r>
    </w:p>
    <w:p w14:paraId="044F57E7" w14:textId="06530325" w:rsidR="00DF69EA" w:rsidRPr="00DF69EA" w:rsidRDefault="001A0A75" w:rsidP="005E2C04">
      <w:pPr>
        <w:pStyle w:val="ListParagraph"/>
        <w:ind w:left="2160"/>
        <w:rPr>
          <w:rFonts w:ascii="Arial" w:hAnsi="Arial"/>
          <w:lang w:eastAsia="en-GB"/>
        </w:rPr>
      </w:pPr>
      <w:proofErr w:type="spellStart"/>
      <w:r>
        <w:rPr>
          <w:rFonts w:ascii="Arial" w:hAnsi="Arial"/>
          <w:lang w:eastAsia="en-GB"/>
        </w:rPr>
        <w:t>Covid</w:t>
      </w:r>
      <w:proofErr w:type="spellEnd"/>
      <w:r>
        <w:rPr>
          <w:rFonts w:ascii="Arial" w:hAnsi="Arial"/>
          <w:lang w:eastAsia="en-GB"/>
        </w:rPr>
        <w:t xml:space="preserve"> related adjustments to DET criteria were noted. </w:t>
      </w:r>
      <w:r w:rsidR="00DF69EA" w:rsidRPr="00DF69EA">
        <w:rPr>
          <w:rFonts w:ascii="Arial" w:hAnsi="Arial"/>
          <w:lang w:eastAsia="en-GB"/>
        </w:rPr>
        <w:t xml:space="preserve"> </w:t>
      </w:r>
    </w:p>
    <w:p w14:paraId="72EBF622" w14:textId="77777777" w:rsidR="00686DBD" w:rsidRDefault="00E0413C" w:rsidP="00E0413C">
      <w:pPr>
        <w:ind w:firstLine="360"/>
        <w:rPr>
          <w:lang w:eastAsia="en-GB"/>
        </w:rPr>
      </w:pPr>
      <w:r>
        <w:rPr>
          <w:lang w:eastAsia="en-GB"/>
        </w:rPr>
        <w:t xml:space="preserve">9. </w:t>
      </w:r>
      <w:r w:rsidR="00686DBD">
        <w:rPr>
          <w:lang w:eastAsia="en-GB"/>
        </w:rPr>
        <w:t xml:space="preserve">  Any other business</w:t>
      </w:r>
    </w:p>
    <w:p w14:paraId="614E5F8D" w14:textId="77777777" w:rsidR="001D4410" w:rsidRPr="001D4410" w:rsidRDefault="001D4410" w:rsidP="001D4410">
      <w:pPr>
        <w:pStyle w:val="ListParagraph"/>
        <w:numPr>
          <w:ilvl w:val="0"/>
          <w:numId w:val="19"/>
        </w:numPr>
        <w:rPr>
          <w:rFonts w:ascii="Arial" w:hAnsi="Arial"/>
          <w:lang w:eastAsia="en-GB"/>
        </w:rPr>
      </w:pPr>
      <w:r w:rsidRPr="001D4410">
        <w:rPr>
          <w:rFonts w:ascii="Arial" w:hAnsi="Arial"/>
          <w:lang w:eastAsia="en-GB"/>
        </w:rPr>
        <w:t xml:space="preserve">The issue of </w:t>
      </w:r>
      <w:proofErr w:type="spellStart"/>
      <w:r w:rsidRPr="001D4410">
        <w:rPr>
          <w:rFonts w:ascii="Arial" w:hAnsi="Arial"/>
          <w:lang w:eastAsia="en-GB"/>
        </w:rPr>
        <w:t>iQTS</w:t>
      </w:r>
      <w:proofErr w:type="spellEnd"/>
      <w:r w:rsidRPr="001D4410">
        <w:rPr>
          <w:rFonts w:ascii="Arial" w:hAnsi="Arial"/>
          <w:lang w:eastAsia="en-GB"/>
        </w:rPr>
        <w:t xml:space="preserve"> was raised and concern expressed that ITE is perceived to be a commodity and/or spoken about in the language of both colonialism and a business model. </w:t>
      </w:r>
    </w:p>
    <w:p w14:paraId="16B47EF7" w14:textId="77777777" w:rsidR="001D4410" w:rsidRPr="001D4410" w:rsidRDefault="001D4410" w:rsidP="001D4410">
      <w:pPr>
        <w:pStyle w:val="ListParagraph"/>
        <w:numPr>
          <w:ilvl w:val="0"/>
          <w:numId w:val="19"/>
        </w:numPr>
        <w:rPr>
          <w:rFonts w:ascii="Arial" w:hAnsi="Arial"/>
          <w:lang w:eastAsia="en-GB"/>
        </w:rPr>
      </w:pPr>
      <w:r w:rsidRPr="001D4410">
        <w:rPr>
          <w:rFonts w:ascii="Arial" w:hAnsi="Arial"/>
          <w:lang w:eastAsia="en-GB"/>
        </w:rPr>
        <w:t xml:space="preserve">It was noted that the </w:t>
      </w:r>
      <w:proofErr w:type="spellStart"/>
      <w:r w:rsidRPr="001D4410">
        <w:rPr>
          <w:rFonts w:ascii="Arial" w:hAnsi="Arial"/>
          <w:lang w:eastAsia="en-GB"/>
        </w:rPr>
        <w:t>DfE</w:t>
      </w:r>
      <w:proofErr w:type="spellEnd"/>
      <w:r w:rsidRPr="001D4410">
        <w:rPr>
          <w:rFonts w:ascii="Arial" w:hAnsi="Arial"/>
          <w:lang w:eastAsia="en-GB"/>
        </w:rPr>
        <w:t xml:space="preserve"> do not seem to recognize the context of the international school sector.</w:t>
      </w:r>
    </w:p>
    <w:p w14:paraId="25777BEF" w14:textId="77777777" w:rsidR="001D4410" w:rsidRPr="00DF69EA" w:rsidRDefault="001D4410" w:rsidP="001D4410">
      <w:pPr>
        <w:pStyle w:val="ListParagraph"/>
        <w:numPr>
          <w:ilvl w:val="0"/>
          <w:numId w:val="19"/>
        </w:numPr>
        <w:rPr>
          <w:rFonts w:ascii="Arial" w:hAnsi="Arial"/>
          <w:b/>
          <w:lang w:eastAsia="en-GB"/>
        </w:rPr>
      </w:pPr>
      <w:r w:rsidRPr="00DF69EA">
        <w:rPr>
          <w:rFonts w:ascii="Arial" w:hAnsi="Arial"/>
          <w:b/>
          <w:lang w:eastAsia="en-GB"/>
        </w:rPr>
        <w:t xml:space="preserve">KM asked colleagues to send their thoughts to him on this topic. </w:t>
      </w:r>
    </w:p>
    <w:p w14:paraId="73DA4E1F" w14:textId="77777777" w:rsidR="00686DBD" w:rsidRPr="006926C2" w:rsidRDefault="00686DBD" w:rsidP="00E0413C">
      <w:pPr>
        <w:pStyle w:val="ListParagraph"/>
        <w:ind w:left="1800"/>
        <w:rPr>
          <w:rFonts w:ascii="Arial" w:hAnsi="Arial"/>
          <w:lang w:eastAsia="en-GB"/>
        </w:rPr>
      </w:pPr>
    </w:p>
    <w:p w14:paraId="18F3F459" w14:textId="77777777" w:rsidR="00686DBD" w:rsidRPr="005F20A1" w:rsidRDefault="00E0413C" w:rsidP="00686DBD">
      <w:pPr>
        <w:ind w:left="720" w:hanging="360"/>
        <w:rPr>
          <w:lang w:eastAsia="en-GB"/>
        </w:rPr>
      </w:pPr>
      <w:r>
        <w:rPr>
          <w:lang w:eastAsia="en-GB"/>
        </w:rPr>
        <w:t>10</w:t>
      </w:r>
      <w:r w:rsidR="00686DBD" w:rsidRPr="005F20A1">
        <w:rPr>
          <w:lang w:eastAsia="en-GB"/>
        </w:rPr>
        <w:t>.</w:t>
      </w:r>
      <w:r w:rsidR="00DF69EA">
        <w:rPr>
          <w:sz w:val="14"/>
          <w:szCs w:val="14"/>
          <w:lang w:eastAsia="en-GB"/>
        </w:rPr>
        <w:t>  </w:t>
      </w:r>
      <w:r w:rsidR="00686DBD" w:rsidRPr="005F20A1">
        <w:rPr>
          <w:lang w:eastAsia="en-GB"/>
        </w:rPr>
        <w:t>Date of next meeting</w:t>
      </w:r>
      <w:r w:rsidR="00686DBD">
        <w:rPr>
          <w:lang w:eastAsia="en-GB"/>
        </w:rPr>
        <w:t xml:space="preserve">: </w:t>
      </w:r>
      <w:r>
        <w:rPr>
          <w:u w:val="single"/>
          <w:lang w:eastAsia="en-GB"/>
        </w:rPr>
        <w:t>10:00 am 27</w:t>
      </w:r>
      <w:r w:rsidRPr="00E0413C">
        <w:rPr>
          <w:u w:val="single"/>
          <w:vertAlign w:val="superscript"/>
          <w:lang w:eastAsia="en-GB"/>
        </w:rPr>
        <w:t>th</w:t>
      </w:r>
      <w:r>
        <w:rPr>
          <w:u w:val="single"/>
          <w:lang w:eastAsia="en-GB"/>
        </w:rPr>
        <w:t xml:space="preserve"> April 2021</w:t>
      </w:r>
      <w:r w:rsidR="00686DBD">
        <w:rPr>
          <w:lang w:eastAsia="en-GB"/>
        </w:rPr>
        <w:t xml:space="preserve"> (followed by: Exec/</w:t>
      </w:r>
      <w:proofErr w:type="spellStart"/>
      <w:r w:rsidR="00686DBD">
        <w:rPr>
          <w:lang w:eastAsia="en-GB"/>
        </w:rPr>
        <w:t>DfE</w:t>
      </w:r>
      <w:proofErr w:type="spellEnd"/>
      <w:r w:rsidR="00686DBD">
        <w:rPr>
          <w:lang w:eastAsia="en-GB"/>
        </w:rPr>
        <w:t>/</w:t>
      </w:r>
      <w:proofErr w:type="spellStart"/>
      <w:r w:rsidR="00686DBD">
        <w:rPr>
          <w:lang w:eastAsia="en-GB"/>
        </w:rPr>
        <w:t>OfSTED</w:t>
      </w:r>
      <w:proofErr w:type="spellEnd"/>
      <w:r w:rsidR="00686DBD">
        <w:rPr>
          <w:lang w:eastAsia="en-GB"/>
        </w:rPr>
        <w:t>)</w:t>
      </w:r>
    </w:p>
    <w:p w14:paraId="61F1C230" w14:textId="77777777" w:rsidR="00686DBD" w:rsidRDefault="00686DBD" w:rsidP="00686DBD"/>
    <w:p w14:paraId="12B38CB3" w14:textId="77777777" w:rsidR="00686DBD" w:rsidRPr="00525BC6" w:rsidRDefault="00686DBD" w:rsidP="00686DBD"/>
    <w:p w14:paraId="0D2959AA" w14:textId="77777777" w:rsidR="00686DBD" w:rsidRDefault="00686DBD"/>
    <w:sectPr w:rsidR="0068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9EC"/>
    <w:multiLevelType w:val="hybridMultilevel"/>
    <w:tmpl w:val="A250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C65"/>
    <w:multiLevelType w:val="hybridMultilevel"/>
    <w:tmpl w:val="AA366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7861C5"/>
    <w:multiLevelType w:val="hybridMultilevel"/>
    <w:tmpl w:val="C8FABF4A"/>
    <w:lvl w:ilvl="0" w:tplc="5F76B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725"/>
    <w:multiLevelType w:val="hybridMultilevel"/>
    <w:tmpl w:val="962A744E"/>
    <w:lvl w:ilvl="0" w:tplc="B588BA68">
      <w:start w:val="2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C9363D6"/>
    <w:multiLevelType w:val="hybridMultilevel"/>
    <w:tmpl w:val="65EA45F2"/>
    <w:lvl w:ilvl="0" w:tplc="C90C4B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8E64AF"/>
    <w:multiLevelType w:val="hybridMultilevel"/>
    <w:tmpl w:val="C6064A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9F0E4B"/>
    <w:multiLevelType w:val="hybridMultilevel"/>
    <w:tmpl w:val="03EA8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144A1B"/>
    <w:multiLevelType w:val="hybridMultilevel"/>
    <w:tmpl w:val="507047A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309D23F7"/>
    <w:multiLevelType w:val="hybridMultilevel"/>
    <w:tmpl w:val="F142F6D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22B5854"/>
    <w:multiLevelType w:val="hybridMultilevel"/>
    <w:tmpl w:val="BDA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551FE3"/>
    <w:multiLevelType w:val="hybridMultilevel"/>
    <w:tmpl w:val="153C00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D62733"/>
    <w:multiLevelType w:val="hybridMultilevel"/>
    <w:tmpl w:val="13785D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043AA8"/>
    <w:multiLevelType w:val="hybridMultilevel"/>
    <w:tmpl w:val="1158D6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1D215C"/>
    <w:multiLevelType w:val="hybridMultilevel"/>
    <w:tmpl w:val="0A0CB2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27863"/>
    <w:multiLevelType w:val="hybridMultilevel"/>
    <w:tmpl w:val="952413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831F2F"/>
    <w:multiLevelType w:val="hybridMultilevel"/>
    <w:tmpl w:val="F7064F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1FE6"/>
    <w:multiLevelType w:val="hybridMultilevel"/>
    <w:tmpl w:val="E22072E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43DA4F42"/>
    <w:multiLevelType w:val="hybridMultilevel"/>
    <w:tmpl w:val="BA223A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E7544E"/>
    <w:multiLevelType w:val="hybridMultilevel"/>
    <w:tmpl w:val="84482E5C"/>
    <w:lvl w:ilvl="0" w:tplc="8CA2832A">
      <w:start w:val="2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4EAC531E"/>
    <w:multiLevelType w:val="hybridMultilevel"/>
    <w:tmpl w:val="BB7C02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117B4B"/>
    <w:multiLevelType w:val="hybridMultilevel"/>
    <w:tmpl w:val="70E0B8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DA39DC"/>
    <w:multiLevelType w:val="hybridMultilevel"/>
    <w:tmpl w:val="4D7272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DD6671"/>
    <w:multiLevelType w:val="hybridMultilevel"/>
    <w:tmpl w:val="B28EA4B4"/>
    <w:lvl w:ilvl="0" w:tplc="59767952">
      <w:start w:val="2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563F0A0B"/>
    <w:multiLevelType w:val="hybridMultilevel"/>
    <w:tmpl w:val="A4C46620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 w15:restartNumberingAfterBreak="0">
    <w:nsid w:val="576033C4"/>
    <w:multiLevelType w:val="hybridMultilevel"/>
    <w:tmpl w:val="942037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4E4CF1"/>
    <w:multiLevelType w:val="hybridMultilevel"/>
    <w:tmpl w:val="E7B6F75E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6" w15:restartNumberingAfterBreak="0">
    <w:nsid w:val="5CF9793E"/>
    <w:multiLevelType w:val="hybridMultilevel"/>
    <w:tmpl w:val="E988B7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BE3816"/>
    <w:multiLevelType w:val="hybridMultilevel"/>
    <w:tmpl w:val="3DEAA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A743A"/>
    <w:multiLevelType w:val="hybridMultilevel"/>
    <w:tmpl w:val="D2F484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874B40"/>
    <w:multiLevelType w:val="hybridMultilevel"/>
    <w:tmpl w:val="1DFA5230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 w15:restartNumberingAfterBreak="0">
    <w:nsid w:val="65DF5A26"/>
    <w:multiLevelType w:val="hybridMultilevel"/>
    <w:tmpl w:val="7940ED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4024B4"/>
    <w:multiLevelType w:val="hybridMultilevel"/>
    <w:tmpl w:val="6D2A56F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F265D42"/>
    <w:multiLevelType w:val="hybridMultilevel"/>
    <w:tmpl w:val="CDD88A44"/>
    <w:lvl w:ilvl="0" w:tplc="C6820B0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FD1007E"/>
    <w:multiLevelType w:val="hybridMultilevel"/>
    <w:tmpl w:val="C3263F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8A1B17"/>
    <w:multiLevelType w:val="hybridMultilevel"/>
    <w:tmpl w:val="506C8E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7C4058"/>
    <w:multiLevelType w:val="hybridMultilevel"/>
    <w:tmpl w:val="50B8343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76A14534"/>
    <w:multiLevelType w:val="hybridMultilevel"/>
    <w:tmpl w:val="2B14FC0E"/>
    <w:lvl w:ilvl="0" w:tplc="08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E0219"/>
    <w:multiLevelType w:val="hybridMultilevel"/>
    <w:tmpl w:val="5ED0D1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44386B"/>
    <w:multiLevelType w:val="hybridMultilevel"/>
    <w:tmpl w:val="A5CCEED6"/>
    <w:lvl w:ilvl="0" w:tplc="8F68EA28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B9C5355"/>
    <w:multiLevelType w:val="hybridMultilevel"/>
    <w:tmpl w:val="768671C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0" w15:restartNumberingAfterBreak="0">
    <w:nsid w:val="7C5B74A7"/>
    <w:multiLevelType w:val="hybridMultilevel"/>
    <w:tmpl w:val="EE8AA29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33"/>
  </w:num>
  <w:num w:numId="5">
    <w:abstractNumId w:val="26"/>
  </w:num>
  <w:num w:numId="6">
    <w:abstractNumId w:val="6"/>
  </w:num>
  <w:num w:numId="7">
    <w:abstractNumId w:val="13"/>
  </w:num>
  <w:num w:numId="8">
    <w:abstractNumId w:val="15"/>
  </w:num>
  <w:num w:numId="9">
    <w:abstractNumId w:val="30"/>
  </w:num>
  <w:num w:numId="10">
    <w:abstractNumId w:val="12"/>
  </w:num>
  <w:num w:numId="11">
    <w:abstractNumId w:val="37"/>
  </w:num>
  <w:num w:numId="12">
    <w:abstractNumId w:val="9"/>
  </w:num>
  <w:num w:numId="13">
    <w:abstractNumId w:val="20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7"/>
  </w:num>
  <w:num w:numId="19">
    <w:abstractNumId w:val="34"/>
  </w:num>
  <w:num w:numId="20">
    <w:abstractNumId w:val="21"/>
  </w:num>
  <w:num w:numId="21">
    <w:abstractNumId w:val="11"/>
  </w:num>
  <w:num w:numId="22">
    <w:abstractNumId w:val="38"/>
  </w:num>
  <w:num w:numId="23">
    <w:abstractNumId w:val="39"/>
  </w:num>
  <w:num w:numId="24">
    <w:abstractNumId w:val="35"/>
  </w:num>
  <w:num w:numId="25">
    <w:abstractNumId w:val="32"/>
  </w:num>
  <w:num w:numId="26">
    <w:abstractNumId w:val="40"/>
  </w:num>
  <w:num w:numId="27">
    <w:abstractNumId w:val="7"/>
  </w:num>
  <w:num w:numId="28">
    <w:abstractNumId w:val="0"/>
  </w:num>
  <w:num w:numId="29">
    <w:abstractNumId w:val="18"/>
  </w:num>
  <w:num w:numId="30">
    <w:abstractNumId w:val="36"/>
  </w:num>
  <w:num w:numId="31">
    <w:abstractNumId w:val="14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25"/>
  </w:num>
  <w:num w:numId="37">
    <w:abstractNumId w:val="4"/>
  </w:num>
  <w:num w:numId="38">
    <w:abstractNumId w:val="28"/>
  </w:num>
  <w:num w:numId="39">
    <w:abstractNumId w:val="29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D"/>
    <w:rsid w:val="000C0E5B"/>
    <w:rsid w:val="00140DDC"/>
    <w:rsid w:val="00142937"/>
    <w:rsid w:val="001A0A75"/>
    <w:rsid w:val="001D4410"/>
    <w:rsid w:val="00387A27"/>
    <w:rsid w:val="005E2C04"/>
    <w:rsid w:val="0062650F"/>
    <w:rsid w:val="00686DBD"/>
    <w:rsid w:val="007507C5"/>
    <w:rsid w:val="00960BE5"/>
    <w:rsid w:val="009927E2"/>
    <w:rsid w:val="009C33D7"/>
    <w:rsid w:val="00BC29A3"/>
    <w:rsid w:val="00BC7AEF"/>
    <w:rsid w:val="00C90211"/>
    <w:rsid w:val="00CA6A97"/>
    <w:rsid w:val="00DF69EA"/>
    <w:rsid w:val="00E0413C"/>
    <w:rsid w:val="00EC3F89"/>
    <w:rsid w:val="00F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C781"/>
  <w15:chartTrackingRefBased/>
  <w15:docId w15:val="{EDD82646-0499-447B-87FA-8ADA36FF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B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B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140DDC"/>
    <w:rPr>
      <w:rFonts w:ascii="Calibri" w:eastAsiaTheme="minorHAnsi" w:hAnsi="Calibri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19C6-7616-426D-87EA-D173C816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1</cp:revision>
  <dcterms:created xsi:type="dcterms:W3CDTF">2021-03-29T10:50:00Z</dcterms:created>
  <dcterms:modified xsi:type="dcterms:W3CDTF">2021-04-15T09:18:00Z</dcterms:modified>
</cp:coreProperties>
</file>