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1B" w:rsidRDefault="003A381B" w:rsidP="003A381B">
      <w:pPr>
        <w:jc w:val="both"/>
        <w:rPr>
          <w:rFonts w:ascii="Frutiger 45 Light" w:hAnsi="Frutiger 45 Light"/>
        </w:rPr>
      </w:pPr>
    </w:p>
    <w:p w:rsidR="003A381B" w:rsidRDefault="003A381B" w:rsidP="003A381B">
      <w:pPr>
        <w:jc w:val="both"/>
        <w:rPr>
          <w:rFonts w:ascii="Frutiger 45 Light" w:hAnsi="Frutiger 45 Light"/>
        </w:rPr>
      </w:pPr>
    </w:p>
    <w:p w:rsidR="003A381B" w:rsidRDefault="003A381B" w:rsidP="003A381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961CA" wp14:editId="7BC9455E">
                <wp:simplePos x="0" y="0"/>
                <wp:positionH relativeFrom="column">
                  <wp:posOffset>50800</wp:posOffset>
                </wp:positionH>
                <wp:positionV relativeFrom="page">
                  <wp:posOffset>1052830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1B" w:rsidRDefault="003A381B" w:rsidP="003A381B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721A88A" wp14:editId="014B83D6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3A381B" w:rsidRPr="00AB568E" w:rsidRDefault="003A381B" w:rsidP="003A381B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3A381B" w:rsidRPr="00AB568E" w:rsidRDefault="003A381B" w:rsidP="003A381B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3A381B" w:rsidRPr="007F7A39" w:rsidRDefault="003A381B" w:rsidP="003A381B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3A381B" w:rsidRPr="007F7A39" w:rsidRDefault="003A381B" w:rsidP="003A381B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3A381B" w:rsidRPr="007F7A39" w:rsidRDefault="003A381B" w:rsidP="003A381B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3A381B" w:rsidRPr="007F7A39" w:rsidRDefault="003A381B" w:rsidP="003A381B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3A381B" w:rsidRDefault="003A381B" w:rsidP="003A38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96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82.9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5UMS8d0AAAAJAQAA&#10;DwAAAAAAAAAAAAAAAAALBQAAZHJzL2Rvd25yZXYueG1sUEsFBgAAAAAEAAQA8wAAABUGAAAAAA==&#10;" filled="f" stroked="f">
                <v:textbox>
                  <w:txbxContent>
                    <w:p w:rsidR="003A381B" w:rsidRDefault="003A381B" w:rsidP="003A381B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721A88A" wp14:editId="014B83D6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3A381B" w:rsidRPr="00AB568E" w:rsidRDefault="003A381B" w:rsidP="003A381B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3A381B" w:rsidRPr="00AB568E" w:rsidRDefault="003A381B" w:rsidP="003A381B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3A381B" w:rsidRPr="007F7A39" w:rsidRDefault="003A381B" w:rsidP="003A381B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3A381B" w:rsidRPr="007F7A39" w:rsidRDefault="003A381B" w:rsidP="003A381B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3A381B" w:rsidRPr="007F7A39" w:rsidRDefault="003A381B" w:rsidP="003A381B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3A381B" w:rsidRPr="007F7A39" w:rsidRDefault="003A381B" w:rsidP="003A381B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3A381B" w:rsidRDefault="003A381B" w:rsidP="003A381B"/>
                  </w:txbxContent>
                </v:textbox>
                <w10:wrap anchory="page"/>
              </v:shape>
            </w:pict>
          </mc:Fallback>
        </mc:AlternateContent>
      </w:r>
    </w:p>
    <w:p w:rsidR="003A381B" w:rsidRDefault="003A381B" w:rsidP="003A381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70FD2" wp14:editId="39A6E20D">
                <wp:simplePos x="0" y="0"/>
                <wp:positionH relativeFrom="column">
                  <wp:posOffset>-70485</wp:posOffset>
                </wp:positionH>
                <wp:positionV relativeFrom="paragraph">
                  <wp:posOffset>163195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1B" w:rsidRPr="00AB568E" w:rsidRDefault="003A381B" w:rsidP="003A381B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0FD2" id="Text Box 2" o:spid="_x0000_s1027" type="#_x0000_t202" style="position:absolute;left:0;text-align:left;margin-left:-5.55pt;margin-top:12.8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" stroked="f">
                <v:textbox>
                  <w:txbxContent>
                    <w:p w:rsidR="003A381B" w:rsidRPr="00AB568E" w:rsidRDefault="003A381B" w:rsidP="003A381B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A381B" w:rsidRDefault="003A381B" w:rsidP="003A381B">
      <w:pPr>
        <w:jc w:val="both"/>
        <w:rPr>
          <w:rFonts w:ascii="Frutiger 45 Light" w:hAnsi="Frutiger 45 Light"/>
        </w:rPr>
      </w:pPr>
    </w:p>
    <w:p w:rsidR="003A381B" w:rsidRDefault="003A381B" w:rsidP="003A381B">
      <w:pPr>
        <w:jc w:val="both"/>
        <w:rPr>
          <w:rFonts w:ascii="Frutiger 45 Light" w:hAnsi="Frutiger 45 Light"/>
        </w:rPr>
      </w:pPr>
    </w:p>
    <w:p w:rsidR="003A381B" w:rsidRDefault="003A381B" w:rsidP="003A381B">
      <w:pPr>
        <w:jc w:val="both"/>
        <w:rPr>
          <w:rFonts w:ascii="Frutiger 45 Light" w:hAnsi="Frutiger 45 Light"/>
        </w:rPr>
      </w:pPr>
    </w:p>
    <w:p w:rsidR="003A381B" w:rsidRDefault="003A381B" w:rsidP="003A381B">
      <w:pPr>
        <w:jc w:val="center"/>
        <w:rPr>
          <w:b/>
          <w:sz w:val="20"/>
          <w:szCs w:val="20"/>
        </w:rPr>
      </w:pPr>
    </w:p>
    <w:p w:rsidR="003A381B" w:rsidRDefault="003A381B" w:rsidP="003A381B">
      <w:pPr>
        <w:jc w:val="center"/>
        <w:rPr>
          <w:b/>
          <w:sz w:val="20"/>
          <w:szCs w:val="20"/>
        </w:rPr>
      </w:pPr>
    </w:p>
    <w:p w:rsidR="003A381B" w:rsidRDefault="003A381B" w:rsidP="003A381B">
      <w:pPr>
        <w:jc w:val="center"/>
        <w:rPr>
          <w:b/>
          <w:sz w:val="20"/>
          <w:szCs w:val="20"/>
        </w:rPr>
      </w:pPr>
    </w:p>
    <w:p w:rsidR="003A381B" w:rsidRDefault="003A381B" w:rsidP="003A381B">
      <w:pPr>
        <w:jc w:val="center"/>
        <w:rPr>
          <w:b/>
          <w:sz w:val="20"/>
          <w:szCs w:val="20"/>
        </w:rPr>
      </w:pPr>
    </w:p>
    <w:p w:rsidR="003A381B" w:rsidRDefault="003A381B" w:rsidP="003A381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A381B" w:rsidRDefault="003A381B" w:rsidP="003A381B">
      <w:pPr>
        <w:jc w:val="center"/>
        <w:rPr>
          <w:sz w:val="20"/>
          <w:szCs w:val="20"/>
        </w:rPr>
      </w:pPr>
    </w:p>
    <w:p w:rsidR="003A381B" w:rsidRDefault="003A381B" w:rsidP="003A381B">
      <w:pPr>
        <w:jc w:val="center"/>
        <w:rPr>
          <w:sz w:val="20"/>
          <w:szCs w:val="20"/>
        </w:rPr>
      </w:pPr>
    </w:p>
    <w:p w:rsidR="003A381B" w:rsidRDefault="003A381B" w:rsidP="003A381B">
      <w:pPr>
        <w:jc w:val="center"/>
        <w:rPr>
          <w:sz w:val="20"/>
          <w:szCs w:val="20"/>
        </w:rPr>
      </w:pPr>
    </w:p>
    <w:p w:rsidR="003A381B" w:rsidRDefault="003A381B" w:rsidP="003A381B">
      <w:pPr>
        <w:jc w:val="center"/>
        <w:rPr>
          <w:sz w:val="20"/>
          <w:szCs w:val="20"/>
        </w:rPr>
      </w:pPr>
    </w:p>
    <w:p w:rsidR="003A381B" w:rsidRDefault="003A381B" w:rsidP="003A381B">
      <w:pPr>
        <w:jc w:val="center"/>
        <w:rPr>
          <w:sz w:val="20"/>
          <w:szCs w:val="20"/>
        </w:rPr>
        <w:sectPr w:rsidR="003A381B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3A381B" w:rsidRDefault="003A381B" w:rsidP="003A381B">
      <w:pPr>
        <w:jc w:val="center"/>
        <w:rPr>
          <w:sz w:val="20"/>
          <w:szCs w:val="20"/>
        </w:rPr>
      </w:pPr>
    </w:p>
    <w:p w:rsidR="003A381B" w:rsidRDefault="003A381B" w:rsidP="003A381B">
      <w:pPr>
        <w:jc w:val="center"/>
        <w:rPr>
          <w:sz w:val="20"/>
          <w:szCs w:val="20"/>
        </w:rPr>
      </w:pPr>
    </w:p>
    <w:p w:rsidR="003A381B" w:rsidRDefault="003A381B" w:rsidP="003A381B">
      <w:pPr>
        <w:jc w:val="center"/>
        <w:rPr>
          <w:sz w:val="20"/>
          <w:szCs w:val="20"/>
        </w:rPr>
      </w:pPr>
    </w:p>
    <w:p w:rsidR="003A381B" w:rsidRPr="006F0E13" w:rsidRDefault="003A381B" w:rsidP="003A381B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>
        <w:rPr>
          <w:b/>
        </w:rPr>
        <w:t>Committee meeting, held on 5</w:t>
      </w:r>
      <w:r w:rsidRPr="003A381B">
        <w:rPr>
          <w:b/>
          <w:vertAlign w:val="superscript"/>
        </w:rPr>
        <w:t>th</w:t>
      </w:r>
      <w:r>
        <w:rPr>
          <w:b/>
        </w:rPr>
        <w:t xml:space="preserve"> January at 10:00 am -12:00 pm.</w:t>
      </w:r>
    </w:p>
    <w:p w:rsidR="003A381B" w:rsidRDefault="003A381B" w:rsidP="003A381B">
      <w:pPr>
        <w:jc w:val="center"/>
        <w:rPr>
          <w:b/>
        </w:rPr>
      </w:pPr>
      <w:r w:rsidRPr="006F0E13">
        <w:rPr>
          <w:b/>
        </w:rPr>
        <w:t>Virtual Online Meeting</w:t>
      </w:r>
    </w:p>
    <w:p w:rsidR="003A381B" w:rsidRDefault="003A381B" w:rsidP="003A381B">
      <w:pPr>
        <w:jc w:val="center"/>
        <w:rPr>
          <w:b/>
        </w:rPr>
      </w:pPr>
    </w:p>
    <w:p w:rsidR="003A381B" w:rsidRDefault="003A381B" w:rsidP="003A381B">
      <w:pPr>
        <w:jc w:val="center"/>
        <w:rPr>
          <w:b/>
        </w:rPr>
      </w:pPr>
    </w:p>
    <w:p w:rsidR="003A381B" w:rsidRDefault="003A381B" w:rsidP="003A381B">
      <w:pPr>
        <w:jc w:val="center"/>
        <w:rPr>
          <w:b/>
        </w:rPr>
      </w:pPr>
    </w:p>
    <w:p w:rsidR="003A381B" w:rsidRDefault="003A381B" w:rsidP="003A381B">
      <w:pPr>
        <w:rPr>
          <w:u w:val="single"/>
        </w:rPr>
        <w:sectPr w:rsidR="003A381B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  <w:r w:rsidRPr="008861D5">
        <w:rPr>
          <w:u w:val="single"/>
        </w:rPr>
        <w:t>Attendance</w:t>
      </w:r>
      <w:r>
        <w:rPr>
          <w:u w:val="single"/>
        </w:rPr>
        <w:t>:</w:t>
      </w:r>
    </w:p>
    <w:p w:rsidR="003A381B" w:rsidRPr="008861D5" w:rsidRDefault="003A381B" w:rsidP="003A381B">
      <w:pPr>
        <w:rPr>
          <w:u w:val="single"/>
        </w:rPr>
      </w:pPr>
    </w:p>
    <w:p w:rsidR="003A381B" w:rsidRDefault="003A381B" w:rsidP="003A381B">
      <w:pPr>
        <w:sectPr w:rsidR="003A381B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3A381B" w:rsidRDefault="003A381B" w:rsidP="003A381B">
      <w:r>
        <w:t xml:space="preserve">Pat Black; Hazel Bryan; Clare Brooks; Jake Capper; Sean Cavan; Caroline Daly; Max Fincher; Spencer Hennessey; Des Hewitt; </w:t>
      </w:r>
      <w:r w:rsidRPr="00A51D01">
        <w:t>Emma Ho</w:t>
      </w:r>
      <w:r>
        <w:t xml:space="preserve">llis; David Littlefair; </w:t>
      </w:r>
      <w:r w:rsidRPr="00A51D01">
        <w:t>Kevin Mattinson</w:t>
      </w:r>
      <w:r>
        <w:t xml:space="preserve"> (Chair); Jo McIntyre; Jackie Moses; </w:t>
      </w:r>
      <w:r w:rsidRPr="00A51D01">
        <w:t>Trevor Mutton</w:t>
      </w:r>
      <w:r>
        <w:t xml:space="preserve">; James Noble-Rogers; </w:t>
      </w:r>
      <w:r w:rsidRPr="00A51D01">
        <w:t>Tanya Ovenden-Hope</w:t>
      </w:r>
      <w:r>
        <w:t xml:space="preserve">; Paul Vare; Matt Varley; Roger Woods; Jenny Wynn. </w:t>
      </w:r>
    </w:p>
    <w:p w:rsidR="003A381B" w:rsidRDefault="003A381B" w:rsidP="003A381B"/>
    <w:p w:rsidR="003A381B" w:rsidRDefault="003A381B" w:rsidP="003A381B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:rsidR="003A381B" w:rsidRPr="001A446F" w:rsidRDefault="003A381B" w:rsidP="003A381B">
      <w:pPr>
        <w:rPr>
          <w:u w:val="single"/>
        </w:rPr>
      </w:pPr>
    </w:p>
    <w:p w:rsidR="003A381B" w:rsidRPr="00A51D01" w:rsidRDefault="003A381B" w:rsidP="003A381B">
      <w:r>
        <w:t xml:space="preserve">Vini Lander; Rachel Lofthouse; Karen McGrath; Roisin McPhilemy; Margaret Mulholland; Cat Scutt; Elaine Sharpling; David Smith; </w:t>
      </w:r>
    </w:p>
    <w:p w:rsidR="003A381B" w:rsidRDefault="003A381B" w:rsidP="003A381B"/>
    <w:p w:rsidR="003A381B" w:rsidRPr="00525BC6" w:rsidRDefault="003A381B" w:rsidP="003A381B"/>
    <w:p w:rsidR="003A381B" w:rsidRDefault="003A381B" w:rsidP="003A381B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Welcome and introductions</w:t>
      </w:r>
    </w:p>
    <w:p w:rsidR="003A381B" w:rsidRDefault="003A381B" w:rsidP="003A381B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Minutes of the previous meeting</w:t>
      </w:r>
      <w:r>
        <w:rPr>
          <w:rFonts w:ascii="Arial" w:eastAsia="Times New Roman" w:hAnsi="Arial"/>
          <w:sz w:val="24"/>
          <w:szCs w:val="24"/>
        </w:rPr>
        <w:t xml:space="preserve"> &amp; matters arising</w:t>
      </w:r>
    </w:p>
    <w:p w:rsidR="003A381B" w:rsidRDefault="003A381B" w:rsidP="00CD41BE">
      <w:pPr>
        <w:pStyle w:val="ListParagraph"/>
        <w:numPr>
          <w:ilvl w:val="0"/>
          <w:numId w:val="18"/>
        </w:numPr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 xml:space="preserve">Agreed as accurate, with exception that Caroline Daly was present – </w:t>
      </w:r>
      <w:r w:rsidRPr="00CB57F5">
        <w:rPr>
          <w:rFonts w:ascii="Arial" w:eastAsia="Times New Roman" w:hAnsi="Arial"/>
          <w:b/>
        </w:rPr>
        <w:t xml:space="preserve">MF to amend. </w:t>
      </w:r>
    </w:p>
    <w:p w:rsidR="00CD41BE" w:rsidRPr="00CD41BE" w:rsidRDefault="00CD41BE" w:rsidP="00CD41BE">
      <w:pPr>
        <w:pStyle w:val="ListParagraph"/>
        <w:numPr>
          <w:ilvl w:val="0"/>
          <w:numId w:val="18"/>
        </w:numPr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>Recent updates about SKE bursary funding have been circulated.</w:t>
      </w:r>
    </w:p>
    <w:p w:rsidR="00CD41BE" w:rsidRPr="003026E5" w:rsidRDefault="00CD41BE" w:rsidP="00CD41BE">
      <w:pPr>
        <w:pStyle w:val="ListParagraph"/>
        <w:numPr>
          <w:ilvl w:val="0"/>
          <w:numId w:val="18"/>
        </w:numPr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 xml:space="preserve">DL thanked JNR and forum chairs for their feedback on Northumbria’s internal challenges group. </w:t>
      </w:r>
    </w:p>
    <w:p w:rsidR="003A381B" w:rsidRDefault="003A381B" w:rsidP="003A381B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Shape, structure and content of teacher education</w:t>
      </w:r>
    </w:p>
    <w:p w:rsidR="003A381B" w:rsidRPr="00AC40EF" w:rsidRDefault="00CD41BE" w:rsidP="00CD41BE">
      <w:pPr>
        <w:pStyle w:val="ListParagraph"/>
        <w:numPr>
          <w:ilvl w:val="0"/>
          <w:numId w:val="19"/>
        </w:numPr>
        <w:rPr>
          <w:rFonts w:ascii="Arial" w:eastAsia="Times New Roman" w:hAnsi="Arial"/>
          <w:i/>
          <w:sz w:val="24"/>
          <w:szCs w:val="24"/>
        </w:rPr>
      </w:pPr>
      <w:r w:rsidRPr="00AC40EF">
        <w:rPr>
          <w:rFonts w:ascii="Arial" w:eastAsia="Times New Roman" w:hAnsi="Arial"/>
          <w:i/>
        </w:rPr>
        <w:t>DfE Market Review and UCET strategy and response</w:t>
      </w:r>
    </w:p>
    <w:p w:rsidR="00CD41BE" w:rsidRDefault="00CD41B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Both JNR and EH are in regular contact with the DfE to </w:t>
      </w:r>
      <w:r w:rsidR="00950A75">
        <w:rPr>
          <w:rFonts w:ascii="Arial" w:eastAsia="Times New Roman" w:hAnsi="Arial"/>
        </w:rPr>
        <w:t xml:space="preserve">make UCET and NASBTT’s views </w:t>
      </w:r>
      <w:r>
        <w:rPr>
          <w:rFonts w:ascii="Arial" w:eastAsia="Times New Roman" w:hAnsi="Arial"/>
        </w:rPr>
        <w:t>known.</w:t>
      </w:r>
    </w:p>
    <w:p w:rsidR="00CD41BE" w:rsidRDefault="00CD41B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JNR is meeting with other key influencers, including the Bishop of Winchester (head of the Cathedrals Group)</w:t>
      </w:r>
      <w:r w:rsidR="00950A75">
        <w:rPr>
          <w:rFonts w:ascii="Arial" w:eastAsia="Times New Roman" w:hAnsi="Arial"/>
        </w:rPr>
        <w:t>, Million +, the Alliance Group, UUK, Guild HE, Russell Group; NAHT and others</w:t>
      </w:r>
      <w:r w:rsidR="002C3EAE">
        <w:rPr>
          <w:rFonts w:ascii="Arial" w:eastAsia="Times New Roman" w:hAnsi="Arial"/>
        </w:rPr>
        <w:t xml:space="preserve">. </w:t>
      </w:r>
    </w:p>
    <w:p w:rsidR="002C3EAE" w:rsidRDefault="002C3EA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UCET needs to monitor in the Market Review proposals: the idea of consistency/uniformity and placements; how ITE is structured and accredited, and to seek to influence any review. </w:t>
      </w:r>
    </w:p>
    <w:p w:rsidR="002C3EAE" w:rsidRDefault="002C3EA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Care must be taken in any public statements</w:t>
      </w:r>
      <w:r w:rsidR="00950A75">
        <w:rPr>
          <w:rFonts w:ascii="Arial" w:eastAsia="Times New Roman" w:hAnsi="Arial"/>
        </w:rPr>
        <w:t xml:space="preserve"> that go beyond proposals that have already been announced</w:t>
      </w:r>
      <w:r>
        <w:rPr>
          <w:rFonts w:ascii="Arial" w:eastAsia="Times New Roman" w:hAnsi="Arial"/>
        </w:rPr>
        <w:t xml:space="preserve">. </w:t>
      </w:r>
    </w:p>
    <w:p w:rsidR="002C3EAE" w:rsidRDefault="002C3EA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>EH noted that both UCET and NASBTT are speaking and attending meetings with the DfE as one voice.</w:t>
      </w:r>
    </w:p>
    <w:p w:rsidR="002C3EAE" w:rsidRDefault="002C3EA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The question was raised as to why both organisations were not included on the MR advisory group.</w:t>
      </w:r>
    </w:p>
    <w:p w:rsidR="002C3EAE" w:rsidRPr="002C3EAE" w:rsidRDefault="002C3EA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There was a suggestion as to whether to ask the DfE if both UCET &amp; NASBTT could be included; a reservation was expressed that UCET might then be co-opted in to any decision that might weaken its own position and arguments against the MR. </w:t>
      </w:r>
    </w:p>
    <w:p w:rsidR="002C3EAE" w:rsidRPr="002C3EAE" w:rsidRDefault="002C3EAE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The new Institute of Teac</w:t>
      </w:r>
      <w:r w:rsidR="00950A75">
        <w:rPr>
          <w:rFonts w:ascii="Arial" w:eastAsia="Times New Roman" w:hAnsi="Arial"/>
        </w:rPr>
        <w:t xml:space="preserve">hing </w:t>
      </w:r>
      <w:r>
        <w:rPr>
          <w:rFonts w:ascii="Arial" w:eastAsia="Times New Roman" w:hAnsi="Arial"/>
        </w:rPr>
        <w:t>is of concern a</w:t>
      </w:r>
      <w:r w:rsidR="00950A75">
        <w:rPr>
          <w:rFonts w:ascii="Arial" w:eastAsia="Times New Roman" w:hAnsi="Arial"/>
        </w:rPr>
        <w:t xml:space="preserve">nd might be the initial stage of further negative developments. </w:t>
      </w:r>
      <w:r>
        <w:rPr>
          <w:rFonts w:ascii="Arial" w:eastAsia="Times New Roman" w:hAnsi="Arial"/>
        </w:rPr>
        <w:t xml:space="preserve"> </w:t>
      </w:r>
    </w:p>
    <w:p w:rsidR="00210F5C" w:rsidRPr="00210F5C" w:rsidRDefault="00210F5C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Vice-Chancellors have an important role to play. UCET colleagues briefing VCs on developments will be helpful, and JNR is happy to meet VCs as well. </w:t>
      </w:r>
    </w:p>
    <w:p w:rsidR="00210F5C" w:rsidRPr="00210F5C" w:rsidRDefault="00210F5C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>It was also suggested that some MAT leaders might play a role because of the politics of the new centralized Teaching School Hubs</w:t>
      </w:r>
      <w:r w:rsidR="00347661">
        <w:rPr>
          <w:rFonts w:ascii="Arial" w:eastAsia="Times New Roman" w:hAnsi="Arial"/>
        </w:rPr>
        <w:t>; many</w:t>
      </w:r>
      <w:r>
        <w:rPr>
          <w:rFonts w:ascii="Arial" w:eastAsia="Times New Roman" w:hAnsi="Arial"/>
        </w:rPr>
        <w:t xml:space="preserve"> MAT leaders won’t want their relationships dismantled.</w:t>
      </w:r>
    </w:p>
    <w:p w:rsidR="00210F5C" w:rsidRPr="00CD41BE" w:rsidRDefault="00950A75" w:rsidP="002C3EAE">
      <w:pPr>
        <w:pStyle w:val="ListParagraph"/>
        <w:numPr>
          <w:ilvl w:val="0"/>
          <w:numId w:val="20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</w:rPr>
        <w:t xml:space="preserve">The possible attitude of UCET to MR developments was something to consider. </w:t>
      </w:r>
    </w:p>
    <w:p w:rsidR="00CD41BE" w:rsidRPr="00AC40EF" w:rsidRDefault="00CD41BE" w:rsidP="00CD41BE">
      <w:pPr>
        <w:pStyle w:val="ListParagraph"/>
        <w:numPr>
          <w:ilvl w:val="0"/>
          <w:numId w:val="19"/>
        </w:numPr>
        <w:rPr>
          <w:rFonts w:ascii="Arial" w:eastAsia="Times New Roman" w:hAnsi="Arial"/>
          <w:i/>
          <w:sz w:val="24"/>
          <w:szCs w:val="24"/>
        </w:rPr>
      </w:pPr>
      <w:r w:rsidRPr="00AC40EF">
        <w:rPr>
          <w:rFonts w:ascii="Arial" w:eastAsia="Times New Roman" w:hAnsi="Arial"/>
          <w:i/>
          <w:sz w:val="24"/>
          <w:szCs w:val="24"/>
        </w:rPr>
        <w:t>UCET consultative group and development of the partnership paper</w:t>
      </w:r>
    </w:p>
    <w:p w:rsidR="00AC40EF" w:rsidRDefault="00AC40EF" w:rsidP="00AC40EF">
      <w:pPr>
        <w:pStyle w:val="ListParagraph"/>
        <w:numPr>
          <w:ilvl w:val="0"/>
          <w:numId w:val="21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A paper is being drafted on effective forms of teacher education partnership.</w:t>
      </w:r>
    </w:p>
    <w:p w:rsidR="00AC40EF" w:rsidRPr="00AC40EF" w:rsidRDefault="00AC40EF" w:rsidP="00AC40EF">
      <w:pPr>
        <w:pStyle w:val="ListParagraph"/>
        <w:numPr>
          <w:ilvl w:val="0"/>
          <w:numId w:val="21"/>
        </w:numPr>
        <w:rPr>
          <w:rFonts w:ascii="Arial" w:eastAsia="Times New Roman" w:hAnsi="Arial"/>
          <w:sz w:val="24"/>
          <w:szCs w:val="24"/>
        </w:rPr>
      </w:pPr>
      <w:r w:rsidRPr="00AC40EF">
        <w:rPr>
          <w:rFonts w:ascii="Arial" w:eastAsia="Times New Roman" w:hAnsi="Arial"/>
          <w:b/>
        </w:rPr>
        <w:t>JNR to send a note to the group to ask for additional resources</w:t>
      </w:r>
      <w:r w:rsidR="00950A75">
        <w:rPr>
          <w:rFonts w:ascii="Arial" w:eastAsia="Times New Roman" w:hAnsi="Arial"/>
        </w:rPr>
        <w:t>; T</w:t>
      </w:r>
      <w:r>
        <w:rPr>
          <w:rFonts w:ascii="Arial" w:eastAsia="Times New Roman" w:hAnsi="Arial"/>
        </w:rPr>
        <w:t>he sub-group is meeting on the 22</w:t>
      </w:r>
      <w:r w:rsidRPr="00AC40EF">
        <w:rPr>
          <w:rFonts w:ascii="Arial" w:eastAsia="Times New Roman" w:hAnsi="Arial"/>
          <w:vertAlign w:val="superscript"/>
        </w:rPr>
        <w:t>nd</w:t>
      </w:r>
      <w:r>
        <w:rPr>
          <w:rFonts w:ascii="Arial" w:eastAsia="Times New Roman" w:hAnsi="Arial"/>
        </w:rPr>
        <w:t xml:space="preserve"> January. </w:t>
      </w:r>
    </w:p>
    <w:p w:rsidR="00CD41BE" w:rsidRDefault="00CD41BE" w:rsidP="00CD41BE">
      <w:pPr>
        <w:pStyle w:val="ListParagraph"/>
        <w:numPr>
          <w:ilvl w:val="0"/>
          <w:numId w:val="19"/>
        </w:numPr>
        <w:rPr>
          <w:rFonts w:ascii="Arial" w:eastAsia="Times New Roman" w:hAnsi="Arial"/>
          <w:i/>
          <w:sz w:val="24"/>
          <w:szCs w:val="24"/>
        </w:rPr>
      </w:pPr>
      <w:r w:rsidRPr="00AC40EF">
        <w:rPr>
          <w:rFonts w:ascii="Arial" w:eastAsia="Times New Roman" w:hAnsi="Arial"/>
          <w:i/>
          <w:sz w:val="24"/>
          <w:szCs w:val="24"/>
        </w:rPr>
        <w:t>CPD working group paper</w:t>
      </w:r>
    </w:p>
    <w:p w:rsidR="00AC40EF" w:rsidRPr="00AC40EF" w:rsidRDefault="00AC40EF" w:rsidP="00AC40EF">
      <w:pPr>
        <w:pStyle w:val="ListParagraph"/>
        <w:numPr>
          <w:ilvl w:val="0"/>
          <w:numId w:val="22"/>
        </w:numPr>
        <w:rPr>
          <w:rFonts w:ascii="Arial" w:eastAsia="Times New Roman" w:hAnsi="Arial"/>
        </w:rPr>
      </w:pPr>
      <w:r w:rsidRPr="00AC40EF">
        <w:rPr>
          <w:rFonts w:ascii="Arial" w:eastAsia="Times New Roman" w:hAnsi="Arial"/>
        </w:rPr>
        <w:t>PV has not received any comments back on the draft yet due to the Christmas break.</w:t>
      </w:r>
    </w:p>
    <w:p w:rsidR="003A381B" w:rsidRPr="00AC40EF" w:rsidRDefault="00AC40EF" w:rsidP="00AC40EF">
      <w:pPr>
        <w:pStyle w:val="ListParagraph"/>
        <w:numPr>
          <w:ilvl w:val="0"/>
          <w:numId w:val="22"/>
        </w:numPr>
        <w:rPr>
          <w:rFonts w:ascii="Arial" w:eastAsia="Times New Roman" w:hAnsi="Arial"/>
        </w:rPr>
      </w:pPr>
      <w:r w:rsidRPr="00AC40EF">
        <w:rPr>
          <w:rFonts w:ascii="Arial" w:eastAsia="Times New Roman" w:hAnsi="Arial"/>
          <w:b/>
        </w:rPr>
        <w:t>PV is happy to write a snappier version</w:t>
      </w:r>
      <w:r w:rsidRPr="00AC40EF">
        <w:rPr>
          <w:rFonts w:ascii="Arial" w:eastAsia="Times New Roman" w:hAnsi="Arial"/>
        </w:rPr>
        <w:t xml:space="preserve">; </w:t>
      </w:r>
      <w:r w:rsidRPr="00AC40EF">
        <w:rPr>
          <w:rFonts w:ascii="Arial" w:eastAsia="Times New Roman" w:hAnsi="Arial"/>
          <w:b/>
        </w:rPr>
        <w:t>JNR suggested a BERA blog with a link might b</w:t>
      </w:r>
      <w:r w:rsidR="00950A75">
        <w:rPr>
          <w:rFonts w:ascii="Arial" w:eastAsia="Times New Roman" w:hAnsi="Arial"/>
          <w:b/>
        </w:rPr>
        <w:t xml:space="preserve">e useful, as well as issuing via </w:t>
      </w:r>
      <w:r w:rsidRPr="00AC40EF">
        <w:rPr>
          <w:rFonts w:ascii="Arial" w:eastAsia="Times New Roman" w:hAnsi="Arial"/>
          <w:b/>
        </w:rPr>
        <w:t xml:space="preserve">IPDA. </w:t>
      </w:r>
    </w:p>
    <w:p w:rsidR="003A381B" w:rsidRDefault="003A381B" w:rsidP="003A381B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Arrang</w:t>
      </w:r>
      <w:r w:rsidR="00AC40EF">
        <w:rPr>
          <w:rFonts w:ascii="Arial" w:eastAsia="Times New Roman" w:hAnsi="Arial"/>
          <w:sz w:val="24"/>
          <w:szCs w:val="24"/>
        </w:rPr>
        <w:t>ements for 21 January Executive Committee awayday</w:t>
      </w:r>
    </w:p>
    <w:p w:rsidR="00AC40EF" w:rsidRPr="00122F93" w:rsidRDefault="00AC40EF" w:rsidP="00AC40EF">
      <w:pPr>
        <w:pStyle w:val="ListParagraph"/>
        <w:numPr>
          <w:ilvl w:val="0"/>
          <w:numId w:val="23"/>
        </w:numPr>
        <w:rPr>
          <w:rFonts w:ascii="Arial" w:eastAsia="Times New Roman" w:hAnsi="Arial"/>
        </w:rPr>
      </w:pPr>
      <w:r w:rsidRPr="00122F93">
        <w:rPr>
          <w:rFonts w:ascii="Arial" w:eastAsia="Times New Roman" w:hAnsi="Arial"/>
        </w:rPr>
        <w:t xml:space="preserve">It was agreed to use this meeting predominantly to discuss and review how the MR is developing, and UCET’s response; </w:t>
      </w:r>
      <w:r w:rsidR="00950A75">
        <w:rPr>
          <w:rFonts w:ascii="Arial" w:eastAsia="Times New Roman" w:hAnsi="Arial"/>
        </w:rPr>
        <w:t>and the range of issues surrounding Covid 19</w:t>
      </w:r>
      <w:r w:rsidRPr="00122F93">
        <w:rPr>
          <w:rFonts w:ascii="Arial" w:eastAsia="Times New Roman" w:hAnsi="Arial"/>
        </w:rPr>
        <w:t xml:space="preserve">JNR asked the EC to keep the date in diaries for now. </w:t>
      </w:r>
    </w:p>
    <w:p w:rsidR="00AC40EF" w:rsidRDefault="00AC40EF" w:rsidP="003A381B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Arrangements for the afternoon meeting </w:t>
      </w:r>
    </w:p>
    <w:p w:rsidR="00000875" w:rsidRPr="00122F93" w:rsidRDefault="00000875" w:rsidP="00122F93">
      <w:pPr>
        <w:pStyle w:val="ListParagraph"/>
        <w:numPr>
          <w:ilvl w:val="0"/>
          <w:numId w:val="24"/>
        </w:numPr>
        <w:rPr>
          <w:rFonts w:ascii="Arial" w:eastAsia="Times New Roman" w:hAnsi="Arial"/>
        </w:rPr>
      </w:pPr>
      <w:r w:rsidRPr="00122F93">
        <w:rPr>
          <w:rFonts w:ascii="Arial" w:eastAsia="Times New Roman" w:hAnsi="Arial"/>
        </w:rPr>
        <w:t>The afternoon meeting wit</w:t>
      </w:r>
      <w:r w:rsidR="00122F93" w:rsidRPr="00122F93">
        <w:rPr>
          <w:rFonts w:ascii="Arial" w:eastAsia="Times New Roman" w:hAnsi="Arial"/>
        </w:rPr>
        <w:t>h DfE and OfSTED was cancelled by UCET</w:t>
      </w:r>
      <w:r w:rsidR="00950A75">
        <w:rPr>
          <w:rFonts w:ascii="Arial" w:eastAsia="Times New Roman" w:hAnsi="Arial"/>
        </w:rPr>
        <w:t>, although other smaller meetings with DfE and OfSTED were taking place that week</w:t>
      </w:r>
      <w:r w:rsidR="00122F93" w:rsidRPr="00122F93">
        <w:rPr>
          <w:rFonts w:ascii="Arial" w:eastAsia="Times New Roman" w:hAnsi="Arial"/>
        </w:rPr>
        <w:t xml:space="preserve"> </w:t>
      </w:r>
      <w:r w:rsidRPr="00122F93">
        <w:rPr>
          <w:rFonts w:ascii="Arial" w:eastAsia="Times New Roman" w:hAnsi="Arial"/>
        </w:rPr>
        <w:t>due to the sudden announcement of the MR; KM and JNR are meeting Ruth Talbot on Friday 8</w:t>
      </w:r>
      <w:r w:rsidRPr="00122F93">
        <w:rPr>
          <w:rFonts w:ascii="Arial" w:eastAsia="Times New Roman" w:hAnsi="Arial"/>
          <w:vertAlign w:val="superscript"/>
        </w:rPr>
        <w:t>th</w:t>
      </w:r>
      <w:r w:rsidRPr="00122F93">
        <w:rPr>
          <w:rFonts w:ascii="Arial" w:eastAsia="Times New Roman" w:hAnsi="Arial"/>
        </w:rPr>
        <w:t xml:space="preserve"> January. </w:t>
      </w:r>
    </w:p>
    <w:p w:rsidR="00000875" w:rsidRPr="00C75CD2" w:rsidRDefault="00000875" w:rsidP="00122F93">
      <w:pPr>
        <w:pStyle w:val="ListParagraph"/>
        <w:numPr>
          <w:ilvl w:val="0"/>
          <w:numId w:val="24"/>
        </w:numPr>
        <w:rPr>
          <w:rFonts w:ascii="Arial" w:eastAsia="Times New Roman" w:hAnsi="Arial"/>
        </w:rPr>
      </w:pPr>
      <w:r w:rsidRPr="00C75CD2">
        <w:rPr>
          <w:rFonts w:ascii="Arial" w:eastAsia="Times New Roman" w:hAnsi="Arial"/>
        </w:rPr>
        <w:t xml:space="preserve">It was </w:t>
      </w:r>
      <w:r w:rsidR="00C75CD2" w:rsidRPr="00C75CD2">
        <w:rPr>
          <w:rFonts w:ascii="Arial" w:eastAsia="Times New Roman" w:hAnsi="Arial"/>
        </w:rPr>
        <w:t>felt likely that OfSTED ins</w:t>
      </w:r>
      <w:r w:rsidR="00C75CD2">
        <w:rPr>
          <w:rFonts w:ascii="Arial" w:eastAsia="Times New Roman" w:hAnsi="Arial"/>
        </w:rPr>
        <w:t>p</w:t>
      </w:r>
      <w:r w:rsidR="00C75CD2" w:rsidRPr="00C75CD2">
        <w:rPr>
          <w:rFonts w:ascii="Arial" w:eastAsia="Times New Roman" w:hAnsi="Arial"/>
        </w:rPr>
        <w:t>ecti</w:t>
      </w:r>
      <w:r w:rsidR="00C75CD2">
        <w:rPr>
          <w:rFonts w:ascii="Arial" w:eastAsia="Times New Roman" w:hAnsi="Arial"/>
        </w:rPr>
        <w:t>o</w:t>
      </w:r>
      <w:r w:rsidR="00C75CD2" w:rsidRPr="00C75CD2">
        <w:rPr>
          <w:rFonts w:ascii="Arial" w:eastAsia="Times New Roman" w:hAnsi="Arial"/>
        </w:rPr>
        <w:t>ns of ITE would not begin in April as currently intended</w:t>
      </w:r>
      <w:r w:rsidR="00C75CD2">
        <w:rPr>
          <w:rFonts w:ascii="Arial" w:eastAsia="Times New Roman" w:hAnsi="Arial"/>
        </w:rPr>
        <w:t>.</w:t>
      </w:r>
    </w:p>
    <w:p w:rsidR="003A381B" w:rsidRDefault="003A381B" w:rsidP="003A381B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Items for information:</w:t>
      </w:r>
    </w:p>
    <w:p w:rsidR="003A381B" w:rsidRPr="00122F93" w:rsidRDefault="003A381B" w:rsidP="003A381B">
      <w:pPr>
        <w:pStyle w:val="ListParagraph"/>
        <w:numPr>
          <w:ilvl w:val="1"/>
          <w:numId w:val="3"/>
        </w:numPr>
        <w:rPr>
          <w:rFonts w:ascii="Arial" w:hAnsi="Arial"/>
          <w:i/>
        </w:rPr>
      </w:pPr>
      <w:r w:rsidRPr="00122F93">
        <w:rPr>
          <w:rFonts w:ascii="Arial" w:hAnsi="Arial"/>
          <w:i/>
        </w:rPr>
        <w:t>2020 ITE census results</w:t>
      </w:r>
    </w:p>
    <w:p w:rsidR="003A381B" w:rsidRPr="00122F93" w:rsidRDefault="003A381B" w:rsidP="003A381B">
      <w:pPr>
        <w:pStyle w:val="ListParagraph"/>
        <w:numPr>
          <w:ilvl w:val="1"/>
          <w:numId w:val="3"/>
        </w:numPr>
        <w:rPr>
          <w:rFonts w:ascii="Arial" w:hAnsi="Arial"/>
          <w:i/>
        </w:rPr>
      </w:pPr>
      <w:r w:rsidRPr="00122F93">
        <w:rPr>
          <w:rFonts w:ascii="Arial" w:hAnsi="Arial"/>
          <w:i/>
        </w:rPr>
        <w:t>Note of the consultative group meeting</w:t>
      </w:r>
    </w:p>
    <w:p w:rsidR="003A381B" w:rsidRPr="00122F93" w:rsidRDefault="003A381B" w:rsidP="003A381B">
      <w:pPr>
        <w:pStyle w:val="ListParagraph"/>
        <w:numPr>
          <w:ilvl w:val="1"/>
          <w:numId w:val="3"/>
        </w:numPr>
        <w:rPr>
          <w:rFonts w:ascii="Arial" w:hAnsi="Arial"/>
          <w:i/>
        </w:rPr>
      </w:pPr>
      <w:r w:rsidRPr="00122F93">
        <w:rPr>
          <w:rFonts w:ascii="Arial" w:hAnsi="Arial"/>
          <w:i/>
        </w:rPr>
        <w:t>SKE announcements</w:t>
      </w:r>
    </w:p>
    <w:p w:rsidR="003A381B" w:rsidRPr="00122F93" w:rsidRDefault="003A381B" w:rsidP="003A381B">
      <w:pPr>
        <w:pStyle w:val="ListParagraph"/>
        <w:numPr>
          <w:ilvl w:val="1"/>
          <w:numId w:val="3"/>
        </w:numPr>
        <w:rPr>
          <w:rFonts w:ascii="Arial" w:hAnsi="Arial"/>
          <w:i/>
        </w:rPr>
      </w:pPr>
      <w:r w:rsidRPr="00122F93">
        <w:rPr>
          <w:rFonts w:ascii="Arial" w:hAnsi="Arial"/>
          <w:i/>
        </w:rPr>
        <w:t>CCF exemplification resources</w:t>
      </w:r>
    </w:p>
    <w:p w:rsidR="003A381B" w:rsidRPr="00122F93" w:rsidRDefault="003A381B" w:rsidP="003A381B">
      <w:pPr>
        <w:pStyle w:val="ListParagraph"/>
        <w:numPr>
          <w:ilvl w:val="1"/>
          <w:numId w:val="3"/>
        </w:numPr>
        <w:rPr>
          <w:rFonts w:ascii="Arial" w:hAnsi="Arial"/>
          <w:i/>
        </w:rPr>
      </w:pPr>
      <w:r w:rsidRPr="00122F93">
        <w:rPr>
          <w:rFonts w:ascii="Arial" w:hAnsi="Arial"/>
          <w:i/>
        </w:rPr>
        <w:t>HMCI annual report</w:t>
      </w:r>
    </w:p>
    <w:p w:rsidR="00122F93" w:rsidRPr="00122F93" w:rsidRDefault="00122F93" w:rsidP="00122F93">
      <w:pPr>
        <w:ind w:left="1440"/>
        <w:rPr>
          <w:sz w:val="22"/>
          <w:szCs w:val="22"/>
        </w:rPr>
      </w:pPr>
      <w:r w:rsidRPr="00122F93">
        <w:rPr>
          <w:sz w:val="22"/>
          <w:szCs w:val="22"/>
        </w:rPr>
        <w:t xml:space="preserve">The above were noted just for information. </w:t>
      </w:r>
    </w:p>
    <w:p w:rsidR="003A381B" w:rsidRDefault="003A381B" w:rsidP="003A381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Any other business</w:t>
      </w:r>
    </w:p>
    <w:p w:rsidR="003A381B" w:rsidRPr="00B4264D" w:rsidRDefault="00122F93" w:rsidP="003A381B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The UCET travel scholarships have been postponed for this year, and existing awards can be carried forward. </w:t>
      </w:r>
    </w:p>
    <w:p w:rsidR="003A381B" w:rsidRPr="00503CF9" w:rsidRDefault="003A381B" w:rsidP="003A381B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03CF9">
        <w:rPr>
          <w:rFonts w:ascii="Arial" w:hAnsi="Arial"/>
          <w:sz w:val="24"/>
          <w:szCs w:val="24"/>
          <w:u w:val="single"/>
        </w:rPr>
        <w:t>Date of the next meeting</w:t>
      </w:r>
      <w:r>
        <w:rPr>
          <w:rFonts w:ascii="Arial" w:hAnsi="Arial"/>
          <w:sz w:val="24"/>
          <w:szCs w:val="24"/>
        </w:rPr>
        <w:t xml:space="preserve">: </w:t>
      </w:r>
      <w:r w:rsidR="0030344B">
        <w:rPr>
          <w:rFonts w:ascii="Arial" w:hAnsi="Arial"/>
          <w:b/>
          <w:sz w:val="24"/>
          <w:szCs w:val="24"/>
        </w:rPr>
        <w:t xml:space="preserve">10.30 am on Tuesday 23 March 2021 </w:t>
      </w:r>
      <w:bookmarkStart w:id="0" w:name="_GoBack"/>
      <w:bookmarkEnd w:id="0"/>
    </w:p>
    <w:p w:rsidR="003A381B" w:rsidRPr="00503CF9" w:rsidRDefault="003A381B" w:rsidP="003A381B">
      <w:pPr>
        <w:pStyle w:val="ListParagraph"/>
        <w:ind w:left="1800"/>
        <w:rPr>
          <w:rFonts w:ascii="Arial" w:eastAsia="Times New Roman" w:hAnsi="Arial"/>
        </w:rPr>
      </w:pPr>
    </w:p>
    <w:p w:rsidR="00C90211" w:rsidRDefault="00C90211"/>
    <w:sectPr w:rsidR="00C90211" w:rsidSect="00161AF8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768"/>
    <w:multiLevelType w:val="hybridMultilevel"/>
    <w:tmpl w:val="57C464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E34435"/>
    <w:multiLevelType w:val="hybridMultilevel"/>
    <w:tmpl w:val="D44ACF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83FF7"/>
    <w:multiLevelType w:val="hybridMultilevel"/>
    <w:tmpl w:val="69F67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E01E79"/>
    <w:multiLevelType w:val="hybridMultilevel"/>
    <w:tmpl w:val="7B96C3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AF273A"/>
    <w:multiLevelType w:val="hybridMultilevel"/>
    <w:tmpl w:val="CB6C6CE6"/>
    <w:lvl w:ilvl="0" w:tplc="25209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D1076"/>
    <w:multiLevelType w:val="hybridMultilevel"/>
    <w:tmpl w:val="1178A8BA"/>
    <w:lvl w:ilvl="0" w:tplc="7C901F0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A6CA1"/>
    <w:multiLevelType w:val="hybridMultilevel"/>
    <w:tmpl w:val="42121E0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48649AF"/>
    <w:multiLevelType w:val="hybridMultilevel"/>
    <w:tmpl w:val="4712D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5B33E3"/>
    <w:multiLevelType w:val="hybridMultilevel"/>
    <w:tmpl w:val="7D525542"/>
    <w:lvl w:ilvl="0" w:tplc="D860724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544C7"/>
    <w:multiLevelType w:val="hybridMultilevel"/>
    <w:tmpl w:val="B09AA6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F4843"/>
    <w:multiLevelType w:val="hybridMultilevel"/>
    <w:tmpl w:val="03007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F5674C"/>
    <w:multiLevelType w:val="hybridMultilevel"/>
    <w:tmpl w:val="16202E6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9A46C8"/>
    <w:multiLevelType w:val="hybridMultilevel"/>
    <w:tmpl w:val="51C8E9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915000"/>
    <w:multiLevelType w:val="hybridMultilevel"/>
    <w:tmpl w:val="7F764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B54E08"/>
    <w:multiLevelType w:val="hybridMultilevel"/>
    <w:tmpl w:val="853CD39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664BBC"/>
    <w:multiLevelType w:val="hybridMultilevel"/>
    <w:tmpl w:val="581A66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6F2D31"/>
    <w:multiLevelType w:val="hybridMultilevel"/>
    <w:tmpl w:val="E0C2F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2D5B"/>
    <w:multiLevelType w:val="hybridMultilevel"/>
    <w:tmpl w:val="53A2E9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C0D191B"/>
    <w:multiLevelType w:val="hybridMultilevel"/>
    <w:tmpl w:val="AB9CF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E4545"/>
    <w:multiLevelType w:val="hybridMultilevel"/>
    <w:tmpl w:val="6BC00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123DFE"/>
    <w:multiLevelType w:val="hybridMultilevel"/>
    <w:tmpl w:val="E5B29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8B0A0D"/>
    <w:multiLevelType w:val="hybridMultilevel"/>
    <w:tmpl w:val="311C8C10"/>
    <w:lvl w:ilvl="0" w:tplc="501EE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FC278C"/>
    <w:multiLevelType w:val="hybridMultilevel"/>
    <w:tmpl w:val="67405A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481C9B"/>
    <w:multiLevelType w:val="hybridMultilevel"/>
    <w:tmpl w:val="4FB681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2"/>
  </w:num>
  <w:num w:numId="5">
    <w:abstractNumId w:val="23"/>
  </w:num>
  <w:num w:numId="6">
    <w:abstractNumId w:val="7"/>
  </w:num>
  <w:num w:numId="7">
    <w:abstractNumId w:val="0"/>
  </w:num>
  <w:num w:numId="8">
    <w:abstractNumId w:val="15"/>
  </w:num>
  <w:num w:numId="9">
    <w:abstractNumId w:val="22"/>
  </w:num>
  <w:num w:numId="10">
    <w:abstractNumId w:val="13"/>
  </w:num>
  <w:num w:numId="11">
    <w:abstractNumId w:val="6"/>
  </w:num>
  <w:num w:numId="12">
    <w:abstractNumId w:val="21"/>
  </w:num>
  <w:num w:numId="13">
    <w:abstractNumId w:val="20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  <w:num w:numId="18">
    <w:abstractNumId w:val="16"/>
  </w:num>
  <w:num w:numId="19">
    <w:abstractNumId w:val="8"/>
  </w:num>
  <w:num w:numId="20">
    <w:abstractNumId w:val="14"/>
  </w:num>
  <w:num w:numId="21">
    <w:abstractNumId w:val="17"/>
  </w:num>
  <w:num w:numId="22">
    <w:abstractNumId w:val="11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1B"/>
    <w:rsid w:val="00000875"/>
    <w:rsid w:val="000B5987"/>
    <w:rsid w:val="00122F93"/>
    <w:rsid w:val="00210F5C"/>
    <w:rsid w:val="002C3EAE"/>
    <w:rsid w:val="0030344B"/>
    <w:rsid w:val="00347661"/>
    <w:rsid w:val="003A381B"/>
    <w:rsid w:val="00950A75"/>
    <w:rsid w:val="009927E2"/>
    <w:rsid w:val="00AC40EF"/>
    <w:rsid w:val="00C75CD2"/>
    <w:rsid w:val="00C90211"/>
    <w:rsid w:val="00C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877EE-F815-4260-BFBD-DF43F8D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1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1B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3</cp:revision>
  <dcterms:created xsi:type="dcterms:W3CDTF">2021-03-01T13:55:00Z</dcterms:created>
  <dcterms:modified xsi:type="dcterms:W3CDTF">2021-03-01T13:56:00Z</dcterms:modified>
</cp:coreProperties>
</file>