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8F0B6B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8F0B6B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990E62" w:rsidRPr="008F0B6B">
        <w:rPr>
          <w:rFonts w:ascii="Arial" w:hAnsi="Arial" w:cs="Arial"/>
          <w:b/>
          <w:sz w:val="22"/>
          <w:szCs w:val="22"/>
        </w:rPr>
        <w:t>ITE primary &amp; early years f</w:t>
      </w:r>
      <w:r w:rsidRPr="008F0B6B">
        <w:rPr>
          <w:rFonts w:ascii="Arial" w:hAnsi="Arial" w:cs="Arial"/>
          <w:b/>
          <w:sz w:val="22"/>
          <w:szCs w:val="22"/>
        </w:rPr>
        <w:t xml:space="preserve">orum to take place at </w:t>
      </w:r>
      <w:r w:rsidR="00F74699" w:rsidRPr="008F0B6B">
        <w:rPr>
          <w:rFonts w:ascii="Arial" w:hAnsi="Arial" w:cs="Arial"/>
          <w:b/>
          <w:sz w:val="22"/>
          <w:szCs w:val="22"/>
          <w:u w:val="single"/>
        </w:rPr>
        <w:t>1p</w:t>
      </w:r>
      <w:r w:rsidRPr="008F0B6B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8F0B6B">
        <w:rPr>
          <w:rFonts w:ascii="Arial" w:hAnsi="Arial" w:cs="Arial"/>
          <w:b/>
          <w:sz w:val="22"/>
          <w:szCs w:val="22"/>
        </w:rPr>
        <w:t xml:space="preserve">on </w:t>
      </w:r>
      <w:r w:rsidR="0009468F" w:rsidRPr="008F0B6B">
        <w:rPr>
          <w:rFonts w:ascii="Arial" w:hAnsi="Arial" w:cs="Arial"/>
          <w:b/>
          <w:sz w:val="22"/>
          <w:szCs w:val="22"/>
        </w:rPr>
        <w:t>Friday 5 March 2021</w:t>
      </w:r>
    </w:p>
    <w:p w:rsidR="005C4EBF" w:rsidRPr="008F0B6B" w:rsidRDefault="005C4EBF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AB6A74" w:rsidRPr="008F0B6B" w:rsidRDefault="00306B3A" w:rsidP="00D61F47">
      <w:pPr>
        <w:rPr>
          <w:rFonts w:ascii="Arial" w:hAnsi="Arial" w:cs="Arial"/>
          <w:b/>
          <w:sz w:val="22"/>
          <w:szCs w:val="22"/>
        </w:rPr>
      </w:pPr>
      <w:r w:rsidRPr="008F0B6B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8F0B6B">
        <w:rPr>
          <w:rFonts w:ascii="Arial" w:hAnsi="Arial" w:cs="Arial"/>
          <w:b/>
          <w:sz w:val="22"/>
          <w:szCs w:val="22"/>
        </w:rPr>
        <w:t xml:space="preserve">will be a morning symposium beginning at </w:t>
      </w:r>
      <w:r w:rsidR="00AB6A74" w:rsidRPr="008F0B6B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8F0B6B">
        <w:rPr>
          <w:rFonts w:ascii="Arial" w:hAnsi="Arial" w:cs="Arial"/>
          <w:b/>
          <w:sz w:val="22"/>
          <w:szCs w:val="22"/>
        </w:rPr>
        <w:t xml:space="preserve"> on:</w:t>
      </w:r>
      <w:r w:rsidR="005C4EBF" w:rsidRPr="008F0B6B">
        <w:rPr>
          <w:rFonts w:ascii="Arial" w:hAnsi="Arial" w:cs="Arial"/>
          <w:b/>
          <w:sz w:val="22"/>
          <w:szCs w:val="22"/>
        </w:rPr>
        <w:t xml:space="preserve"> ‘taking forward learning from new ways of working in 2020, and what aspects of online delivery could w</w:t>
      </w:r>
      <w:r w:rsidR="00D61F47" w:rsidRPr="008F0B6B">
        <w:rPr>
          <w:rFonts w:ascii="Arial" w:hAnsi="Arial" w:cs="Arial"/>
          <w:b/>
          <w:sz w:val="22"/>
          <w:szCs w:val="22"/>
        </w:rPr>
        <w:t xml:space="preserve">e/ should we keep for 2021-22?’, and </w:t>
      </w:r>
      <w:r w:rsidR="005C4EBF" w:rsidRPr="008F0B6B">
        <w:rPr>
          <w:rFonts w:ascii="Arial" w:hAnsi="Arial" w:cs="Arial"/>
          <w:b/>
          <w:sz w:val="22"/>
          <w:szCs w:val="22"/>
        </w:rPr>
        <w:t>will be led by</w:t>
      </w:r>
      <w:r w:rsidR="00CA1628">
        <w:rPr>
          <w:rFonts w:ascii="Arial" w:hAnsi="Arial" w:cs="Arial"/>
          <w:b/>
          <w:sz w:val="22"/>
          <w:szCs w:val="22"/>
        </w:rPr>
        <w:t xml:space="preserve"> Corrine Woodfine</w:t>
      </w:r>
      <w:bookmarkStart w:id="0" w:name="_GoBack"/>
      <w:bookmarkEnd w:id="0"/>
      <w:r w:rsidR="00D61F47" w:rsidRPr="008F0B6B">
        <w:rPr>
          <w:rFonts w:ascii="Arial" w:hAnsi="Arial" w:cs="Arial"/>
          <w:b/>
          <w:sz w:val="22"/>
          <w:szCs w:val="22"/>
        </w:rPr>
        <w:t xml:space="preserve"> &amp; Charlotte Booth from </w:t>
      </w:r>
      <w:r w:rsidR="00A97F2D">
        <w:rPr>
          <w:rFonts w:ascii="Arial" w:hAnsi="Arial" w:cs="Arial"/>
          <w:b/>
          <w:sz w:val="22"/>
          <w:szCs w:val="22"/>
        </w:rPr>
        <w:t>MMU, and Paul Hopkins from Hull.</w:t>
      </w:r>
      <w:r w:rsidR="00D61F47" w:rsidRPr="008F0B6B">
        <w:rPr>
          <w:rFonts w:ascii="Arial" w:hAnsi="Arial" w:cs="Arial"/>
          <w:b/>
          <w:sz w:val="22"/>
          <w:szCs w:val="22"/>
        </w:rPr>
        <w:t xml:space="preserve"> We will also take the opportunity to discuss the assessment of student teachers in the current year. </w:t>
      </w:r>
      <w:r w:rsidRPr="008F0B6B">
        <w:rPr>
          <w:rFonts w:ascii="Arial" w:hAnsi="Arial" w:cs="Arial"/>
          <w:b/>
          <w:sz w:val="22"/>
          <w:szCs w:val="22"/>
        </w:rPr>
        <w:t>Invitations for this have been issued separately. If you have not yet register but would like to attend, please contact Max Fincher at m.fincher@ucet.ac.uk</w:t>
      </w:r>
    </w:p>
    <w:p w:rsidR="004F3187" w:rsidRPr="008F0B6B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:rsidR="004F3187" w:rsidRPr="008F0B6B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Welcome &amp; </w:t>
      </w:r>
      <w:r w:rsidR="004F3187" w:rsidRPr="008F0B6B">
        <w:rPr>
          <w:rFonts w:ascii="Arial" w:hAnsi="Arial" w:cs="Arial"/>
          <w:b/>
        </w:rPr>
        <w:t>introductio</w:t>
      </w:r>
      <w:r w:rsidRPr="008F0B6B">
        <w:rPr>
          <w:rFonts w:ascii="Arial" w:hAnsi="Arial" w:cs="Arial"/>
          <w:b/>
        </w:rPr>
        <w:t>ns</w:t>
      </w:r>
    </w:p>
    <w:p w:rsidR="004F3187" w:rsidRPr="008F0B6B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Minutes of the previous meeting </w:t>
      </w:r>
    </w:p>
    <w:p w:rsidR="004F3187" w:rsidRPr="008F0B6B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Matters arising</w:t>
      </w:r>
    </w:p>
    <w:p w:rsidR="003259EF" w:rsidRPr="008F0B6B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UCET updates</w:t>
      </w:r>
    </w:p>
    <w:p w:rsidR="00370469" w:rsidRPr="008F0B6B" w:rsidRDefault="00370469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Morning symposia:</w:t>
      </w:r>
    </w:p>
    <w:p w:rsidR="00370469" w:rsidRPr="008F0B6B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Feedback from morning symposium</w:t>
      </w:r>
    </w:p>
    <w:p w:rsidR="00370469" w:rsidRPr="008F0B6B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Topics for future symposia</w:t>
      </w:r>
    </w:p>
    <w:p w:rsidR="004F3187" w:rsidRPr="008F0B6B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Covid 19: </w:t>
      </w:r>
    </w:p>
    <w:p w:rsidR="0009468F" w:rsidRPr="008F0B6B" w:rsidRDefault="0009468F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DfE guidance</w:t>
      </w:r>
    </w:p>
    <w:p w:rsidR="0009468F" w:rsidRPr="008F0B6B" w:rsidRDefault="0009468F" w:rsidP="0009468F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Reports from forum members</w:t>
      </w:r>
    </w:p>
    <w:p w:rsidR="00370469" w:rsidRPr="008F0B6B" w:rsidRDefault="00216AA5" w:rsidP="000946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ITE </w:t>
      </w:r>
      <w:r w:rsidR="00990E62" w:rsidRPr="008F0B6B">
        <w:rPr>
          <w:rFonts w:ascii="Arial" w:hAnsi="Arial" w:cs="Arial"/>
          <w:b/>
        </w:rPr>
        <w:t>recruitment:</w:t>
      </w:r>
      <w:r w:rsidR="0009468F" w:rsidRPr="008F0B6B">
        <w:rPr>
          <w:rFonts w:ascii="Arial" w:hAnsi="Arial" w:cs="Arial"/>
          <w:b/>
        </w:rPr>
        <w:t xml:space="preserve"> F</w:t>
      </w:r>
      <w:r w:rsidR="00990E62" w:rsidRPr="008F0B6B">
        <w:rPr>
          <w:rFonts w:ascii="Arial" w:hAnsi="Arial" w:cs="Arial"/>
          <w:b/>
        </w:rPr>
        <w:t>eedback on applications</w:t>
      </w:r>
      <w:r w:rsidRPr="008F0B6B">
        <w:rPr>
          <w:rFonts w:ascii="Arial" w:hAnsi="Arial" w:cs="Arial"/>
          <w:b/>
        </w:rPr>
        <w:t xml:space="preserve"> and recruitment</w:t>
      </w:r>
    </w:p>
    <w:p w:rsidR="0009468F" w:rsidRPr="008F0B6B" w:rsidRDefault="0009468F" w:rsidP="0009468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Policy issues:</w:t>
      </w:r>
    </w:p>
    <w:p w:rsidR="0009468F" w:rsidRPr="008F0B6B" w:rsidRDefault="0009468F" w:rsidP="00A1680F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ITE market review</w:t>
      </w:r>
      <w:r w:rsidR="00107BD2" w:rsidRPr="008F0B6B">
        <w:rPr>
          <w:rFonts w:ascii="Arial" w:hAnsi="Arial" w:cs="Arial"/>
          <w:b/>
        </w:rPr>
        <w:t xml:space="preserve"> &amp; </w:t>
      </w:r>
      <w:r w:rsidRPr="008F0B6B">
        <w:rPr>
          <w:rFonts w:ascii="Arial" w:hAnsi="Arial" w:cs="Arial"/>
          <w:b/>
        </w:rPr>
        <w:t>Institute of Teaching</w:t>
      </w:r>
    </w:p>
    <w:p w:rsidR="0009468F" w:rsidRPr="008F0B6B" w:rsidRDefault="0009468F" w:rsidP="0009468F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Teaching School Hubs</w:t>
      </w:r>
    </w:p>
    <w:p w:rsidR="00990E62" w:rsidRPr="008F0B6B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Regulatory issues:</w:t>
      </w:r>
    </w:p>
    <w:p w:rsidR="005518C1" w:rsidRPr="008F0B6B" w:rsidRDefault="00370469" w:rsidP="001A154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OfSTED inspections</w:t>
      </w:r>
      <w:r w:rsidR="00474907" w:rsidRPr="008F0B6B">
        <w:rPr>
          <w:rFonts w:ascii="Arial" w:hAnsi="Arial" w:cs="Arial"/>
          <w:b/>
        </w:rPr>
        <w:t xml:space="preserve"> &amp; </w:t>
      </w:r>
      <w:r w:rsidR="005518C1" w:rsidRPr="008F0B6B">
        <w:rPr>
          <w:rFonts w:ascii="Arial" w:hAnsi="Arial" w:cs="Arial"/>
          <w:b/>
        </w:rPr>
        <w:t>research visits</w:t>
      </w:r>
    </w:p>
    <w:p w:rsidR="00306B3A" w:rsidRPr="008F0B6B" w:rsidRDefault="00E7792F" w:rsidP="00052E6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Core Content Framework for ITE</w:t>
      </w:r>
    </w:p>
    <w:p w:rsidR="009C1E96" w:rsidRPr="008F0B6B" w:rsidRDefault="009C1E96" w:rsidP="009C1E9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Early years issues</w:t>
      </w:r>
    </w:p>
    <w:p w:rsidR="00370469" w:rsidRPr="008F0B6B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Items for information:</w:t>
      </w:r>
    </w:p>
    <w:p w:rsidR="00370469" w:rsidRPr="008F0B6B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UCET </w:t>
      </w:r>
      <w:r w:rsidR="0009468F" w:rsidRPr="008F0B6B">
        <w:rPr>
          <w:rFonts w:ascii="Arial" w:hAnsi="Arial" w:cs="Arial"/>
          <w:b/>
        </w:rPr>
        <w:t xml:space="preserve">December </w:t>
      </w:r>
      <w:r w:rsidRPr="008F0B6B">
        <w:rPr>
          <w:rFonts w:ascii="Arial" w:hAnsi="Arial" w:cs="Arial"/>
          <w:b/>
        </w:rPr>
        <w:t>newsletter</w:t>
      </w:r>
    </w:p>
    <w:p w:rsidR="003259EF" w:rsidRPr="008F0B6B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Any other business</w:t>
      </w:r>
    </w:p>
    <w:p w:rsidR="00763B78" w:rsidRPr="008F0B6B" w:rsidRDefault="00306B3A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Date of next meeting: </w:t>
      </w:r>
      <w:r w:rsidR="0009468F" w:rsidRPr="008F0B6B">
        <w:rPr>
          <w:rFonts w:ascii="Arial" w:hAnsi="Arial" w:cs="Arial"/>
          <w:b/>
          <w:u w:val="single"/>
        </w:rPr>
        <w:t xml:space="preserve">Tuesday </w:t>
      </w:r>
      <w:r w:rsidR="0009468F" w:rsidRPr="008F0B6B">
        <w:rPr>
          <w:rFonts w:ascii="Arial" w:hAnsi="Arial" w:cs="Arial"/>
          <w:b/>
        </w:rPr>
        <w:t xml:space="preserve">8 June </w:t>
      </w:r>
      <w:r w:rsidRPr="008F0B6B">
        <w:rPr>
          <w:rFonts w:ascii="Arial" w:hAnsi="Arial" w:cs="Arial"/>
          <w:b/>
        </w:rPr>
        <w:t>2021 (via zoom)</w:t>
      </w:r>
    </w:p>
    <w:p w:rsidR="00306B3A" w:rsidRPr="008F0B6B" w:rsidRDefault="00306B3A" w:rsidP="00306B3A">
      <w:pPr>
        <w:rPr>
          <w:rFonts w:ascii="Arial" w:hAnsi="Arial" w:cs="Arial"/>
          <w:b/>
          <w:sz w:val="22"/>
          <w:szCs w:val="22"/>
        </w:rPr>
      </w:pPr>
    </w:p>
    <w:p w:rsidR="00306B3A" w:rsidRPr="008F0B6B" w:rsidRDefault="00306B3A" w:rsidP="00306B3A">
      <w:pPr>
        <w:rPr>
          <w:rFonts w:ascii="Arial" w:hAnsi="Arial" w:cs="Arial"/>
          <w:sz w:val="22"/>
          <w:szCs w:val="22"/>
          <w:u w:val="single"/>
        </w:rPr>
      </w:pPr>
      <w:r w:rsidRPr="008F0B6B">
        <w:rPr>
          <w:rFonts w:ascii="Arial" w:hAnsi="Arial" w:cs="Arial"/>
          <w:sz w:val="22"/>
          <w:szCs w:val="22"/>
          <w:u w:val="single"/>
        </w:rPr>
        <w:t>Supporting papers</w:t>
      </w:r>
    </w:p>
    <w:p w:rsidR="00306B3A" w:rsidRPr="008F0B6B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:rsidR="00306B3A" w:rsidRPr="008F0B6B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 xml:space="preserve">Note of </w:t>
      </w:r>
      <w:r w:rsidR="005518C1" w:rsidRPr="008F0B6B">
        <w:rPr>
          <w:rFonts w:ascii="Arial" w:hAnsi="Arial" w:cs="Arial"/>
        </w:rPr>
        <w:t xml:space="preserve">17 November 2021 </w:t>
      </w:r>
      <w:r w:rsidRPr="008F0B6B">
        <w:rPr>
          <w:rFonts w:ascii="Arial" w:hAnsi="Arial" w:cs="Arial"/>
        </w:rPr>
        <w:t>meeting</w:t>
      </w:r>
    </w:p>
    <w:p w:rsidR="00474907" w:rsidRPr="008F0B6B" w:rsidRDefault="00474907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 xml:space="preserve">DfE </w:t>
      </w:r>
      <w:r w:rsidR="00CF7835">
        <w:rPr>
          <w:rFonts w:ascii="Arial" w:hAnsi="Arial" w:cs="Arial"/>
        </w:rPr>
        <w:t>Covid guidance</w:t>
      </w:r>
    </w:p>
    <w:p w:rsidR="005518C1" w:rsidRPr="008F0B6B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>NFER applications data</w:t>
      </w:r>
    </w:p>
    <w:p w:rsidR="005518C1" w:rsidRPr="008F0B6B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>DfE market review and IOT announcement</w:t>
      </w:r>
    </w:p>
    <w:p w:rsidR="005518C1" w:rsidRPr="008F0B6B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>UCET Market Review press notices and blogs</w:t>
      </w:r>
    </w:p>
    <w:p w:rsidR="005518C1" w:rsidRPr="008F0B6B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>UCET Market Review web-link</w:t>
      </w:r>
    </w:p>
    <w:p w:rsidR="005518C1" w:rsidRPr="008F0B6B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>Link to OfSTED ITE framework</w:t>
      </w:r>
    </w:p>
    <w:p w:rsidR="005518C1" w:rsidRPr="008F0B6B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>OfSTED letter on research visits</w:t>
      </w:r>
    </w:p>
    <w:p w:rsidR="005518C1" w:rsidRPr="008F0B6B" w:rsidRDefault="005518C1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>ITE Core Content Framework</w:t>
      </w:r>
      <w:r w:rsidR="00375BBC" w:rsidRPr="008F0B6B">
        <w:rPr>
          <w:rFonts w:ascii="Arial" w:hAnsi="Arial" w:cs="Arial"/>
        </w:rPr>
        <w:t xml:space="preserve"> &amp; guidance</w:t>
      </w:r>
    </w:p>
    <w:p w:rsidR="00375BBC" w:rsidRPr="008F0B6B" w:rsidRDefault="00375BB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>Link to EYITT requirements</w:t>
      </w:r>
    </w:p>
    <w:p w:rsidR="00E7792F" w:rsidRPr="008F0B6B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lastRenderedPageBreak/>
        <w:t xml:space="preserve">UCET </w:t>
      </w:r>
      <w:r w:rsidR="005518C1" w:rsidRPr="008F0B6B">
        <w:rPr>
          <w:rFonts w:ascii="Arial" w:hAnsi="Arial" w:cs="Arial"/>
        </w:rPr>
        <w:t xml:space="preserve">December </w:t>
      </w:r>
    </w:p>
    <w:sectPr w:rsidR="00E7792F" w:rsidRPr="008F0B6B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E0804"/>
    <w:rsid w:val="000F1ECB"/>
    <w:rsid w:val="000F241C"/>
    <w:rsid w:val="000F5164"/>
    <w:rsid w:val="00100462"/>
    <w:rsid w:val="00102097"/>
    <w:rsid w:val="00107BD2"/>
    <w:rsid w:val="00125B89"/>
    <w:rsid w:val="00137534"/>
    <w:rsid w:val="00163B98"/>
    <w:rsid w:val="00187C64"/>
    <w:rsid w:val="00195401"/>
    <w:rsid w:val="001A13A8"/>
    <w:rsid w:val="001A3DB2"/>
    <w:rsid w:val="001A58F8"/>
    <w:rsid w:val="00216AA5"/>
    <w:rsid w:val="00263612"/>
    <w:rsid w:val="002B18AF"/>
    <w:rsid w:val="002D28F2"/>
    <w:rsid w:val="003030E1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E399F"/>
    <w:rsid w:val="003E6C64"/>
    <w:rsid w:val="004020BF"/>
    <w:rsid w:val="00404BC9"/>
    <w:rsid w:val="00406E3F"/>
    <w:rsid w:val="00411DCD"/>
    <w:rsid w:val="00436C4E"/>
    <w:rsid w:val="00460ADD"/>
    <w:rsid w:val="00473DD9"/>
    <w:rsid w:val="00474907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8C1"/>
    <w:rsid w:val="00587A14"/>
    <w:rsid w:val="005C4EBF"/>
    <w:rsid w:val="005F6649"/>
    <w:rsid w:val="006036A6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8F0B6B"/>
    <w:rsid w:val="00900283"/>
    <w:rsid w:val="00904226"/>
    <w:rsid w:val="0095447C"/>
    <w:rsid w:val="00986160"/>
    <w:rsid w:val="00990379"/>
    <w:rsid w:val="00990E62"/>
    <w:rsid w:val="009927E3"/>
    <w:rsid w:val="009A0F68"/>
    <w:rsid w:val="009B4042"/>
    <w:rsid w:val="009C1E96"/>
    <w:rsid w:val="00A62726"/>
    <w:rsid w:val="00A65CFD"/>
    <w:rsid w:val="00A97D3F"/>
    <w:rsid w:val="00A97F2D"/>
    <w:rsid w:val="00AA07DD"/>
    <w:rsid w:val="00AA3673"/>
    <w:rsid w:val="00AB568E"/>
    <w:rsid w:val="00AB6A74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0D72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76BA5"/>
    <w:rsid w:val="00CA1628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61F47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7792F"/>
    <w:rsid w:val="00EE5B58"/>
    <w:rsid w:val="00EF3310"/>
    <w:rsid w:val="00F263AC"/>
    <w:rsid w:val="00F27355"/>
    <w:rsid w:val="00F325CB"/>
    <w:rsid w:val="00F32B1D"/>
    <w:rsid w:val="00F41BF4"/>
    <w:rsid w:val="00F6662E"/>
    <w:rsid w:val="00F738CB"/>
    <w:rsid w:val="00F74699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484C5F-87F3-47A5-85D2-6D6DAB1D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AD1A9-75D2-4F44-B47F-BE73EE6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2021-02-16T10:18:00Z</cp:lastPrinted>
  <dcterms:created xsi:type="dcterms:W3CDTF">2021-02-25T13:53:00Z</dcterms:created>
  <dcterms:modified xsi:type="dcterms:W3CDTF">2021-02-25T13:53:00Z</dcterms:modified>
</cp:coreProperties>
</file>