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6517" w:rsidRDefault="00EE6517" w:rsidP="00EE6517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41A89" wp14:editId="2E1AB68A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517" w:rsidRDefault="00EE6517" w:rsidP="00EE6517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36A58058" wp14:editId="06398205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EE6517" w:rsidRPr="00AB568E" w:rsidRDefault="00EE6517" w:rsidP="00EE6517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EE6517" w:rsidRPr="00AB568E" w:rsidRDefault="00EE6517" w:rsidP="00EE6517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EE6517" w:rsidRPr="007F7A39" w:rsidRDefault="00EE6517" w:rsidP="00EE6517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EE6517" w:rsidRPr="007F7A39" w:rsidRDefault="00EE6517" w:rsidP="00EE651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EE6517" w:rsidRPr="007F7A39" w:rsidRDefault="00EE6517" w:rsidP="00EE651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EE6517" w:rsidRPr="007F7A39" w:rsidRDefault="00EE6517" w:rsidP="00EE651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EE6517" w:rsidRDefault="00EE6517" w:rsidP="00EE6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41A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23.65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EE6517" w:rsidRDefault="00EE6517" w:rsidP="00EE6517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36A58058" wp14:editId="06398205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EE6517" w:rsidRPr="00AB568E" w:rsidRDefault="00EE6517" w:rsidP="00EE6517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EE6517" w:rsidRPr="00AB568E" w:rsidRDefault="00EE6517" w:rsidP="00EE6517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EE6517" w:rsidRPr="007F7A39" w:rsidRDefault="00EE6517" w:rsidP="00EE6517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EE6517" w:rsidRPr="007F7A39" w:rsidRDefault="00EE6517" w:rsidP="00EE6517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EE6517" w:rsidRPr="007F7A39" w:rsidRDefault="00EE6517" w:rsidP="00EE6517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EE6517" w:rsidRPr="007F7A39" w:rsidRDefault="00EE6517" w:rsidP="00EE6517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EE6517" w:rsidRDefault="00EE6517" w:rsidP="00EE6517"/>
                  </w:txbxContent>
                </v:textbox>
                <w10:wrap anchory="page"/>
              </v:shape>
            </w:pict>
          </mc:Fallback>
        </mc:AlternateContent>
      </w:r>
    </w:p>
    <w:p w:rsidR="00EE6517" w:rsidRDefault="00EE6517" w:rsidP="00EE6517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8B85" wp14:editId="21CA60C8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517" w:rsidRPr="00AB568E" w:rsidRDefault="00EE6517" w:rsidP="00EE6517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8B85" id="Text Box 2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CjjzbI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EE6517" w:rsidRPr="00AB568E" w:rsidRDefault="00EE6517" w:rsidP="00EE6517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E6517" w:rsidRDefault="00EE6517" w:rsidP="00EE6517">
      <w:pPr>
        <w:jc w:val="both"/>
        <w:rPr>
          <w:rFonts w:ascii="Frutiger 45 Light" w:hAnsi="Frutiger 45 Light"/>
        </w:rPr>
      </w:pPr>
    </w:p>
    <w:p w:rsidR="00EE6517" w:rsidRDefault="00EE6517" w:rsidP="00EE6517">
      <w:pPr>
        <w:jc w:val="both"/>
        <w:rPr>
          <w:rFonts w:ascii="Frutiger 45 Light" w:hAnsi="Frutiger 45 Light"/>
        </w:rPr>
      </w:pPr>
    </w:p>
    <w:p w:rsidR="00EE6517" w:rsidRDefault="00EE6517" w:rsidP="00EE6517">
      <w:pPr>
        <w:jc w:val="both"/>
        <w:rPr>
          <w:rFonts w:ascii="Frutiger 45 Light" w:hAnsi="Frutiger 45 Light"/>
        </w:rPr>
      </w:pPr>
    </w:p>
    <w:p w:rsidR="00EE6517" w:rsidRDefault="00EE6517" w:rsidP="00EE6517">
      <w:pPr>
        <w:jc w:val="both"/>
        <w:rPr>
          <w:rFonts w:ascii="Frutiger 45 Light" w:hAnsi="Frutiger 45 Light"/>
        </w:rPr>
      </w:pPr>
    </w:p>
    <w:p w:rsidR="00EE6517" w:rsidRDefault="00EE6517" w:rsidP="00EE6517">
      <w:pPr>
        <w:jc w:val="both"/>
        <w:rPr>
          <w:rFonts w:ascii="Frutiger 45 Light" w:hAnsi="Frutiger 45 Light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Pr="008861D5" w:rsidRDefault="00EE6517" w:rsidP="00EE6517">
      <w:pPr>
        <w:jc w:val="center"/>
        <w:rPr>
          <w:rFonts w:ascii="Arial" w:hAnsi="Arial" w:cs="Arial"/>
          <w:b/>
          <w:lang w:val="en-US"/>
        </w:rPr>
      </w:pPr>
      <w:r w:rsidRPr="008861D5">
        <w:rPr>
          <w:rFonts w:ascii="Arial" w:hAnsi="Arial" w:cs="Arial"/>
          <w:b/>
          <w:lang w:val="en-US"/>
        </w:rPr>
        <w:t>Minutes of the UCET Executive Committee</w:t>
      </w:r>
      <w:r>
        <w:rPr>
          <w:rFonts w:ascii="Arial" w:hAnsi="Arial" w:cs="Arial"/>
          <w:b/>
          <w:lang w:val="en-US"/>
        </w:rPr>
        <w:t xml:space="preserve">/DfE/OfSTED meeting </w:t>
      </w:r>
      <w:r w:rsidR="0031020A">
        <w:rPr>
          <w:rFonts w:ascii="Arial" w:hAnsi="Arial" w:cs="Arial"/>
          <w:b/>
          <w:lang w:val="en-US"/>
        </w:rPr>
        <w:t>held online on Tuesday 22</w:t>
      </w:r>
      <w:r w:rsidR="0031020A" w:rsidRPr="0031020A">
        <w:rPr>
          <w:rFonts w:ascii="Arial" w:hAnsi="Arial" w:cs="Arial"/>
          <w:b/>
          <w:vertAlign w:val="superscript"/>
          <w:lang w:val="en-US"/>
        </w:rPr>
        <w:t>nd</w:t>
      </w:r>
      <w:r w:rsidR="0031020A">
        <w:rPr>
          <w:rFonts w:ascii="Arial" w:hAnsi="Arial" w:cs="Arial"/>
          <w:b/>
          <w:lang w:val="en-US"/>
        </w:rPr>
        <w:t xml:space="preserve"> September at 12:30 am </w:t>
      </w:r>
      <w:r>
        <w:rPr>
          <w:rFonts w:ascii="Arial" w:hAnsi="Arial" w:cs="Arial"/>
          <w:b/>
          <w:lang w:val="en-US"/>
        </w:rPr>
        <w:t xml:space="preserve"> </w:t>
      </w:r>
    </w:p>
    <w:p w:rsidR="00EE6517" w:rsidRPr="008861D5" w:rsidRDefault="00EE6517" w:rsidP="00EE6517">
      <w:pPr>
        <w:rPr>
          <w:rFonts w:ascii="Arial" w:hAnsi="Arial" w:cs="Arial"/>
          <w:b/>
          <w:lang w:val="en-US"/>
        </w:rPr>
      </w:pPr>
    </w:p>
    <w:p w:rsidR="00EE6517" w:rsidRPr="008861D5" w:rsidRDefault="00EE6517" w:rsidP="00EE6517">
      <w:pPr>
        <w:jc w:val="center"/>
        <w:rPr>
          <w:rFonts w:ascii="Arial" w:hAnsi="Arial" w:cs="Arial"/>
          <w:b/>
          <w:lang w:val="en-US"/>
        </w:rPr>
      </w:pPr>
    </w:p>
    <w:p w:rsidR="00EE6517" w:rsidRDefault="00EE6517" w:rsidP="00EE6517">
      <w:pPr>
        <w:rPr>
          <w:rFonts w:ascii="Arial" w:hAnsi="Arial" w:cs="Arial"/>
          <w:u w:val="single"/>
          <w:lang w:val="en-US"/>
        </w:rPr>
      </w:pPr>
    </w:p>
    <w:p w:rsidR="00EE6517" w:rsidRDefault="00EE6517" w:rsidP="00EE6517">
      <w:pPr>
        <w:rPr>
          <w:rFonts w:ascii="Arial" w:hAnsi="Arial" w:cs="Arial"/>
          <w:u w:val="single"/>
          <w:lang w:val="en-US"/>
        </w:rPr>
      </w:pPr>
      <w:r w:rsidRPr="008861D5">
        <w:rPr>
          <w:rFonts w:ascii="Arial" w:hAnsi="Arial" w:cs="Arial"/>
          <w:u w:val="single"/>
          <w:lang w:val="en-US"/>
        </w:rPr>
        <w:t>Attendance</w:t>
      </w:r>
      <w:r>
        <w:rPr>
          <w:rFonts w:ascii="Arial" w:hAnsi="Arial" w:cs="Arial"/>
          <w:u w:val="single"/>
          <w:lang w:val="en-US"/>
        </w:rPr>
        <w:t>:</w:t>
      </w:r>
    </w:p>
    <w:p w:rsidR="00EE6517" w:rsidRPr="008861D5" w:rsidRDefault="00EE6517" w:rsidP="00EE6517">
      <w:pPr>
        <w:rPr>
          <w:rFonts w:ascii="Arial" w:hAnsi="Arial" w:cs="Arial"/>
          <w:u w:val="single"/>
          <w:lang w:val="en-US"/>
        </w:rPr>
      </w:pPr>
    </w:p>
    <w:p w:rsidR="00CE78D7" w:rsidRDefault="00CE78D7" w:rsidP="006B6390">
      <w:pPr>
        <w:rPr>
          <w:rFonts w:ascii="Arial" w:hAnsi="Arial" w:cs="Arial"/>
          <w:lang w:val="en-US"/>
        </w:rPr>
        <w:sectPr w:rsidR="00CE78D7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Oisin Bennett</w:t>
      </w:r>
      <w:r w:rsidR="00DD3AFA">
        <w:rPr>
          <w:rFonts w:ascii="Arial" w:hAnsi="Arial" w:cs="Arial"/>
          <w:lang w:val="en-US"/>
        </w:rPr>
        <w:t xml:space="preserve"> (DFE)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 Bhaksar</w:t>
      </w:r>
      <w:r w:rsidR="00DD3AFA">
        <w:rPr>
          <w:rFonts w:ascii="Arial" w:hAnsi="Arial" w:cs="Arial"/>
          <w:lang w:val="en-US"/>
        </w:rPr>
        <w:t xml:space="preserve"> (DFE)</w:t>
      </w:r>
    </w:p>
    <w:p w:rsidR="00657D84" w:rsidRDefault="00657D84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 Black</w:t>
      </w:r>
    </w:p>
    <w:p w:rsidR="00657D84" w:rsidRDefault="00657D84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Clare Brookes</w:t>
      </w:r>
    </w:p>
    <w:p w:rsidR="006B6390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Sean Cavan 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Alexander Clements</w:t>
      </w:r>
      <w:r w:rsidR="00DD3AFA">
        <w:rPr>
          <w:rFonts w:ascii="Arial" w:hAnsi="Arial" w:cs="Arial"/>
          <w:lang w:val="en-US"/>
        </w:rPr>
        <w:t xml:space="preserve"> (DFE)</w:t>
      </w:r>
    </w:p>
    <w:p w:rsidR="00EE6517" w:rsidRDefault="00EE6517" w:rsidP="00EE6517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 xml:space="preserve">Max Fincher 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Spencer Hennessey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Emma Hollis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Felicity Little</w:t>
      </w:r>
      <w:r w:rsidR="00DD3AFA">
        <w:rPr>
          <w:rFonts w:ascii="Arial" w:hAnsi="Arial" w:cs="Arial"/>
          <w:lang w:val="en-US"/>
        </w:rPr>
        <w:t xml:space="preserve"> (DFE)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Rachel Lofthouse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Helen Matthews</w:t>
      </w:r>
      <w:r w:rsidR="00DD3AFA">
        <w:rPr>
          <w:rFonts w:ascii="Arial" w:hAnsi="Arial" w:cs="Arial"/>
          <w:lang w:val="en-US"/>
        </w:rPr>
        <w:t xml:space="preserve"> (OfSTED)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Kevin Mattinson (Chair)</w:t>
      </w:r>
    </w:p>
    <w:p w:rsidR="002378C4" w:rsidRDefault="002378C4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 McIntyre</w:t>
      </w:r>
    </w:p>
    <w:p w:rsidR="00EE6517" w:rsidRDefault="00EE6517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Jackie Moses</w:t>
      </w:r>
    </w:p>
    <w:p w:rsidR="00EE6517" w:rsidRDefault="00EE6517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Margaret Mulholland</w:t>
      </w:r>
    </w:p>
    <w:p w:rsidR="00EE6517" w:rsidRDefault="00EE6517" w:rsidP="00EE6517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Trevor Mutton</w:t>
      </w:r>
    </w:p>
    <w:p w:rsidR="00EE6517" w:rsidRDefault="00EE6517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Noble-Rogers</w:t>
      </w:r>
    </w:p>
    <w:p w:rsidR="00EE6517" w:rsidRDefault="00EE6517" w:rsidP="00EE6517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Tanya Ovenden-Hope</w:t>
      </w:r>
    </w:p>
    <w:p w:rsidR="0031020A" w:rsidRDefault="00657D84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</w:t>
      </w:r>
      <w:r w:rsidR="0031020A">
        <w:rPr>
          <w:rFonts w:ascii="Arial" w:hAnsi="Arial" w:cs="Arial"/>
          <w:lang w:val="en-US"/>
        </w:rPr>
        <w:t xml:space="preserve"> Scutt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Helen Tomlinson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Paul Vare</w:t>
      </w:r>
    </w:p>
    <w:p w:rsidR="0031020A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Matt Varley</w:t>
      </w:r>
    </w:p>
    <w:p w:rsidR="006B6390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Lydia Watson</w:t>
      </w:r>
    </w:p>
    <w:p w:rsidR="00657D84" w:rsidRDefault="006B6390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Ross White (DfE)</w:t>
      </w:r>
    </w:p>
    <w:p w:rsidR="00657D84" w:rsidRDefault="00657D84" w:rsidP="00EE6517">
      <w:pPr>
        <w:rPr>
          <w:rFonts w:ascii="Arial" w:hAnsi="Arial" w:cs="Arial"/>
          <w:lang w:val="en-US"/>
        </w:rPr>
        <w:sectPr w:rsidR="00657D84" w:rsidSect="00CE78D7">
          <w:type w:val="continuous"/>
          <w:pgSz w:w="11907" w:h="16840" w:code="9"/>
          <w:pgMar w:top="851" w:right="1247" w:bottom="851" w:left="1247" w:header="567" w:footer="454" w:gutter="0"/>
          <w:cols w:num="2" w:space="708"/>
          <w:titlePg/>
          <w:docGrid w:linePitch="360"/>
        </w:sectPr>
      </w:pPr>
      <w:r>
        <w:rPr>
          <w:rFonts w:ascii="Arial" w:hAnsi="Arial" w:cs="Arial"/>
          <w:lang w:val="en-US"/>
        </w:rPr>
        <w:t>Jenny Wynn</w:t>
      </w:r>
    </w:p>
    <w:p w:rsidR="00EE6517" w:rsidRPr="00A51D01" w:rsidRDefault="00EE6517" w:rsidP="00EE6517">
      <w:pPr>
        <w:rPr>
          <w:rFonts w:ascii="Arial" w:hAnsi="Arial" w:cs="Arial"/>
          <w:lang w:val="en-US"/>
        </w:rPr>
      </w:pPr>
    </w:p>
    <w:p w:rsidR="00EE6517" w:rsidRPr="001A446F" w:rsidRDefault="00EE6517" w:rsidP="00EE6517">
      <w:pPr>
        <w:rPr>
          <w:rFonts w:ascii="Arial" w:hAnsi="Arial" w:cs="Arial"/>
          <w:u w:val="single"/>
          <w:lang w:val="en-US"/>
        </w:rPr>
      </w:pPr>
    </w:p>
    <w:p w:rsidR="00EE6517" w:rsidRDefault="00EE6517" w:rsidP="00EE6517">
      <w:pPr>
        <w:tabs>
          <w:tab w:val="left" w:pos="2550"/>
        </w:tabs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Apologies:</w:t>
      </w:r>
    </w:p>
    <w:p w:rsidR="00EE6517" w:rsidRPr="001A446F" w:rsidRDefault="00EE6517" w:rsidP="00EE6517">
      <w:pPr>
        <w:rPr>
          <w:rFonts w:ascii="Arial" w:hAnsi="Arial" w:cs="Arial"/>
          <w:u w:val="single"/>
          <w:lang w:val="en-US"/>
        </w:rPr>
      </w:pPr>
    </w:p>
    <w:p w:rsidR="00EE6517" w:rsidRPr="008861D5" w:rsidRDefault="00EE6517" w:rsidP="00EE6517">
      <w:pPr>
        <w:rPr>
          <w:rFonts w:ascii="Arial" w:hAnsi="Arial" w:cs="Arial"/>
          <w:u w:val="single"/>
          <w:lang w:val="en-US"/>
        </w:rPr>
      </w:pPr>
    </w:p>
    <w:p w:rsidR="00EE6517" w:rsidRDefault="0031020A" w:rsidP="00EE651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Hazel Bryan; </w:t>
      </w:r>
      <w:r w:rsidR="00657D84" w:rsidRPr="00657D84">
        <w:rPr>
          <w:rFonts w:ascii="Arial" w:hAnsi="Arial" w:cs="Arial"/>
          <w:lang w:val="en-US"/>
        </w:rPr>
        <w:t>Des Hewitt; Karen McGrath; Roisin McPhilemy; Elaine Sharpling; David Smith</w:t>
      </w:r>
      <w:r w:rsidR="00DD3AFA">
        <w:rPr>
          <w:rFonts w:ascii="Arial" w:hAnsi="Arial" w:cs="Arial"/>
          <w:lang w:val="en-US"/>
        </w:rPr>
        <w:t>;</w:t>
      </w:r>
      <w:r w:rsidR="00657D84" w:rsidRPr="00A51D01">
        <w:rPr>
          <w:rFonts w:ascii="Arial" w:hAnsi="Arial" w:cs="Arial"/>
          <w:lang w:val="en-US"/>
        </w:rPr>
        <w:t xml:space="preserve"> </w:t>
      </w:r>
      <w:r w:rsidR="00EE6517" w:rsidRPr="00A51D01">
        <w:rPr>
          <w:rFonts w:ascii="Arial" w:hAnsi="Arial" w:cs="Arial"/>
          <w:lang w:val="en-US"/>
        </w:rPr>
        <w:t>Roger Woods</w:t>
      </w:r>
      <w:r w:rsidR="00EE6517">
        <w:rPr>
          <w:rFonts w:ascii="Arial" w:hAnsi="Arial" w:cs="Arial"/>
          <w:lang w:val="en-US"/>
        </w:rPr>
        <w:t xml:space="preserve">; </w:t>
      </w:r>
    </w:p>
    <w:p w:rsidR="00EE6517" w:rsidRDefault="00EE6517" w:rsidP="00F8424B">
      <w:pPr>
        <w:rPr>
          <w:rFonts w:ascii="Arial" w:hAnsi="Arial" w:cs="Arial"/>
          <w:b/>
          <w:sz w:val="20"/>
          <w:szCs w:val="20"/>
        </w:rPr>
      </w:pPr>
    </w:p>
    <w:p w:rsidR="00EE6517" w:rsidRDefault="00EE6517" w:rsidP="00EE6517">
      <w:pPr>
        <w:jc w:val="center"/>
        <w:rPr>
          <w:rFonts w:ascii="Arial" w:hAnsi="Arial" w:cs="Arial"/>
          <w:b/>
          <w:sz w:val="20"/>
          <w:szCs w:val="20"/>
        </w:rPr>
      </w:pPr>
    </w:p>
    <w:p w:rsidR="00EE6517" w:rsidRPr="00516928" w:rsidRDefault="00EE6517" w:rsidP="00EE651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16928">
        <w:rPr>
          <w:rFonts w:ascii="Arial" w:hAnsi="Arial"/>
          <w:sz w:val="24"/>
          <w:szCs w:val="24"/>
        </w:rPr>
        <w:t>Welcome &amp; introductions</w:t>
      </w:r>
    </w:p>
    <w:p w:rsidR="00EE6517" w:rsidRPr="00804D59" w:rsidRDefault="00EE6517" w:rsidP="00EE6517">
      <w:pPr>
        <w:rPr>
          <w:rFonts w:ascii="Arial" w:hAnsi="Arial"/>
        </w:rPr>
      </w:pPr>
    </w:p>
    <w:p w:rsidR="00EE6517" w:rsidRPr="00516928" w:rsidRDefault="00EE6517" w:rsidP="00EE651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16928">
        <w:rPr>
          <w:rFonts w:ascii="Arial" w:hAnsi="Arial"/>
        </w:rPr>
        <w:t xml:space="preserve">Members introduced themselves to the group. </w:t>
      </w:r>
    </w:p>
    <w:p w:rsidR="00516928" w:rsidRPr="004C6AED" w:rsidRDefault="00516928" w:rsidP="004C6AED">
      <w:pPr>
        <w:rPr>
          <w:rFonts w:ascii="Arial" w:hAnsi="Arial"/>
        </w:rPr>
      </w:pPr>
      <w:r w:rsidRPr="004C6AED">
        <w:rPr>
          <w:rFonts w:ascii="Arial" w:hAnsi="Arial"/>
        </w:rPr>
        <w:t>[</w:t>
      </w:r>
      <w:r w:rsidRPr="004C6AED">
        <w:rPr>
          <w:rFonts w:ascii="Arial" w:hAnsi="Arial"/>
          <w:i/>
        </w:rPr>
        <w:t xml:space="preserve">It was agreed due to </w:t>
      </w:r>
      <w:r w:rsidR="00143070">
        <w:rPr>
          <w:rFonts w:ascii="Arial" w:hAnsi="Arial"/>
          <w:i/>
        </w:rPr>
        <w:t xml:space="preserve">DfE </w:t>
      </w:r>
      <w:r w:rsidRPr="004C6AED">
        <w:rPr>
          <w:rFonts w:ascii="Arial" w:hAnsi="Arial"/>
          <w:i/>
        </w:rPr>
        <w:t>diary commitments items 3 &amp; 4 would be covered first</w:t>
      </w:r>
      <w:r w:rsidRPr="004C6AED">
        <w:rPr>
          <w:rFonts w:ascii="Arial" w:hAnsi="Arial"/>
        </w:rPr>
        <w:t>.]</w:t>
      </w:r>
    </w:p>
    <w:p w:rsidR="00EE6517" w:rsidRDefault="00EE6517" w:rsidP="00EE6517">
      <w:pPr>
        <w:rPr>
          <w:rFonts w:ascii="Arial" w:hAnsi="Arial"/>
        </w:rPr>
      </w:pPr>
    </w:p>
    <w:p w:rsidR="00EE6517" w:rsidRDefault="00516928" w:rsidP="00516928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16928">
        <w:rPr>
          <w:rFonts w:ascii="Arial" w:hAnsi="Arial"/>
          <w:sz w:val="24"/>
          <w:szCs w:val="24"/>
        </w:rPr>
        <w:t>UCET updates</w:t>
      </w:r>
      <w:r w:rsidR="00DD3AFA">
        <w:rPr>
          <w:rFonts w:ascii="Arial" w:hAnsi="Arial"/>
          <w:sz w:val="24"/>
          <w:szCs w:val="24"/>
        </w:rPr>
        <w:t>. The following were noted:</w:t>
      </w:r>
    </w:p>
    <w:p w:rsidR="00143070" w:rsidRPr="00143070" w:rsidRDefault="00143070" w:rsidP="00143070">
      <w:pPr>
        <w:pStyle w:val="ListParagraph"/>
        <w:numPr>
          <w:ilvl w:val="0"/>
          <w:numId w:val="23"/>
        </w:numPr>
        <w:rPr>
          <w:rFonts w:ascii="Arial" w:hAnsi="Arial"/>
          <w:i/>
          <w:sz w:val="24"/>
          <w:szCs w:val="24"/>
        </w:rPr>
      </w:pPr>
      <w:r w:rsidRPr="00143070">
        <w:rPr>
          <w:rFonts w:ascii="Arial" w:hAnsi="Arial"/>
          <w:i/>
          <w:sz w:val="24"/>
          <w:szCs w:val="24"/>
        </w:rPr>
        <w:t>CPD working group</w:t>
      </w:r>
    </w:p>
    <w:p w:rsidR="00143070" w:rsidRPr="00143070" w:rsidRDefault="00143070" w:rsidP="00143070">
      <w:pPr>
        <w:pStyle w:val="ListParagraph"/>
        <w:numPr>
          <w:ilvl w:val="0"/>
          <w:numId w:val="23"/>
        </w:numPr>
        <w:rPr>
          <w:rFonts w:ascii="Arial" w:hAnsi="Arial"/>
          <w:i/>
          <w:sz w:val="24"/>
          <w:szCs w:val="24"/>
        </w:rPr>
      </w:pPr>
      <w:r w:rsidRPr="00143070">
        <w:rPr>
          <w:rFonts w:ascii="Arial" w:hAnsi="Arial"/>
          <w:i/>
          <w:sz w:val="24"/>
          <w:szCs w:val="24"/>
        </w:rPr>
        <w:t>UCET advice on placement risk assessments</w:t>
      </w:r>
    </w:p>
    <w:p w:rsidR="00143070" w:rsidRPr="00143070" w:rsidRDefault="00143070" w:rsidP="00143070">
      <w:pPr>
        <w:pStyle w:val="ListParagraph"/>
        <w:numPr>
          <w:ilvl w:val="0"/>
          <w:numId w:val="23"/>
        </w:numPr>
        <w:rPr>
          <w:rFonts w:ascii="Arial" w:hAnsi="Arial"/>
          <w:i/>
          <w:sz w:val="24"/>
          <w:szCs w:val="24"/>
        </w:rPr>
      </w:pPr>
      <w:r w:rsidRPr="00143070">
        <w:rPr>
          <w:rFonts w:ascii="Arial" w:hAnsi="Arial"/>
          <w:i/>
          <w:sz w:val="24"/>
          <w:szCs w:val="24"/>
        </w:rPr>
        <w:t xml:space="preserve">UCET statements on OfSTED framework, CCF and SSP </w:t>
      </w:r>
    </w:p>
    <w:p w:rsidR="00EE6517" w:rsidRPr="004727BC" w:rsidRDefault="00EE6517" w:rsidP="00EE6517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CE78D7" w:rsidRDefault="00CE78D7" w:rsidP="00EE6517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CE78D7" w:rsidRDefault="00CE78D7" w:rsidP="00EE6517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CE78D7" w:rsidRDefault="00CE78D7" w:rsidP="00EE6517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EE6517" w:rsidRPr="00672159" w:rsidRDefault="00EE6517" w:rsidP="00EE6517">
      <w:pPr>
        <w:rPr>
          <w:rFonts w:ascii="Arial" w:hAnsi="Arial"/>
          <w:u w:val="single"/>
        </w:rPr>
      </w:pPr>
    </w:p>
    <w:p w:rsidR="00EE6517" w:rsidRPr="00516928" w:rsidRDefault="00516928" w:rsidP="00EE651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16928">
        <w:rPr>
          <w:rFonts w:ascii="Arial" w:hAnsi="Arial"/>
          <w:sz w:val="24"/>
          <w:szCs w:val="24"/>
        </w:rPr>
        <w:t>DfE updates</w:t>
      </w:r>
    </w:p>
    <w:p w:rsidR="00516928" w:rsidRPr="00516928" w:rsidRDefault="00516928" w:rsidP="00516928">
      <w:pPr>
        <w:rPr>
          <w:rFonts w:ascii="Arial" w:hAnsi="Arial"/>
          <w:u w:val="single"/>
        </w:rPr>
      </w:pPr>
    </w:p>
    <w:p w:rsidR="00CE78D7" w:rsidRPr="00CE78D7" w:rsidRDefault="00516928" w:rsidP="00CE78D7">
      <w:pPr>
        <w:pStyle w:val="ListParagraph"/>
        <w:numPr>
          <w:ilvl w:val="0"/>
          <w:numId w:val="5"/>
        </w:numPr>
        <w:rPr>
          <w:rFonts w:ascii="Arial" w:hAnsi="Arial"/>
          <w:i/>
          <w:u w:val="single"/>
        </w:rPr>
      </w:pPr>
      <w:r>
        <w:rPr>
          <w:rFonts w:ascii="Arial" w:hAnsi="Arial"/>
          <w:i/>
          <w:sz w:val="24"/>
          <w:szCs w:val="24"/>
        </w:rPr>
        <w:t>ITE recruitment &amp; placements</w:t>
      </w:r>
    </w:p>
    <w:p w:rsidR="00CE78D7" w:rsidRPr="00F147C5" w:rsidRDefault="00516928" w:rsidP="0052143C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147C5">
        <w:rPr>
          <w:rFonts w:ascii="Arial" w:hAnsi="Arial"/>
        </w:rPr>
        <w:t>Trends in recruitment have been posi</w:t>
      </w:r>
      <w:r w:rsidR="00DD3AFA">
        <w:rPr>
          <w:rFonts w:ascii="Arial" w:hAnsi="Arial"/>
        </w:rPr>
        <w:t>tive</w:t>
      </w:r>
      <w:r w:rsidRPr="00F147C5">
        <w:rPr>
          <w:rFonts w:ascii="Arial" w:hAnsi="Arial"/>
        </w:rPr>
        <w:t>.</w:t>
      </w:r>
    </w:p>
    <w:p w:rsidR="00516928" w:rsidRPr="00F147C5" w:rsidRDefault="00516928" w:rsidP="0052143C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147C5">
        <w:rPr>
          <w:rFonts w:ascii="Arial" w:hAnsi="Arial"/>
        </w:rPr>
        <w:t>The SKE package for 2020/21 will be confirmed once the Spending Review concludes.</w:t>
      </w:r>
    </w:p>
    <w:p w:rsidR="00516928" w:rsidRPr="00F147C5" w:rsidRDefault="00516928" w:rsidP="00516928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147C5">
        <w:rPr>
          <w:rFonts w:ascii="Arial" w:hAnsi="Arial"/>
        </w:rPr>
        <w:t xml:space="preserve">It was asked if there would be any implications for the Competitions and Markets Authority </w:t>
      </w:r>
      <w:r w:rsidR="00DD3AFA">
        <w:rPr>
          <w:rFonts w:ascii="Arial" w:hAnsi="Arial"/>
        </w:rPr>
        <w:t xml:space="preserve">if ITE providers have to recruit students before bursary and SKE funding has been announced. </w:t>
      </w:r>
    </w:p>
    <w:p w:rsidR="00516928" w:rsidRPr="00F147C5" w:rsidRDefault="00516928" w:rsidP="00516928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147C5">
        <w:rPr>
          <w:rFonts w:ascii="Arial" w:hAnsi="Arial"/>
        </w:rPr>
        <w:t>Attrition has been very low but important to monitor</w:t>
      </w:r>
    </w:p>
    <w:p w:rsidR="00516928" w:rsidRPr="00F147C5" w:rsidRDefault="00516928" w:rsidP="00516928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147C5">
        <w:rPr>
          <w:rFonts w:ascii="Arial" w:hAnsi="Arial"/>
        </w:rPr>
        <w:t xml:space="preserve">Teacher </w:t>
      </w:r>
      <w:r w:rsidR="00DD3AFA">
        <w:rPr>
          <w:rFonts w:ascii="Arial" w:hAnsi="Arial"/>
        </w:rPr>
        <w:t xml:space="preserve">education students status as </w:t>
      </w:r>
      <w:r w:rsidRPr="00F147C5">
        <w:rPr>
          <w:rFonts w:ascii="Arial" w:hAnsi="Arial"/>
        </w:rPr>
        <w:t xml:space="preserve">key/critical workers’ </w:t>
      </w:r>
      <w:r w:rsidR="00DD3AFA">
        <w:rPr>
          <w:rFonts w:ascii="Arial" w:hAnsi="Arial"/>
        </w:rPr>
        <w:t>has been confirmed.</w:t>
      </w:r>
    </w:p>
    <w:p w:rsidR="00516928" w:rsidRPr="00F147C5" w:rsidRDefault="00DD3AFA" w:rsidP="0051692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It was asked if students</w:t>
      </w:r>
      <w:r w:rsidR="00516928" w:rsidRPr="00F147C5">
        <w:rPr>
          <w:rFonts w:ascii="Arial" w:hAnsi="Arial"/>
        </w:rPr>
        <w:t xml:space="preserve">, especially </w:t>
      </w:r>
      <w:r>
        <w:rPr>
          <w:rFonts w:ascii="Arial" w:hAnsi="Arial"/>
        </w:rPr>
        <w:t xml:space="preserve">those </w:t>
      </w:r>
      <w:r w:rsidR="00516928" w:rsidRPr="00F147C5">
        <w:rPr>
          <w:rFonts w:ascii="Arial" w:hAnsi="Arial"/>
        </w:rPr>
        <w:t xml:space="preserve">on placements, are considered a priority group for Covid testing – </w:t>
      </w:r>
      <w:r w:rsidR="00516928" w:rsidRPr="00F147C5">
        <w:rPr>
          <w:rFonts w:ascii="Arial" w:hAnsi="Arial"/>
          <w:b/>
        </w:rPr>
        <w:t>RW to check</w:t>
      </w:r>
      <w:r w:rsidR="00516928" w:rsidRPr="00F147C5">
        <w:rPr>
          <w:rFonts w:ascii="Arial" w:hAnsi="Arial"/>
        </w:rPr>
        <w:t xml:space="preserve">. </w:t>
      </w:r>
    </w:p>
    <w:p w:rsidR="00F147C5" w:rsidRPr="00F147C5" w:rsidRDefault="00F147C5" w:rsidP="00516928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147C5">
        <w:rPr>
          <w:rFonts w:ascii="Arial" w:hAnsi="Arial"/>
        </w:rPr>
        <w:t xml:space="preserve">The question of parental pressure upon schools to monitor </w:t>
      </w:r>
      <w:r w:rsidR="00DD3AFA">
        <w:rPr>
          <w:rFonts w:ascii="Arial" w:hAnsi="Arial"/>
        </w:rPr>
        <w:t>student t</w:t>
      </w:r>
      <w:r w:rsidR="00143070" w:rsidRPr="00F147C5">
        <w:rPr>
          <w:rFonts w:ascii="Arial" w:hAnsi="Arial"/>
        </w:rPr>
        <w:t>eachers’</w:t>
      </w:r>
      <w:r w:rsidRPr="00F147C5">
        <w:rPr>
          <w:rFonts w:ascii="Arial" w:hAnsi="Arial"/>
        </w:rPr>
        <w:t xml:space="preserve"> behavior outside the classroom was raised and that existing guidance sent to schools does not mention trainees.</w:t>
      </w:r>
    </w:p>
    <w:p w:rsidR="00F147C5" w:rsidRPr="00037507" w:rsidRDefault="00F147C5" w:rsidP="00516928">
      <w:pPr>
        <w:pStyle w:val="ListParagraph"/>
        <w:numPr>
          <w:ilvl w:val="1"/>
          <w:numId w:val="2"/>
        </w:numPr>
        <w:rPr>
          <w:rFonts w:ascii="Arial" w:hAnsi="Arial"/>
          <w:b/>
        </w:rPr>
      </w:pPr>
      <w:r w:rsidRPr="00F147C5">
        <w:rPr>
          <w:rFonts w:ascii="Arial" w:hAnsi="Arial"/>
        </w:rPr>
        <w:t>The message that student teachers are professionals</w:t>
      </w:r>
      <w:r w:rsidR="00037507">
        <w:rPr>
          <w:rFonts w:ascii="Arial" w:hAnsi="Arial"/>
        </w:rPr>
        <w:t xml:space="preserve"> and key workers</w:t>
      </w:r>
      <w:r w:rsidRPr="00F147C5">
        <w:rPr>
          <w:rFonts w:ascii="Arial" w:hAnsi="Arial"/>
        </w:rPr>
        <w:t xml:space="preserve"> need to be flagged up so both the DfE and UCET can actively head off any problems.</w:t>
      </w:r>
      <w:r w:rsidR="00037507">
        <w:rPr>
          <w:rFonts w:ascii="Arial" w:hAnsi="Arial"/>
        </w:rPr>
        <w:t xml:space="preserve"> </w:t>
      </w:r>
      <w:r w:rsidR="00037507" w:rsidRPr="00037507">
        <w:rPr>
          <w:rFonts w:ascii="Arial" w:hAnsi="Arial"/>
          <w:b/>
        </w:rPr>
        <w:t>RW to raise with senior management team at DfE.</w:t>
      </w:r>
    </w:p>
    <w:p w:rsidR="00F147C5" w:rsidRDefault="00F147C5" w:rsidP="0051692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A lack of mentoring capacity for both student teachers on placement and NQTs means schools may be un</w:t>
      </w:r>
      <w:r w:rsidR="00DD3AFA">
        <w:rPr>
          <w:rFonts w:ascii="Arial" w:hAnsi="Arial"/>
        </w:rPr>
        <w:t xml:space="preserve">able </w:t>
      </w:r>
      <w:r>
        <w:rPr>
          <w:rFonts w:ascii="Arial" w:hAnsi="Arial"/>
        </w:rPr>
        <w:t xml:space="preserve">to take on new student teachers. </w:t>
      </w:r>
      <w:r w:rsidR="00DD3AFA">
        <w:rPr>
          <w:rFonts w:ascii="Arial" w:hAnsi="Arial"/>
        </w:rPr>
        <w:t xml:space="preserve">The mentoring requirements of the ECF might also have an impact. </w:t>
      </w:r>
    </w:p>
    <w:p w:rsidR="00037507" w:rsidRPr="00DD3AFA" w:rsidRDefault="00037507" w:rsidP="00516928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DD3AFA">
        <w:rPr>
          <w:rFonts w:ascii="Arial" w:hAnsi="Arial"/>
        </w:rPr>
        <w:t xml:space="preserve">RW asked at what point would providers feel that student teachers have not had enough time </w:t>
      </w:r>
      <w:r w:rsidR="00DD3AFA">
        <w:rPr>
          <w:rFonts w:ascii="Arial" w:hAnsi="Arial"/>
        </w:rPr>
        <w:t xml:space="preserve">or experience </w:t>
      </w:r>
      <w:r w:rsidRPr="00DD3AFA">
        <w:rPr>
          <w:rFonts w:ascii="Arial" w:hAnsi="Arial"/>
        </w:rPr>
        <w:t xml:space="preserve">to </w:t>
      </w:r>
      <w:r w:rsidR="00DD3AFA">
        <w:rPr>
          <w:rFonts w:ascii="Arial" w:hAnsi="Arial"/>
        </w:rPr>
        <w:t xml:space="preserve">be recommended for </w:t>
      </w:r>
      <w:r w:rsidRPr="00DD3AFA">
        <w:rPr>
          <w:rFonts w:ascii="Arial" w:hAnsi="Arial"/>
        </w:rPr>
        <w:t>QTS?</w:t>
      </w:r>
      <w:r w:rsidR="00DD3AFA">
        <w:rPr>
          <w:rFonts w:ascii="Arial" w:hAnsi="Arial"/>
        </w:rPr>
        <w:t xml:space="preserve"> </w:t>
      </w:r>
      <w:r w:rsidR="00F8424B" w:rsidRPr="00DD3AFA">
        <w:rPr>
          <w:rFonts w:ascii="Arial" w:hAnsi="Arial"/>
        </w:rPr>
        <w:t xml:space="preserve">In response, it was noted that there are a host of structural/logistical issues that are hampering judgements about QTS and that there has to be flexibility in the other structures, e.g. the OfSTED framework. </w:t>
      </w:r>
    </w:p>
    <w:p w:rsidR="00CE78D7" w:rsidRPr="00CE78D7" w:rsidRDefault="00F8424B" w:rsidP="00CE78D7">
      <w:pPr>
        <w:pStyle w:val="ListParagraph"/>
        <w:numPr>
          <w:ilvl w:val="0"/>
          <w:numId w:val="5"/>
        </w:numPr>
        <w:rPr>
          <w:rFonts w:ascii="Arial" w:hAnsi="Arial"/>
          <w:i/>
        </w:rPr>
      </w:pPr>
      <w:r>
        <w:rPr>
          <w:rFonts w:ascii="Arial" w:hAnsi="Arial"/>
          <w:i/>
          <w:sz w:val="24"/>
          <w:szCs w:val="24"/>
        </w:rPr>
        <w:t>Medium and longer term strategic planning</w:t>
      </w:r>
    </w:p>
    <w:p w:rsidR="00F8424B" w:rsidRDefault="00F8424B" w:rsidP="00F8424B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A strategic plan is need to anticipate future problems, both nationally and locally</w:t>
      </w:r>
    </w:p>
    <w:p w:rsidR="00EE6517" w:rsidRDefault="00F8424B" w:rsidP="00F8424B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Not all schools are necessarily technologically (or otherwise) equipped to deliver online learning.</w:t>
      </w:r>
    </w:p>
    <w:p w:rsidR="00F8424B" w:rsidRPr="00DD3AFA" w:rsidRDefault="00F8424B" w:rsidP="00F8424B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DD3AFA">
        <w:rPr>
          <w:rFonts w:ascii="Arial" w:hAnsi="Arial"/>
        </w:rPr>
        <w:t xml:space="preserve">RW agreed </w:t>
      </w:r>
      <w:r w:rsidR="00DD3AFA" w:rsidRPr="00DD3AFA">
        <w:rPr>
          <w:rFonts w:ascii="Arial" w:hAnsi="Arial"/>
        </w:rPr>
        <w:t>that having a long term strategic</w:t>
      </w:r>
      <w:r w:rsidRPr="00DD3AFA">
        <w:rPr>
          <w:rFonts w:ascii="Arial" w:hAnsi="Arial"/>
        </w:rPr>
        <w:t xml:space="preserve"> approach is important. </w:t>
      </w:r>
    </w:p>
    <w:p w:rsidR="00F8424B" w:rsidRDefault="00F8424B" w:rsidP="00F8424B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CB identified key themes to take back to the senior management team:</w:t>
      </w:r>
    </w:p>
    <w:p w:rsidR="00F8424B" w:rsidRDefault="00F8424B" w:rsidP="008A26A4">
      <w:pPr>
        <w:pStyle w:val="ListParagraph"/>
        <w:numPr>
          <w:ilvl w:val="2"/>
          <w:numId w:val="16"/>
        </w:numPr>
        <w:rPr>
          <w:rFonts w:ascii="Arial" w:hAnsi="Arial"/>
        </w:rPr>
      </w:pPr>
      <w:r>
        <w:rPr>
          <w:rFonts w:ascii="Arial" w:hAnsi="Arial"/>
        </w:rPr>
        <w:t>Managing the flow and quality of NQTs</w:t>
      </w:r>
    </w:p>
    <w:p w:rsidR="00F8424B" w:rsidRDefault="00F8424B" w:rsidP="008A26A4">
      <w:pPr>
        <w:pStyle w:val="ListParagraph"/>
        <w:numPr>
          <w:ilvl w:val="2"/>
          <w:numId w:val="16"/>
        </w:numPr>
        <w:rPr>
          <w:rFonts w:ascii="Arial" w:hAnsi="Arial"/>
        </w:rPr>
      </w:pPr>
      <w:r>
        <w:rPr>
          <w:rFonts w:ascii="Arial" w:hAnsi="Arial"/>
        </w:rPr>
        <w:t>Learning: what might learn from this crisis e.g. around online learning</w:t>
      </w:r>
    </w:p>
    <w:p w:rsidR="00F8424B" w:rsidRDefault="00F8424B" w:rsidP="008A26A4">
      <w:pPr>
        <w:pStyle w:val="ListParagraph"/>
        <w:numPr>
          <w:ilvl w:val="2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Longer term systemic challengers and interaction </w:t>
      </w:r>
      <w:r w:rsidR="008A26A4">
        <w:rPr>
          <w:rFonts w:ascii="Arial" w:hAnsi="Arial"/>
        </w:rPr>
        <w:t>with the criteria</w:t>
      </w:r>
    </w:p>
    <w:p w:rsidR="008A26A4" w:rsidRDefault="008A26A4" w:rsidP="008A26A4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8A26A4">
        <w:rPr>
          <w:rFonts w:ascii="Arial" w:hAnsi="Arial"/>
        </w:rPr>
        <w:t xml:space="preserve">Added to this should be the sustainability of the teacher supply base beyond Covid 19, which is currently masking some longer term issues. </w:t>
      </w:r>
    </w:p>
    <w:p w:rsidR="008A26A4" w:rsidRDefault="008A26A4" w:rsidP="008A26A4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EdTech in a wider scenario needs consideration.</w:t>
      </w:r>
    </w:p>
    <w:p w:rsidR="008A26A4" w:rsidRDefault="008A26A4" w:rsidP="008A26A4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The interconnectedness (or otherwise) of the CCF, ECF and the OfSTED framework and the impact of OfSTED from Jan 2021</w:t>
      </w:r>
      <w:r w:rsidR="00DD3AFA">
        <w:rPr>
          <w:rFonts w:ascii="Arial" w:hAnsi="Arial"/>
        </w:rPr>
        <w:t xml:space="preserve"> needs to be considered</w:t>
      </w:r>
      <w:r>
        <w:rPr>
          <w:rFonts w:ascii="Arial" w:hAnsi="Arial"/>
        </w:rPr>
        <w:t>.</w:t>
      </w:r>
    </w:p>
    <w:p w:rsidR="008A26A4" w:rsidRDefault="008A26A4" w:rsidP="008A26A4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How </w:t>
      </w:r>
      <w:r w:rsidR="00143070">
        <w:rPr>
          <w:rFonts w:ascii="Arial" w:hAnsi="Arial"/>
        </w:rPr>
        <w:t>things might</w:t>
      </w:r>
      <w:r>
        <w:rPr>
          <w:rFonts w:ascii="Arial" w:hAnsi="Arial"/>
        </w:rPr>
        <w:t xml:space="preserve"> be done differently to what has gone before? e.g. the placement model.</w:t>
      </w:r>
    </w:p>
    <w:p w:rsidR="00E95F64" w:rsidRDefault="00E95F64" w:rsidP="008A26A4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CB thanked the EC for the above comments and noted that the DfE have started work on longer term modelling for the teacher workforce; the economy and ministerial decisions determine policy work to some extent. </w:t>
      </w:r>
    </w:p>
    <w:p w:rsidR="00EE6517" w:rsidRPr="00E95F64" w:rsidRDefault="00E95F64" w:rsidP="00E95F64">
      <w:pPr>
        <w:pStyle w:val="ListParagraph"/>
        <w:numPr>
          <w:ilvl w:val="0"/>
          <w:numId w:val="5"/>
        </w:numPr>
        <w:rPr>
          <w:rFonts w:ascii="Arial" w:hAnsi="Arial"/>
          <w:i/>
          <w:sz w:val="24"/>
          <w:szCs w:val="24"/>
        </w:rPr>
      </w:pPr>
      <w:r w:rsidRPr="00E95F64">
        <w:rPr>
          <w:rFonts w:ascii="Arial" w:hAnsi="Arial"/>
          <w:i/>
          <w:sz w:val="24"/>
          <w:szCs w:val="24"/>
        </w:rPr>
        <w:t>DfE round-table on teacher development</w:t>
      </w:r>
    </w:p>
    <w:p w:rsidR="00E95F64" w:rsidRPr="00E95F64" w:rsidRDefault="00E95F64" w:rsidP="00E95F64">
      <w:pPr>
        <w:pStyle w:val="ListParagraph"/>
        <w:numPr>
          <w:ilvl w:val="0"/>
          <w:numId w:val="5"/>
        </w:numPr>
        <w:rPr>
          <w:rFonts w:ascii="Arial" w:hAnsi="Arial"/>
          <w:i/>
          <w:sz w:val="24"/>
          <w:szCs w:val="24"/>
        </w:rPr>
      </w:pPr>
      <w:r w:rsidRPr="00E95F64">
        <w:rPr>
          <w:rFonts w:ascii="Arial" w:hAnsi="Arial"/>
          <w:i/>
          <w:sz w:val="24"/>
          <w:szCs w:val="24"/>
        </w:rPr>
        <w:t>SKE funding</w:t>
      </w:r>
    </w:p>
    <w:p w:rsidR="00E95F64" w:rsidRDefault="00E95F64" w:rsidP="00E95F64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 information.</w:t>
      </w:r>
    </w:p>
    <w:p w:rsidR="00E95F64" w:rsidRPr="00E95F64" w:rsidRDefault="00E95F64" w:rsidP="00E95F64">
      <w:pPr>
        <w:pStyle w:val="ListParagraph"/>
        <w:numPr>
          <w:ilvl w:val="0"/>
          <w:numId w:val="5"/>
        </w:numPr>
        <w:rPr>
          <w:rFonts w:ascii="Arial" w:hAnsi="Arial"/>
          <w:i/>
          <w:sz w:val="24"/>
          <w:szCs w:val="24"/>
        </w:rPr>
      </w:pPr>
      <w:r w:rsidRPr="00E95F64">
        <w:rPr>
          <w:rFonts w:ascii="Arial" w:hAnsi="Arial"/>
          <w:i/>
          <w:sz w:val="24"/>
          <w:szCs w:val="24"/>
        </w:rPr>
        <w:t>ECF</w:t>
      </w:r>
    </w:p>
    <w:p w:rsidR="00E95F64" w:rsidRPr="00E95F64" w:rsidRDefault="00E95F64" w:rsidP="00E95F64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E95F64">
        <w:rPr>
          <w:rFonts w:ascii="Arial" w:hAnsi="Arial"/>
        </w:rPr>
        <w:t>Details of how to register on J</w:t>
      </w:r>
      <w:r w:rsidR="00DD3AFA">
        <w:rPr>
          <w:rFonts w:ascii="Arial" w:hAnsi="Arial"/>
        </w:rPr>
        <w:t>e</w:t>
      </w:r>
      <w:r w:rsidRPr="00E95F64">
        <w:rPr>
          <w:rFonts w:ascii="Arial" w:hAnsi="Arial"/>
        </w:rPr>
        <w:t>agger were summarized.</w:t>
      </w:r>
    </w:p>
    <w:p w:rsidR="00E95F64" w:rsidRPr="00E95F64" w:rsidRDefault="00E95F64" w:rsidP="00E95F64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E95F64">
        <w:rPr>
          <w:rFonts w:ascii="Arial" w:hAnsi="Arial"/>
        </w:rPr>
        <w:t>It was asked if everyone bidding to deliver the framework has to be a national provider.</w:t>
      </w:r>
    </w:p>
    <w:p w:rsidR="00E95F64" w:rsidRPr="00E95F64" w:rsidRDefault="00E95F64" w:rsidP="00E95F64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E95F64">
        <w:rPr>
          <w:rFonts w:ascii="Arial" w:hAnsi="Arial"/>
        </w:rPr>
        <w:t>KM thanked DfE colleagues for their contributions.</w:t>
      </w:r>
    </w:p>
    <w:p w:rsidR="00E95F64" w:rsidRPr="00E95F64" w:rsidRDefault="00E95F64" w:rsidP="00E95F64">
      <w:pPr>
        <w:pStyle w:val="ListParagraph"/>
        <w:rPr>
          <w:rFonts w:ascii="Arial" w:hAnsi="Arial"/>
          <w:sz w:val="24"/>
          <w:szCs w:val="24"/>
        </w:rPr>
      </w:pPr>
    </w:p>
    <w:p w:rsidR="00CE78D7" w:rsidRPr="00CE78D7" w:rsidRDefault="00E95F64" w:rsidP="00CE78D7">
      <w:pPr>
        <w:pStyle w:val="ListParagraph"/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  <w:sz w:val="24"/>
          <w:szCs w:val="24"/>
          <w:u w:val="single"/>
        </w:rPr>
        <w:lastRenderedPageBreak/>
        <w:t>OfSTED</w:t>
      </w:r>
    </w:p>
    <w:p w:rsidR="00CE78D7" w:rsidRDefault="004C6AED" w:rsidP="00CE78D7">
      <w:pPr>
        <w:pStyle w:val="ListParagraph"/>
        <w:numPr>
          <w:ilvl w:val="1"/>
          <w:numId w:val="5"/>
        </w:num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OfSTED inspection plans for 2020/21</w:t>
      </w:r>
    </w:p>
    <w:p w:rsidR="00B650E7" w:rsidRPr="00B650E7" w:rsidRDefault="00B650E7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B650E7">
        <w:rPr>
          <w:rFonts w:ascii="Arial" w:hAnsi="Arial"/>
        </w:rPr>
        <w:t>I</w:t>
      </w:r>
      <w:r w:rsidR="00CB780E">
        <w:rPr>
          <w:rFonts w:ascii="Arial" w:hAnsi="Arial"/>
        </w:rPr>
        <w:t>TE i</w:t>
      </w:r>
      <w:r w:rsidRPr="00B650E7">
        <w:rPr>
          <w:rFonts w:ascii="Arial" w:hAnsi="Arial"/>
        </w:rPr>
        <w:t>nspections will co</w:t>
      </w:r>
      <w:r w:rsidR="00DD3AFA">
        <w:rPr>
          <w:rFonts w:ascii="Arial" w:hAnsi="Arial"/>
        </w:rPr>
        <w:t xml:space="preserve">mmence </w:t>
      </w:r>
      <w:r w:rsidRPr="00B650E7">
        <w:rPr>
          <w:rFonts w:ascii="Arial" w:hAnsi="Arial"/>
        </w:rPr>
        <w:t>from January 2021 and OfSTED are currently training up the inspectorate workforce to be able to do this.</w:t>
      </w:r>
      <w:r w:rsidR="00DD3AFA">
        <w:rPr>
          <w:rFonts w:ascii="Arial" w:hAnsi="Arial"/>
        </w:rPr>
        <w:t xml:space="preserve"> Grading of ITE provision will continue. </w:t>
      </w:r>
    </w:p>
    <w:p w:rsidR="00B650E7" w:rsidRPr="00B650E7" w:rsidRDefault="00B650E7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B650E7">
        <w:rPr>
          <w:rFonts w:ascii="Arial" w:hAnsi="Arial"/>
        </w:rPr>
        <w:t>HM has weekly meeting with OfSTED SMT to look at the situation as it evolves.</w:t>
      </w:r>
    </w:p>
    <w:p w:rsidR="00B650E7" w:rsidRDefault="00B650E7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B650E7">
        <w:rPr>
          <w:rFonts w:ascii="Arial" w:hAnsi="Arial"/>
        </w:rPr>
        <w:t>Despite the move away from standards to a curriculum model of assessment, inspections could be the straw that breaks the camel’s back’ for some providers and schools’ partnerships.</w:t>
      </w:r>
    </w:p>
    <w:p w:rsidR="00B650E7" w:rsidRDefault="00B650E7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HM distinguished between visits (which are not inspections, and where no judgements/grades are involved) </w:t>
      </w:r>
      <w:r w:rsidR="00DD3AFA">
        <w:rPr>
          <w:rFonts w:ascii="Arial" w:hAnsi="Arial"/>
        </w:rPr>
        <w:t xml:space="preserve">and which apply to schools, </w:t>
      </w:r>
      <w:r>
        <w:rPr>
          <w:rFonts w:ascii="Arial" w:hAnsi="Arial"/>
        </w:rPr>
        <w:t xml:space="preserve">and </w:t>
      </w:r>
      <w:r w:rsidR="00DD3AFA">
        <w:rPr>
          <w:rFonts w:ascii="Arial" w:hAnsi="Arial"/>
        </w:rPr>
        <w:t>full graded inspections which will apply t</w:t>
      </w:r>
      <w:r w:rsidR="00CB780E">
        <w:rPr>
          <w:rFonts w:ascii="Arial" w:hAnsi="Arial"/>
        </w:rPr>
        <w:t>o</w:t>
      </w:r>
      <w:r w:rsidR="00DD3AFA">
        <w:rPr>
          <w:rFonts w:ascii="Arial" w:hAnsi="Arial"/>
        </w:rPr>
        <w:t xml:space="preserve"> the ITE sector. </w:t>
      </w:r>
    </w:p>
    <w:p w:rsidR="00B650E7" w:rsidRDefault="00B650E7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It was noted that OfSTED have a duty of care in terms of safeguarding. </w:t>
      </w:r>
    </w:p>
    <w:p w:rsidR="00B650E7" w:rsidRDefault="00B650E7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HM referred to the transition statement and that OfSTED want to be adaptable and flexible, and that she will channel UCET’s view back to the SMT. </w:t>
      </w:r>
    </w:p>
    <w:p w:rsidR="00143070" w:rsidRPr="00CB780E" w:rsidRDefault="00143070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CB780E">
        <w:rPr>
          <w:rFonts w:ascii="Arial" w:hAnsi="Arial"/>
        </w:rPr>
        <w:t>It was asked if there was a contingency plan if inspections from January cannot proceed.HM responded that there are ongoing meetings about this possibility.</w:t>
      </w:r>
    </w:p>
    <w:p w:rsidR="00143070" w:rsidRDefault="00143070" w:rsidP="00B650E7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It was noted that many HEIs and schools are not ready to engage with inspections, and that heads and senior leaders are trying to alleviate pressure on schools; the inspections will add an extra layer. </w:t>
      </w:r>
      <w:r w:rsidR="00CB780E">
        <w:rPr>
          <w:rFonts w:ascii="Arial" w:hAnsi="Arial"/>
        </w:rPr>
        <w:t>There was a danger that schools might withdraw from partnerships as a result.</w:t>
      </w:r>
    </w:p>
    <w:p w:rsidR="00143070" w:rsidRDefault="00143070" w:rsidP="00143070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HM invited anyone who wants to discuss the inspection plans further with her in more detail to contact her by email.</w:t>
      </w:r>
    </w:p>
    <w:p w:rsidR="00B650E7" w:rsidRPr="00143070" w:rsidRDefault="00143070" w:rsidP="00143070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KM thanked HM for her contribution to the meeting. </w:t>
      </w:r>
    </w:p>
    <w:p w:rsidR="004C6AED" w:rsidRDefault="004C6AED" w:rsidP="00CE78D7">
      <w:pPr>
        <w:pStyle w:val="ListParagraph"/>
        <w:numPr>
          <w:ilvl w:val="1"/>
          <w:numId w:val="5"/>
        </w:num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Other OfSTED updates</w:t>
      </w:r>
    </w:p>
    <w:p w:rsidR="00143070" w:rsidRPr="00143070" w:rsidRDefault="00143070" w:rsidP="00143070">
      <w:pPr>
        <w:pStyle w:val="ListParagraph"/>
        <w:numPr>
          <w:ilvl w:val="0"/>
          <w:numId w:val="22"/>
        </w:numPr>
        <w:rPr>
          <w:rFonts w:ascii="Arial" w:hAnsi="Arial"/>
        </w:rPr>
      </w:pPr>
      <w:r w:rsidRPr="00143070">
        <w:rPr>
          <w:rFonts w:ascii="Arial" w:hAnsi="Arial"/>
        </w:rPr>
        <w:t xml:space="preserve">None. </w:t>
      </w:r>
    </w:p>
    <w:p w:rsidR="00EA28DB" w:rsidRDefault="004C6AED" w:rsidP="00EA28D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C6AED">
        <w:rPr>
          <w:rFonts w:ascii="Arial" w:hAnsi="Arial"/>
          <w:sz w:val="24"/>
          <w:szCs w:val="24"/>
        </w:rPr>
        <w:t>AOB</w:t>
      </w:r>
    </w:p>
    <w:p w:rsidR="00143070" w:rsidRPr="00143070" w:rsidRDefault="00143070" w:rsidP="00143070">
      <w:pPr>
        <w:pStyle w:val="ListParagraph"/>
        <w:numPr>
          <w:ilvl w:val="0"/>
          <w:numId w:val="22"/>
        </w:numPr>
        <w:rPr>
          <w:rFonts w:ascii="Arial" w:hAnsi="Arial"/>
        </w:rPr>
      </w:pPr>
      <w:r w:rsidRPr="00143070">
        <w:rPr>
          <w:rFonts w:ascii="Arial" w:hAnsi="Arial"/>
        </w:rPr>
        <w:t xml:space="preserve">None. </w:t>
      </w:r>
    </w:p>
    <w:p w:rsidR="004C6AED" w:rsidRPr="00EA28DB" w:rsidRDefault="004C6AED" w:rsidP="00EA28D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EA28DB">
        <w:rPr>
          <w:rFonts w:ascii="Arial" w:hAnsi="Arial"/>
          <w:sz w:val="24"/>
          <w:szCs w:val="24"/>
          <w:u w:val="single"/>
        </w:rPr>
        <w:t>Date of the next meeting</w:t>
      </w:r>
      <w:r w:rsidRPr="00EA28DB">
        <w:rPr>
          <w:rFonts w:ascii="Arial" w:hAnsi="Arial"/>
          <w:sz w:val="24"/>
          <w:szCs w:val="24"/>
        </w:rPr>
        <w:t xml:space="preserve">: </w:t>
      </w:r>
      <w:r w:rsidR="00EA28DB" w:rsidRPr="00143070">
        <w:rPr>
          <w:rFonts w:ascii="Arial" w:hAnsi="Arial"/>
          <w:b/>
          <w:sz w:val="24"/>
          <w:szCs w:val="24"/>
        </w:rPr>
        <w:t>5</w:t>
      </w:r>
      <w:r w:rsidR="00EA28DB" w:rsidRPr="00143070">
        <w:rPr>
          <w:rFonts w:ascii="Arial" w:hAnsi="Arial"/>
          <w:b/>
          <w:sz w:val="24"/>
          <w:szCs w:val="24"/>
          <w:vertAlign w:val="superscript"/>
        </w:rPr>
        <w:t>th</w:t>
      </w:r>
      <w:r w:rsidR="00EA28DB" w:rsidRPr="00143070">
        <w:rPr>
          <w:rFonts w:ascii="Arial" w:hAnsi="Arial"/>
          <w:b/>
          <w:sz w:val="24"/>
          <w:szCs w:val="24"/>
        </w:rPr>
        <w:t xml:space="preserve"> January 2021</w:t>
      </w:r>
    </w:p>
    <w:p w:rsidR="00EE6517" w:rsidRPr="007927F0" w:rsidRDefault="00EE6517" w:rsidP="00EE6517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E6517" w:rsidRPr="00FF6619" w:rsidRDefault="00EE6517" w:rsidP="00EE6517">
      <w:pPr>
        <w:tabs>
          <w:tab w:val="left" w:pos="2970"/>
        </w:tabs>
        <w:rPr>
          <w:rFonts w:ascii="Arial" w:hAnsi="Arial" w:cs="Arial"/>
        </w:rPr>
      </w:pPr>
    </w:p>
    <w:p w:rsidR="00EE6517" w:rsidRPr="002171C3" w:rsidRDefault="00EE6517" w:rsidP="00EE65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E6517" w:rsidRDefault="00EE6517" w:rsidP="00EE6517"/>
    <w:p w:rsidR="00EE6517" w:rsidRDefault="00EE6517" w:rsidP="00EE6517"/>
    <w:p w:rsidR="00C90211" w:rsidRDefault="00C90211"/>
    <w:sectPr w:rsidR="00C90211" w:rsidSect="00CE78D7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863"/>
    <w:multiLevelType w:val="hybridMultilevel"/>
    <w:tmpl w:val="2F706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00918"/>
    <w:multiLevelType w:val="hybridMultilevel"/>
    <w:tmpl w:val="0BD07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53085"/>
    <w:multiLevelType w:val="hybridMultilevel"/>
    <w:tmpl w:val="53A0B1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57156"/>
    <w:multiLevelType w:val="hybridMultilevel"/>
    <w:tmpl w:val="0226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3B3C"/>
    <w:multiLevelType w:val="hybridMultilevel"/>
    <w:tmpl w:val="3DCADD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506DDA"/>
    <w:multiLevelType w:val="hybridMultilevel"/>
    <w:tmpl w:val="1E6EE6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3BCE"/>
    <w:multiLevelType w:val="hybridMultilevel"/>
    <w:tmpl w:val="E180B1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469"/>
    <w:multiLevelType w:val="hybridMultilevel"/>
    <w:tmpl w:val="646A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DF7"/>
    <w:multiLevelType w:val="hybridMultilevel"/>
    <w:tmpl w:val="32461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B1D50"/>
    <w:multiLevelType w:val="hybridMultilevel"/>
    <w:tmpl w:val="734EEE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534EDA"/>
    <w:multiLevelType w:val="hybridMultilevel"/>
    <w:tmpl w:val="AE36F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83275"/>
    <w:multiLevelType w:val="hybridMultilevel"/>
    <w:tmpl w:val="E5D0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B21"/>
    <w:multiLevelType w:val="hybridMultilevel"/>
    <w:tmpl w:val="44BC72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5B471E"/>
    <w:multiLevelType w:val="hybridMultilevel"/>
    <w:tmpl w:val="F8F466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AE0A14"/>
    <w:multiLevelType w:val="hybridMultilevel"/>
    <w:tmpl w:val="A094DA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170BC1"/>
    <w:multiLevelType w:val="hybridMultilevel"/>
    <w:tmpl w:val="30E88CA6"/>
    <w:lvl w:ilvl="0" w:tplc="658C2E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102F7"/>
    <w:multiLevelType w:val="hybridMultilevel"/>
    <w:tmpl w:val="CA907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E1232E"/>
    <w:multiLevelType w:val="hybridMultilevel"/>
    <w:tmpl w:val="90581D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02ED2"/>
    <w:multiLevelType w:val="hybridMultilevel"/>
    <w:tmpl w:val="E67E1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C76ADA"/>
    <w:multiLevelType w:val="hybridMultilevel"/>
    <w:tmpl w:val="1BD88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FB15D4"/>
    <w:multiLevelType w:val="hybridMultilevel"/>
    <w:tmpl w:val="AA8AEE5C"/>
    <w:lvl w:ilvl="0" w:tplc="F00C820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06763"/>
    <w:multiLevelType w:val="hybridMultilevel"/>
    <w:tmpl w:val="383A71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7037FA"/>
    <w:multiLevelType w:val="hybridMultilevel"/>
    <w:tmpl w:val="45320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2"/>
  </w:num>
  <w:num w:numId="13">
    <w:abstractNumId w:val="21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0"/>
  </w:num>
  <w:num w:numId="20">
    <w:abstractNumId w:val="19"/>
  </w:num>
  <w:num w:numId="21">
    <w:abstractNumId w:val="1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7"/>
    <w:rsid w:val="000015CF"/>
    <w:rsid w:val="00037507"/>
    <w:rsid w:val="00072958"/>
    <w:rsid w:val="000D72C7"/>
    <w:rsid w:val="00143070"/>
    <w:rsid w:val="001F68CD"/>
    <w:rsid w:val="002378C4"/>
    <w:rsid w:val="0025429D"/>
    <w:rsid w:val="0031020A"/>
    <w:rsid w:val="003E3F6C"/>
    <w:rsid w:val="004C6AED"/>
    <w:rsid w:val="00516928"/>
    <w:rsid w:val="0052143C"/>
    <w:rsid w:val="005365DB"/>
    <w:rsid w:val="005F4AE2"/>
    <w:rsid w:val="00657D84"/>
    <w:rsid w:val="006B6390"/>
    <w:rsid w:val="00896481"/>
    <w:rsid w:val="008A26A4"/>
    <w:rsid w:val="008F0996"/>
    <w:rsid w:val="009927E2"/>
    <w:rsid w:val="00A144EF"/>
    <w:rsid w:val="00A93ADA"/>
    <w:rsid w:val="00B650E7"/>
    <w:rsid w:val="00C90211"/>
    <w:rsid w:val="00CB780E"/>
    <w:rsid w:val="00CE78D7"/>
    <w:rsid w:val="00DD3AFA"/>
    <w:rsid w:val="00E95F64"/>
    <w:rsid w:val="00EA28DB"/>
    <w:rsid w:val="00EE6517"/>
    <w:rsid w:val="00F147C5"/>
    <w:rsid w:val="00F8424B"/>
    <w:rsid w:val="00FC461F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C6E90-8468-46FD-A2A4-C61A275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1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E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F6A4-28A6-4C02-A4E8-279AC969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2020-10-02T11:21:00Z</dcterms:created>
  <dcterms:modified xsi:type="dcterms:W3CDTF">2020-10-02T11:21:00Z</dcterms:modified>
</cp:coreProperties>
</file>