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211" w:rsidRDefault="00C90211"/>
    <w:p w:rsidR="00CD3C08" w:rsidRDefault="00CD3C08"/>
    <w:p w:rsidR="00CD3C08" w:rsidRDefault="00CD3C08"/>
    <w:p w:rsidR="00CD3C08" w:rsidRDefault="00CD3C08" w:rsidP="00CD3C08">
      <w:pPr>
        <w:pStyle w:val="xmsonormal"/>
        <w:rPr>
          <w:rFonts w:ascii="Arial" w:hAnsi="Arial" w:cs="Arial"/>
        </w:rPr>
      </w:pPr>
    </w:p>
    <w:p w:rsidR="00CD3C08" w:rsidRPr="00CD3C08" w:rsidRDefault="00CD3C08" w:rsidP="00CD3C08">
      <w:pPr>
        <w:pStyle w:val="xmsonormal"/>
        <w:jc w:val="center"/>
        <w:rPr>
          <w:rFonts w:ascii="Arial" w:hAnsi="Arial" w:cs="Arial"/>
          <w:b/>
        </w:rPr>
      </w:pPr>
      <w:r w:rsidRPr="00CD3C08">
        <w:rPr>
          <w:rFonts w:ascii="Arial" w:hAnsi="Arial" w:cs="Arial"/>
          <w:b/>
        </w:rPr>
        <w:t>New Immigration System: new guidance and other developments (September 2020)</w:t>
      </w:r>
    </w:p>
    <w:p w:rsidR="00CD3C08" w:rsidRDefault="00CD3C08" w:rsidP="00CD3C08">
      <w:pPr>
        <w:pStyle w:val="xmsonormal"/>
        <w:rPr>
          <w:rFonts w:ascii="Arial" w:hAnsi="Arial" w:cs="Arial"/>
        </w:rPr>
      </w:pPr>
      <w:bookmarkStart w:id="0" w:name="_GoBack"/>
      <w:bookmarkEnd w:id="0"/>
    </w:p>
    <w:p w:rsidR="00CD3C08" w:rsidRDefault="00CD3C08" w:rsidP="00CD3C08">
      <w:pPr>
        <w:pStyle w:val="xmsonormal"/>
        <w:rPr>
          <w:rFonts w:ascii="Arial" w:hAnsi="Arial" w:cs="Arial"/>
        </w:rPr>
      </w:pPr>
    </w:p>
    <w:p w:rsidR="00CD3C08" w:rsidRDefault="00CD3C08" w:rsidP="00CD3C08">
      <w:pPr>
        <w:pStyle w:val="xmsonormal"/>
        <w:rPr>
          <w:rFonts w:ascii="Arial" w:hAnsi="Arial" w:cs="Arial"/>
        </w:rPr>
      </w:pPr>
    </w:p>
    <w:p w:rsidR="00CD3C08" w:rsidRDefault="00CD3C08" w:rsidP="00CD3C08">
      <w:pPr>
        <w:pStyle w:val="xmsonormal"/>
      </w:pPr>
      <w:r>
        <w:rPr>
          <w:rFonts w:ascii="Arial" w:hAnsi="Arial" w:cs="Arial"/>
        </w:rPr>
        <w:t>Dear All,</w:t>
      </w:r>
    </w:p>
    <w:p w:rsidR="00CD3C08" w:rsidRDefault="00CD3C08" w:rsidP="00CD3C08">
      <w:pPr>
        <w:pStyle w:val="xmsonormal"/>
      </w:pPr>
      <w:r>
        <w:rPr>
          <w:rFonts w:ascii="Arial" w:hAnsi="Arial" w:cs="Arial"/>
        </w:rPr>
        <w:t> </w:t>
      </w:r>
    </w:p>
    <w:p w:rsidR="00CD3C08" w:rsidRDefault="00CD3C08" w:rsidP="00CD3C08">
      <w:pPr>
        <w:pStyle w:val="xmsonormal"/>
      </w:pPr>
      <w:r>
        <w:rPr>
          <w:rFonts w:ascii="Arial" w:hAnsi="Arial" w:cs="Arial"/>
        </w:rPr>
        <w:t xml:space="preserve">I hope you are all well. </w:t>
      </w:r>
    </w:p>
    <w:p w:rsidR="00CD3C08" w:rsidRDefault="00CD3C08" w:rsidP="00CD3C08">
      <w:pPr>
        <w:pStyle w:val="xmsonormal"/>
      </w:pPr>
      <w:r>
        <w:rPr>
          <w:rFonts w:ascii="Arial" w:hAnsi="Arial" w:cs="Arial"/>
        </w:rPr>
        <w:t> </w:t>
      </w:r>
    </w:p>
    <w:p w:rsidR="00CD3C08" w:rsidRDefault="00CD3C08" w:rsidP="00CD3C08">
      <w:pPr>
        <w:pStyle w:val="xmsonormal"/>
      </w:pPr>
      <w:r>
        <w:rPr>
          <w:rFonts w:ascii="Arial" w:hAnsi="Arial" w:cs="Arial"/>
        </w:rPr>
        <w:t>I thought it might be helpful to update you some developments around the new immigration system. As you know new immigration routes will open later this year for people who</w:t>
      </w:r>
      <w:r>
        <w:rPr>
          <w:rFonts w:ascii="Arial" w:hAnsi="Arial" w:cs="Arial"/>
          <w:lang w:val="en"/>
        </w:rPr>
        <w:t xml:space="preserve"> are not UK or Irish nationals </w:t>
      </w:r>
      <w:r>
        <w:rPr>
          <w:rFonts w:ascii="Arial" w:hAnsi="Arial" w:cs="Arial"/>
        </w:rPr>
        <w:t>to live, work and study in the UK from 1 January 2021.</w:t>
      </w:r>
    </w:p>
    <w:p w:rsidR="00CD3C08" w:rsidRDefault="00CD3C08" w:rsidP="00CD3C08">
      <w:pPr>
        <w:pStyle w:val="xmsonormal"/>
      </w:pPr>
      <w:r>
        <w:rPr>
          <w:rFonts w:ascii="Arial" w:hAnsi="Arial" w:cs="Arial"/>
        </w:rPr>
        <w:t> </w:t>
      </w:r>
    </w:p>
    <w:p w:rsidR="00CD3C08" w:rsidRDefault="00CD3C08" w:rsidP="00CD3C08">
      <w:pPr>
        <w:pStyle w:val="xmsonormal"/>
        <w:spacing w:after="120"/>
      </w:pPr>
      <w:r>
        <w:rPr>
          <w:rFonts w:ascii="Arial" w:hAnsi="Arial" w:cs="Arial"/>
          <w:b/>
          <w:bCs/>
          <w:i/>
          <w:iCs/>
        </w:rPr>
        <w:t xml:space="preserve">Online Guidance </w:t>
      </w:r>
    </w:p>
    <w:p w:rsidR="00CD3C08" w:rsidRDefault="00CD3C08" w:rsidP="00CD3C08">
      <w:pPr>
        <w:pStyle w:val="xmsonormal"/>
      </w:pPr>
      <w:r>
        <w:rPr>
          <w:rFonts w:ascii="Arial" w:hAnsi="Arial" w:cs="Arial"/>
        </w:rPr>
        <w:t>This week we published 4 pieces of online guidance for overseas teachers and trainees and the schools and providers that recruit them.</w:t>
      </w:r>
    </w:p>
    <w:p w:rsidR="00CD3C08" w:rsidRDefault="00CD3C08" w:rsidP="00CD3C08">
      <w:pPr>
        <w:pStyle w:val="xmsonormal"/>
      </w:pPr>
      <w:r>
        <w:rPr>
          <w:rFonts w:ascii="Arial" w:hAnsi="Arial" w:cs="Arial"/>
        </w:rPr>
        <w:t> </w:t>
      </w:r>
    </w:p>
    <w:p w:rsidR="00CD3C08" w:rsidRDefault="00CD3C08" w:rsidP="00CD3C08">
      <w:pPr>
        <w:pStyle w:val="xmsonormal"/>
      </w:pPr>
      <w:r>
        <w:rPr>
          <w:rFonts w:ascii="Arial" w:hAnsi="Arial" w:cs="Arial"/>
        </w:rPr>
        <w:t>As you suggested when we met earlier this year,</w:t>
      </w:r>
      <w:proofErr w:type="gramStart"/>
      <w:r>
        <w:rPr>
          <w:rFonts w:ascii="Arial" w:hAnsi="Arial" w:cs="Arial"/>
        </w:rPr>
        <w:t>  these</w:t>
      </w:r>
      <w:proofErr w:type="gramEnd"/>
      <w:r>
        <w:rPr>
          <w:rFonts w:ascii="Arial" w:hAnsi="Arial" w:cs="Arial"/>
        </w:rPr>
        <w:t xml:space="preserve"> aim to provide a simple overview of the immigration system, tailored for school sector and signposting people to the relevant bits of Home Office guidance. </w:t>
      </w:r>
    </w:p>
    <w:p w:rsidR="00CD3C08" w:rsidRDefault="00CD3C08" w:rsidP="00CD3C08">
      <w:pPr>
        <w:pStyle w:val="xmsonormal"/>
      </w:pPr>
      <w:r>
        <w:rPr>
          <w:rFonts w:ascii="Arial" w:hAnsi="Arial" w:cs="Arial"/>
        </w:rPr>
        <w:t> </w:t>
      </w:r>
    </w:p>
    <w:p w:rsidR="00CD3C08" w:rsidRDefault="00CD3C08" w:rsidP="00CD3C08">
      <w:pPr>
        <w:numPr>
          <w:ilvl w:val="0"/>
          <w:numId w:val="1"/>
        </w:numPr>
        <w:ind w:left="1440"/>
        <w:rPr>
          <w:rFonts w:ascii="Calibri" w:eastAsia="Times New Roman" w:hAnsi="Calibri"/>
          <w:sz w:val="22"/>
          <w:szCs w:val="22"/>
        </w:rPr>
      </w:pPr>
      <w:hyperlink r:id="rId5" w:history="1">
        <w:r>
          <w:rPr>
            <w:rStyle w:val="Hyperlink"/>
            <w:rFonts w:ascii="Arial" w:eastAsia="Times New Roman" w:hAnsi="Arial" w:cs="Arial"/>
          </w:rPr>
          <w:t>Recruiting teachers from overseas: guidance for schools</w:t>
        </w:r>
      </w:hyperlink>
    </w:p>
    <w:p w:rsidR="00CD3C08" w:rsidRDefault="00CD3C08" w:rsidP="00CD3C08">
      <w:pPr>
        <w:numPr>
          <w:ilvl w:val="0"/>
          <w:numId w:val="1"/>
        </w:numPr>
        <w:ind w:left="1440"/>
        <w:rPr>
          <w:rFonts w:ascii="Calibri" w:eastAsia="Times New Roman" w:hAnsi="Calibri"/>
          <w:sz w:val="22"/>
          <w:szCs w:val="22"/>
        </w:rPr>
      </w:pPr>
      <w:hyperlink r:id="rId6" w:history="1">
        <w:r>
          <w:rPr>
            <w:rStyle w:val="Hyperlink"/>
            <w:rFonts w:ascii="Arial" w:eastAsia="Times New Roman" w:hAnsi="Arial" w:cs="Arial"/>
          </w:rPr>
          <w:t>Teaching in England: guidance for overseas teachers</w:t>
        </w:r>
      </w:hyperlink>
    </w:p>
    <w:p w:rsidR="00CD3C08" w:rsidRDefault="00CD3C08" w:rsidP="00CD3C08">
      <w:pPr>
        <w:numPr>
          <w:ilvl w:val="0"/>
          <w:numId w:val="1"/>
        </w:numPr>
        <w:ind w:left="1440"/>
        <w:rPr>
          <w:rFonts w:ascii="Calibri" w:eastAsia="Times New Roman" w:hAnsi="Calibri"/>
          <w:sz w:val="22"/>
          <w:szCs w:val="22"/>
        </w:rPr>
      </w:pPr>
      <w:hyperlink r:id="rId7" w:history="1">
        <w:r>
          <w:rPr>
            <w:rStyle w:val="Hyperlink"/>
            <w:rFonts w:ascii="Arial" w:eastAsia="Times New Roman" w:hAnsi="Arial" w:cs="Arial"/>
          </w:rPr>
          <w:t>Recruiting trainee teachers from overseas: guidance for accredited ITT providers</w:t>
        </w:r>
      </w:hyperlink>
    </w:p>
    <w:p w:rsidR="00CD3C08" w:rsidRDefault="00CD3C08" w:rsidP="00CD3C08">
      <w:pPr>
        <w:numPr>
          <w:ilvl w:val="0"/>
          <w:numId w:val="1"/>
        </w:numPr>
        <w:ind w:left="1440"/>
        <w:rPr>
          <w:rFonts w:ascii="Calibri" w:eastAsia="Times New Roman" w:hAnsi="Calibri"/>
          <w:sz w:val="22"/>
          <w:szCs w:val="22"/>
        </w:rPr>
      </w:pPr>
      <w:hyperlink r:id="rId8" w:history="1">
        <w:r>
          <w:rPr>
            <w:rStyle w:val="Hyperlink"/>
            <w:rFonts w:ascii="Arial" w:eastAsia="Times New Roman" w:hAnsi="Arial" w:cs="Arial"/>
          </w:rPr>
          <w:t>Training to teach in England: guidance for overseas graduates</w:t>
        </w:r>
      </w:hyperlink>
    </w:p>
    <w:p w:rsidR="00CD3C08" w:rsidRDefault="00CD3C08" w:rsidP="00CD3C08">
      <w:pPr>
        <w:pStyle w:val="xmsonormal"/>
      </w:pPr>
      <w:r>
        <w:rPr>
          <w:rFonts w:ascii="Arial" w:hAnsi="Arial" w:cs="Arial"/>
        </w:rPr>
        <w:t> </w:t>
      </w:r>
    </w:p>
    <w:p w:rsidR="00CD3C08" w:rsidRDefault="00CD3C08" w:rsidP="00CD3C08">
      <w:pPr>
        <w:pStyle w:val="xmsonormal"/>
      </w:pPr>
      <w:r>
        <w:rPr>
          <w:rFonts w:ascii="Arial" w:hAnsi="Arial" w:cs="Arial"/>
        </w:rPr>
        <w:t xml:space="preserve">We know everyone is extremely busy at the moment but we would be very grateful for anything you can do to bring this guidance to the attention of members involved in overseas recruitment. This will help them prepare for the changes, including considering whether they should apply now to become a visa sponsor. </w:t>
      </w:r>
    </w:p>
    <w:p w:rsidR="00CD3C08" w:rsidRDefault="00CD3C08" w:rsidP="00CD3C08">
      <w:pPr>
        <w:pStyle w:val="xmsonormal"/>
      </w:pPr>
      <w:r>
        <w:rPr>
          <w:rFonts w:ascii="Arial" w:hAnsi="Arial" w:cs="Arial"/>
        </w:rPr>
        <w:t> </w:t>
      </w:r>
    </w:p>
    <w:p w:rsidR="00CD3C08" w:rsidRDefault="00CD3C08" w:rsidP="00CD3C08">
      <w:pPr>
        <w:pStyle w:val="xmsonormal"/>
      </w:pPr>
      <w:r>
        <w:rPr>
          <w:rFonts w:ascii="Arial" w:hAnsi="Arial" w:cs="Arial"/>
        </w:rPr>
        <w:t xml:space="preserve">This is very much a first iteration of the guidance. We will update it as more Home Office guidance becomes available and application processes go live. We’d also very much welcome feedback from you and your members on the content and how it can be improved. </w:t>
      </w:r>
    </w:p>
    <w:p w:rsidR="00CD3C08" w:rsidRDefault="00CD3C08" w:rsidP="00CD3C08">
      <w:pPr>
        <w:pStyle w:val="xmsonormal"/>
      </w:pPr>
      <w:r>
        <w:rPr>
          <w:rFonts w:ascii="Arial" w:hAnsi="Arial" w:cs="Arial"/>
        </w:rPr>
        <w:t> </w:t>
      </w:r>
    </w:p>
    <w:p w:rsidR="00CD3C08" w:rsidRDefault="00CD3C08" w:rsidP="00CD3C08">
      <w:pPr>
        <w:pStyle w:val="xmsonormal"/>
        <w:spacing w:after="120"/>
      </w:pPr>
      <w:r>
        <w:rPr>
          <w:rFonts w:ascii="Arial" w:hAnsi="Arial" w:cs="Arial"/>
          <w:b/>
          <w:bCs/>
          <w:i/>
          <w:iCs/>
        </w:rPr>
        <w:t>Webinars</w:t>
      </w:r>
    </w:p>
    <w:p w:rsidR="00CD3C08" w:rsidRDefault="00CD3C08" w:rsidP="00CD3C08">
      <w:pPr>
        <w:pStyle w:val="xmsonormal"/>
      </w:pPr>
      <w:r>
        <w:rPr>
          <w:rFonts w:ascii="Arial" w:hAnsi="Arial" w:cs="Arial"/>
        </w:rPr>
        <w:t>We are planning on holding some webinars with the Home Office next half term to talk schools and ITT providers through the changes and answer any questions or concerns they may have. We will be in contact shortly with dates and again would welcome anything you can do to help publicise these.</w:t>
      </w:r>
    </w:p>
    <w:p w:rsidR="00CD3C08" w:rsidRDefault="00CD3C08" w:rsidP="00CD3C08">
      <w:pPr>
        <w:pStyle w:val="xmsonormal"/>
      </w:pPr>
      <w:r>
        <w:rPr>
          <w:rFonts w:ascii="Arial" w:hAnsi="Arial" w:cs="Arial"/>
        </w:rPr>
        <w:t> </w:t>
      </w:r>
    </w:p>
    <w:p w:rsidR="00CD3C08" w:rsidRDefault="00CD3C08" w:rsidP="00CD3C08">
      <w:pPr>
        <w:pStyle w:val="xmsonormal"/>
        <w:spacing w:after="120"/>
      </w:pPr>
      <w:r>
        <w:rPr>
          <w:rFonts w:ascii="Arial" w:hAnsi="Arial" w:cs="Arial"/>
          <w:b/>
          <w:bCs/>
          <w:i/>
          <w:iCs/>
        </w:rPr>
        <w:t>Settlement Salary Threshold</w:t>
      </w:r>
    </w:p>
    <w:p w:rsidR="00CD3C08" w:rsidRDefault="00CD3C08" w:rsidP="00CD3C08">
      <w:pPr>
        <w:pStyle w:val="xmsonormal"/>
      </w:pPr>
      <w:r>
        <w:rPr>
          <w:rFonts w:ascii="Arial" w:hAnsi="Arial" w:cs="Arial"/>
        </w:rPr>
        <w:lastRenderedPageBreak/>
        <w:t xml:space="preserve">As you know earlier this year the Home Office decided to suspend the planned annual increases to the settlement salary threshold and review how this would operate in the new system. The settlement threshold is the amount a teacher would need to earn to apply to remain in the UK indefinitely after they have been here on a visa for 5 years or more. </w:t>
      </w:r>
    </w:p>
    <w:p w:rsidR="00CD3C08" w:rsidRDefault="00CD3C08" w:rsidP="00CD3C08">
      <w:pPr>
        <w:pStyle w:val="xmsonormal"/>
      </w:pPr>
      <w:r>
        <w:rPr>
          <w:rFonts w:ascii="Arial" w:hAnsi="Arial" w:cs="Arial"/>
        </w:rPr>
        <w:t> </w:t>
      </w:r>
    </w:p>
    <w:p w:rsidR="00CD3C08" w:rsidRDefault="00CD3C08" w:rsidP="00CD3C08">
      <w:pPr>
        <w:pStyle w:val="xmsonormal"/>
      </w:pPr>
      <w:r>
        <w:rPr>
          <w:rFonts w:ascii="Arial" w:hAnsi="Arial" w:cs="Arial"/>
        </w:rPr>
        <w:t xml:space="preserve">The Home Office have now decided that for teachers, this threshold will be linked to national pay ranges in the same way as the visa salary threshold will be. This is good news and will also apply to teachers on a current Tier 2 visa who apply for settlement after January 2021.  </w:t>
      </w:r>
    </w:p>
    <w:p w:rsidR="00CD3C08" w:rsidRDefault="00CD3C08" w:rsidP="00CD3C08">
      <w:pPr>
        <w:pStyle w:val="xmsonormal"/>
      </w:pPr>
      <w:r>
        <w:rPr>
          <w:rFonts w:ascii="Arial" w:hAnsi="Arial" w:cs="Arial"/>
        </w:rPr>
        <w:t> </w:t>
      </w:r>
    </w:p>
    <w:p w:rsidR="00CD3C08" w:rsidRDefault="00CD3C08" w:rsidP="00CD3C08">
      <w:pPr>
        <w:pStyle w:val="xmsonormal"/>
        <w:spacing w:after="120"/>
      </w:pPr>
      <w:r>
        <w:rPr>
          <w:rFonts w:ascii="Arial" w:hAnsi="Arial" w:cs="Arial"/>
          <w:i/>
          <w:iCs/>
        </w:rPr>
        <w:t>Skilled Worker route</w:t>
      </w:r>
    </w:p>
    <w:p w:rsidR="00CD3C08" w:rsidRDefault="00CD3C08" w:rsidP="00CD3C08">
      <w:pPr>
        <w:pStyle w:val="xmsonormal"/>
      </w:pPr>
      <w:r>
        <w:rPr>
          <w:rFonts w:ascii="Arial" w:hAnsi="Arial" w:cs="Arial"/>
        </w:rPr>
        <w:t xml:space="preserve">The Home Office have now confirmed that for the new skilled worker route there will </w:t>
      </w:r>
      <w:proofErr w:type="gramStart"/>
      <w:r>
        <w:rPr>
          <w:rFonts w:ascii="Arial" w:hAnsi="Arial" w:cs="Arial"/>
        </w:rPr>
        <w:t>be :</w:t>
      </w:r>
      <w:proofErr w:type="gramEnd"/>
    </w:p>
    <w:p w:rsidR="00CD3C08" w:rsidRDefault="00CD3C08" w:rsidP="00CD3C08">
      <w:pPr>
        <w:numPr>
          <w:ilvl w:val="0"/>
          <w:numId w:val="2"/>
        </w:numPr>
        <w:rPr>
          <w:rFonts w:ascii="Calibri" w:eastAsia="Times New Roman" w:hAnsi="Calibri"/>
          <w:sz w:val="22"/>
          <w:szCs w:val="22"/>
        </w:rPr>
      </w:pPr>
      <w:proofErr w:type="gramStart"/>
      <w:r>
        <w:rPr>
          <w:rFonts w:ascii="Arial" w:eastAsia="Times New Roman" w:hAnsi="Arial" w:cs="Arial"/>
          <w:color w:val="000000"/>
        </w:rPr>
        <w:t>no</w:t>
      </w:r>
      <w:proofErr w:type="gramEnd"/>
      <w:r>
        <w:rPr>
          <w:rFonts w:ascii="Arial" w:eastAsia="Times New Roman" w:hAnsi="Arial" w:cs="Arial"/>
          <w:color w:val="000000"/>
        </w:rPr>
        <w:t xml:space="preserve"> limit on the number of years a person can stay - under the current Tier 2 route this is restricted to 6 years. </w:t>
      </w:r>
    </w:p>
    <w:p w:rsidR="00CD3C08" w:rsidRDefault="00CD3C08" w:rsidP="00CD3C08">
      <w:pPr>
        <w:numPr>
          <w:ilvl w:val="0"/>
          <w:numId w:val="3"/>
        </w:numPr>
        <w:textAlignment w:val="baseline"/>
        <w:rPr>
          <w:rFonts w:ascii="Calibri" w:eastAsia="Times New Roman" w:hAnsi="Calibri"/>
          <w:sz w:val="22"/>
          <w:szCs w:val="22"/>
        </w:rPr>
      </w:pPr>
      <w:proofErr w:type="gramStart"/>
      <w:r>
        <w:rPr>
          <w:rFonts w:ascii="Arial" w:eastAsia="Times New Roman" w:hAnsi="Arial" w:cs="Arial"/>
          <w:color w:val="000000"/>
        </w:rPr>
        <w:t>no</w:t>
      </w:r>
      <w:proofErr w:type="gramEnd"/>
      <w:r>
        <w:rPr>
          <w:rFonts w:ascii="Arial" w:eastAsia="Times New Roman" w:hAnsi="Arial" w:cs="Arial"/>
          <w:color w:val="000000"/>
        </w:rPr>
        <w:t xml:space="preserve"> 12 months ‘Cooling off’ period - under Tier 2 once someone leaves the UK </w:t>
      </w:r>
      <w:r>
        <w:rPr>
          <w:rFonts w:ascii="Arial" w:eastAsia="Times New Roman" w:hAnsi="Arial" w:cs="Arial"/>
          <w:color w:val="222222"/>
          <w:shd w:val="clear" w:color="auto" w:fill="FFFFFF"/>
        </w:rPr>
        <w:t>they cannot apply for a new </w:t>
      </w:r>
      <w:r>
        <w:rPr>
          <w:rFonts w:ascii="Arial" w:eastAsia="Times New Roman" w:hAnsi="Arial" w:cs="Arial"/>
        </w:rPr>
        <w:t>Tier 2 visa for a year.</w:t>
      </w:r>
    </w:p>
    <w:p w:rsidR="00CD3C08" w:rsidRDefault="00CD3C08" w:rsidP="00CD3C08">
      <w:pPr>
        <w:numPr>
          <w:ilvl w:val="0"/>
          <w:numId w:val="3"/>
        </w:numPr>
        <w:textAlignment w:val="baseline"/>
        <w:rPr>
          <w:rFonts w:ascii="Calibri" w:eastAsia="Times New Roman" w:hAnsi="Calibri"/>
          <w:sz w:val="22"/>
          <w:szCs w:val="22"/>
        </w:rPr>
      </w:pPr>
      <w:proofErr w:type="gramStart"/>
      <w:r>
        <w:rPr>
          <w:rFonts w:ascii="Arial" w:eastAsia="Times New Roman" w:hAnsi="Arial" w:cs="Arial"/>
          <w:color w:val="000000"/>
        </w:rPr>
        <w:t>no</w:t>
      </w:r>
      <w:proofErr w:type="gramEnd"/>
      <w:r>
        <w:rPr>
          <w:rFonts w:ascii="Arial" w:eastAsia="Times New Roman" w:hAnsi="Arial" w:cs="Arial"/>
          <w:color w:val="000000"/>
        </w:rPr>
        <w:t xml:space="preserve"> restriction on entering the UK more than 2 week before the job starts – the visa will start from the expected date of travel instead. </w:t>
      </w:r>
    </w:p>
    <w:p w:rsidR="00CD3C08" w:rsidRDefault="00CD3C08" w:rsidP="00CD3C08">
      <w:pPr>
        <w:pStyle w:val="xmsonormal"/>
      </w:pPr>
      <w:r>
        <w:rPr>
          <w:rFonts w:ascii="Arial" w:hAnsi="Arial" w:cs="Arial"/>
        </w:rPr>
        <w:t> </w:t>
      </w:r>
    </w:p>
    <w:p w:rsidR="00CD3C08" w:rsidRDefault="00CD3C08" w:rsidP="00CD3C08">
      <w:pPr>
        <w:pStyle w:val="xmsonormal"/>
      </w:pPr>
      <w:r>
        <w:rPr>
          <w:rFonts w:ascii="Arial" w:hAnsi="Arial" w:cs="Arial"/>
        </w:rPr>
        <w:t> </w:t>
      </w:r>
    </w:p>
    <w:p w:rsidR="00CD3C08" w:rsidRDefault="00CD3C08" w:rsidP="00CD3C08">
      <w:pPr>
        <w:pStyle w:val="xmsonormal"/>
      </w:pPr>
      <w:r>
        <w:rPr>
          <w:rFonts w:ascii="Arial" w:hAnsi="Arial" w:cs="Arial"/>
        </w:rPr>
        <w:t>Hope this is helpful but do please let me know if you have any questions or any feedback on the new guidance</w:t>
      </w:r>
    </w:p>
    <w:p w:rsidR="00CD3C08" w:rsidRDefault="00CD3C08" w:rsidP="00CD3C08">
      <w:pPr>
        <w:pStyle w:val="xmsonormal"/>
      </w:pPr>
      <w:r>
        <w:rPr>
          <w:rFonts w:ascii="Arial" w:hAnsi="Arial" w:cs="Arial"/>
        </w:rPr>
        <w:t> </w:t>
      </w:r>
    </w:p>
    <w:p w:rsidR="00CD3C08" w:rsidRDefault="00CD3C08" w:rsidP="00CD3C08">
      <w:pPr>
        <w:pStyle w:val="xmsonormal"/>
      </w:pPr>
      <w:r>
        <w:rPr>
          <w:rFonts w:ascii="Arial" w:hAnsi="Arial" w:cs="Arial"/>
        </w:rPr>
        <w:t>Best wishes</w:t>
      </w:r>
    </w:p>
    <w:p w:rsidR="00CD3C08" w:rsidRDefault="00CD3C08" w:rsidP="00CD3C08">
      <w:pPr>
        <w:pStyle w:val="xmsonormal"/>
      </w:pPr>
      <w:r>
        <w:rPr>
          <w:rFonts w:ascii="Arial" w:hAnsi="Arial" w:cs="Arial"/>
        </w:rPr>
        <w:t> </w:t>
      </w:r>
    </w:p>
    <w:tbl>
      <w:tblPr>
        <w:tblW w:w="9350" w:type="dxa"/>
        <w:tblCellMar>
          <w:left w:w="0" w:type="dxa"/>
          <w:right w:w="0" w:type="dxa"/>
        </w:tblCellMar>
        <w:tblLook w:val="04A0" w:firstRow="1" w:lastRow="0" w:firstColumn="1" w:lastColumn="0" w:noHBand="0" w:noVBand="1"/>
      </w:tblPr>
      <w:tblGrid>
        <w:gridCol w:w="2406"/>
        <w:gridCol w:w="6944"/>
      </w:tblGrid>
      <w:tr w:rsidR="00CD3C08" w:rsidTr="00CD3C08">
        <w:tc>
          <w:tcPr>
            <w:tcW w:w="2406" w:type="dxa"/>
            <w:tcMar>
              <w:top w:w="0" w:type="dxa"/>
              <w:left w:w="108" w:type="dxa"/>
              <w:bottom w:w="0" w:type="dxa"/>
              <w:right w:w="108" w:type="dxa"/>
            </w:tcMar>
            <w:hideMark/>
          </w:tcPr>
          <w:p w:rsidR="00CD3C08" w:rsidRDefault="00CD3C08">
            <w:pPr>
              <w:pStyle w:val="xmsonormal"/>
              <w:spacing w:line="252" w:lineRule="auto"/>
            </w:pPr>
            <w:r>
              <w:rPr>
                <w:rFonts w:ascii="Arial" w:hAnsi="Arial" w:cs="Arial"/>
              </w:rPr>
              <w:t xml:space="preserve">Jane </w:t>
            </w:r>
          </w:p>
        </w:tc>
        <w:tc>
          <w:tcPr>
            <w:tcW w:w="6944" w:type="dxa"/>
            <w:tcMar>
              <w:top w:w="0" w:type="dxa"/>
              <w:left w:w="108" w:type="dxa"/>
              <w:bottom w:w="0" w:type="dxa"/>
              <w:right w:w="108" w:type="dxa"/>
            </w:tcMar>
            <w:hideMark/>
          </w:tcPr>
          <w:p w:rsidR="00CD3C08" w:rsidRDefault="00CD3C08">
            <w:pPr>
              <w:pStyle w:val="xmsonormal"/>
              <w:spacing w:line="252" w:lineRule="auto"/>
            </w:pPr>
            <w:r>
              <w:rPr>
                <w:rFonts w:ascii="Arial" w:hAnsi="Arial" w:cs="Arial"/>
                <w:color w:val="1F497D"/>
              </w:rPr>
              <w:t> </w:t>
            </w:r>
          </w:p>
        </w:tc>
      </w:tr>
    </w:tbl>
    <w:p w:rsidR="00CD3C08" w:rsidRDefault="00CD3C08" w:rsidP="00CD3C08">
      <w:pPr>
        <w:pStyle w:val="xmsonormal"/>
      </w:pPr>
      <w:r>
        <w:rPr>
          <w:rFonts w:ascii="Calibri" w:hAnsi="Calibri"/>
          <w:sz w:val="22"/>
          <w:szCs w:val="22"/>
        </w:rPr>
        <w:t> </w:t>
      </w:r>
    </w:p>
    <w:tbl>
      <w:tblPr>
        <w:tblW w:w="9350" w:type="dxa"/>
        <w:tblCellMar>
          <w:left w:w="0" w:type="dxa"/>
          <w:right w:w="0" w:type="dxa"/>
        </w:tblCellMar>
        <w:tblLook w:val="04A0" w:firstRow="1" w:lastRow="0" w:firstColumn="1" w:lastColumn="0" w:noHBand="0" w:noVBand="1"/>
      </w:tblPr>
      <w:tblGrid>
        <w:gridCol w:w="2406"/>
        <w:gridCol w:w="6944"/>
      </w:tblGrid>
      <w:tr w:rsidR="00CD3C08" w:rsidTr="00CD3C08">
        <w:tc>
          <w:tcPr>
            <w:tcW w:w="2406" w:type="dxa"/>
            <w:tcMar>
              <w:top w:w="0" w:type="dxa"/>
              <w:left w:w="108" w:type="dxa"/>
              <w:bottom w:w="0" w:type="dxa"/>
              <w:right w:w="108" w:type="dxa"/>
            </w:tcMar>
            <w:hideMark/>
          </w:tcPr>
          <w:p w:rsidR="00CD3C08" w:rsidRDefault="00CD3C08">
            <w:pPr>
              <w:pStyle w:val="xmsonormal"/>
            </w:pPr>
            <w:r>
              <w:rPr>
                <w:rFonts w:ascii="Calibri" w:hAnsi="Calibri"/>
                <w:noProof/>
                <w:color w:val="000000"/>
                <w:sz w:val="22"/>
                <w:szCs w:val="22"/>
              </w:rPr>
              <w:drawing>
                <wp:inline distT="0" distB="0" distL="0" distR="0">
                  <wp:extent cx="1390650" cy="809625"/>
                  <wp:effectExtent l="0" t="0" r="0" b="9525"/>
                  <wp:docPr id="1" name="Picture 1" descr="cid:image002.png@01D68D9F.72321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4" descr="cid:image002.png@01D68D9F.7232169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90650" cy="809625"/>
                          </a:xfrm>
                          <a:prstGeom prst="rect">
                            <a:avLst/>
                          </a:prstGeom>
                          <a:noFill/>
                          <a:ln>
                            <a:noFill/>
                          </a:ln>
                        </pic:spPr>
                      </pic:pic>
                    </a:graphicData>
                  </a:graphic>
                </wp:inline>
              </w:drawing>
            </w:r>
          </w:p>
        </w:tc>
        <w:tc>
          <w:tcPr>
            <w:tcW w:w="6944" w:type="dxa"/>
            <w:tcMar>
              <w:top w:w="0" w:type="dxa"/>
              <w:left w:w="108" w:type="dxa"/>
              <w:bottom w:w="0" w:type="dxa"/>
              <w:right w:w="108" w:type="dxa"/>
            </w:tcMar>
            <w:hideMark/>
          </w:tcPr>
          <w:p w:rsidR="00CD3C08" w:rsidRDefault="00CD3C08">
            <w:pPr>
              <w:pStyle w:val="xmsonormal"/>
            </w:pPr>
            <w:r>
              <w:rPr>
                <w:rFonts w:ascii="Helvetica" w:hAnsi="Helvetica" w:cs="Helvetica"/>
                <w:b/>
                <w:bCs/>
                <w:sz w:val="22"/>
                <w:szCs w:val="22"/>
              </w:rPr>
              <w:t>Jane Vaughan</w:t>
            </w:r>
          </w:p>
          <w:p w:rsidR="00CD3C08" w:rsidRDefault="00CD3C08">
            <w:pPr>
              <w:pStyle w:val="xmsonormal"/>
            </w:pPr>
            <w:r>
              <w:rPr>
                <w:rFonts w:ascii="Helvetica" w:hAnsi="Helvetica" w:cs="Helvetica"/>
                <w:b/>
                <w:bCs/>
                <w:sz w:val="22"/>
                <w:szCs w:val="22"/>
              </w:rPr>
              <w:t xml:space="preserve">Migration Policy </w:t>
            </w:r>
          </w:p>
          <w:p w:rsidR="00CD3C08" w:rsidRDefault="00CD3C08">
            <w:pPr>
              <w:pStyle w:val="xmsonormal"/>
            </w:pPr>
            <w:r>
              <w:rPr>
                <w:rFonts w:ascii="Helvetica" w:hAnsi="Helvetica" w:cs="Helvetica"/>
                <w:b/>
                <w:bCs/>
                <w:sz w:val="22"/>
                <w:szCs w:val="22"/>
              </w:rPr>
              <w:t>International Teacher Recruitment</w:t>
            </w:r>
          </w:p>
          <w:p w:rsidR="00CD3C08" w:rsidRDefault="00CD3C08">
            <w:pPr>
              <w:pStyle w:val="xmsonormal"/>
            </w:pPr>
            <w:r>
              <w:rPr>
                <w:rFonts w:ascii="Helvetica" w:hAnsi="Helvetica" w:cs="Helvetica"/>
                <w:b/>
                <w:bCs/>
                <w:sz w:val="22"/>
                <w:szCs w:val="22"/>
              </w:rPr>
              <w:t xml:space="preserve">Early Years and Schools Group </w:t>
            </w:r>
          </w:p>
          <w:p w:rsidR="00CD3C08" w:rsidRDefault="00CD3C08">
            <w:pPr>
              <w:pStyle w:val="xmsonormal"/>
            </w:pPr>
            <w:r>
              <w:rPr>
                <w:rFonts w:ascii="Helvetica" w:hAnsi="Helvetica" w:cs="Helvetica"/>
                <w:b/>
                <w:bCs/>
                <w:color w:val="000000"/>
                <w:sz w:val="22"/>
                <w:szCs w:val="22"/>
              </w:rPr>
              <w:t xml:space="preserve">Mobile </w:t>
            </w:r>
            <w:r>
              <w:rPr>
                <w:rFonts w:ascii="Helvetica" w:hAnsi="Helvetica" w:cs="Helvetica"/>
                <w:color w:val="000000"/>
                <w:sz w:val="22"/>
                <w:szCs w:val="22"/>
              </w:rPr>
              <w:t>07881 311663</w:t>
            </w:r>
            <w:r>
              <w:rPr>
                <w:rFonts w:ascii="Helvetica" w:hAnsi="Helvetica" w:cs="Helvetica"/>
                <w:b/>
                <w:bCs/>
                <w:color w:val="000000"/>
                <w:sz w:val="22"/>
                <w:szCs w:val="22"/>
              </w:rPr>
              <w:t xml:space="preserve"> </w:t>
            </w:r>
          </w:p>
          <w:p w:rsidR="00CD3C08" w:rsidRDefault="00CD3C08">
            <w:pPr>
              <w:pStyle w:val="xmsonormal"/>
            </w:pPr>
            <w:r>
              <w:rPr>
                <w:rFonts w:ascii="Helvetica" w:hAnsi="Helvetica" w:cs="Helvetica"/>
                <w:b/>
                <w:bCs/>
                <w:color w:val="000000"/>
                <w:sz w:val="22"/>
                <w:szCs w:val="22"/>
                <w:lang w:val="en-US"/>
              </w:rPr>
              <w:t xml:space="preserve">Email: </w:t>
            </w:r>
            <w:hyperlink r:id="rId11" w:history="1">
              <w:r>
                <w:rPr>
                  <w:rStyle w:val="Hyperlink"/>
                  <w:rFonts w:ascii="Helvetica" w:hAnsi="Helvetica" w:cs="Helvetica"/>
                  <w:color w:val="0000FF"/>
                  <w:sz w:val="22"/>
                  <w:szCs w:val="22"/>
                  <w:lang w:val="en-US"/>
                </w:rPr>
                <w:t>jane.vaughan@education.gov.uk</w:t>
              </w:r>
            </w:hyperlink>
          </w:p>
          <w:p w:rsidR="00CD3C08" w:rsidRDefault="00CD3C08">
            <w:pPr>
              <w:pStyle w:val="xmsonormal"/>
            </w:pPr>
            <w:hyperlink r:id="rId12" w:history="1">
              <w:r>
                <w:rPr>
                  <w:rStyle w:val="Hyperlink"/>
                  <w:rFonts w:ascii="Helvetica" w:hAnsi="Helvetica" w:cs="Helvetica"/>
                  <w:sz w:val="22"/>
                  <w:szCs w:val="22"/>
                </w:rPr>
                <w:t>gov.uk</w:t>
              </w:r>
            </w:hyperlink>
            <w:r>
              <w:rPr>
                <w:rFonts w:ascii="Helvetica" w:hAnsi="Helvetica" w:cs="Helvetica"/>
                <w:sz w:val="22"/>
                <w:szCs w:val="22"/>
              </w:rPr>
              <w:t xml:space="preserve"> | </w:t>
            </w:r>
            <w:hyperlink r:id="rId13" w:history="1">
              <w:r>
                <w:rPr>
                  <w:rStyle w:val="Hyperlink"/>
                  <w:rFonts w:ascii="Helvetica" w:hAnsi="Helvetica" w:cs="Helvetica"/>
                  <w:sz w:val="22"/>
                  <w:szCs w:val="22"/>
                </w:rPr>
                <w:t>Twitter</w:t>
              </w:r>
            </w:hyperlink>
            <w:r>
              <w:rPr>
                <w:rFonts w:ascii="Helvetica" w:hAnsi="Helvetica" w:cs="Helvetica"/>
                <w:sz w:val="22"/>
                <w:szCs w:val="22"/>
              </w:rPr>
              <w:t xml:space="preserve"> | </w:t>
            </w:r>
            <w:hyperlink r:id="rId14" w:history="1">
              <w:r>
                <w:rPr>
                  <w:rStyle w:val="Hyperlink"/>
                  <w:rFonts w:ascii="Helvetica" w:hAnsi="Helvetica" w:cs="Helvetica"/>
                  <w:sz w:val="22"/>
                  <w:szCs w:val="22"/>
                </w:rPr>
                <w:t>Facebook</w:t>
              </w:r>
            </w:hyperlink>
          </w:p>
          <w:p w:rsidR="00CD3C08" w:rsidRDefault="00CD3C08">
            <w:pPr>
              <w:pStyle w:val="xmsonormal"/>
            </w:pPr>
            <w:r>
              <w:rPr>
                <w:rFonts w:ascii="Helvetica" w:hAnsi="Helvetica" w:cs="Helvetica"/>
                <w:sz w:val="22"/>
                <w:szCs w:val="22"/>
              </w:rPr>
              <w:t>Sanctuary Buildings, Great Smith Street, London SW1P 3BT</w:t>
            </w:r>
          </w:p>
        </w:tc>
      </w:tr>
    </w:tbl>
    <w:p w:rsidR="00CD3C08" w:rsidRDefault="00CD3C08" w:rsidP="00CD3C08">
      <w:pPr>
        <w:pStyle w:val="xmsonormal"/>
      </w:pPr>
      <w:r>
        <w:rPr>
          <w:rFonts w:ascii="Calibri" w:hAnsi="Calibri"/>
          <w:b/>
          <w:bCs/>
          <w:color w:val="000000"/>
          <w:sz w:val="22"/>
          <w:szCs w:val="22"/>
        </w:rPr>
        <w:t> </w:t>
      </w:r>
    </w:p>
    <w:p w:rsidR="00CD3C08" w:rsidRDefault="00CD3C08" w:rsidP="00CD3C08">
      <w:pPr>
        <w:pStyle w:val="xmsonormal"/>
      </w:pPr>
      <w:r>
        <w:rPr>
          <w:rFonts w:ascii="Calibri" w:hAnsi="Calibri"/>
          <w:sz w:val="22"/>
          <w:szCs w:val="22"/>
        </w:rPr>
        <w:t> </w:t>
      </w:r>
    </w:p>
    <w:p w:rsidR="00CD3C08" w:rsidRDefault="00CD3C08"/>
    <w:sectPr w:rsidR="00CD3C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3918F2"/>
    <w:multiLevelType w:val="multilevel"/>
    <w:tmpl w:val="8496DD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DB1F74"/>
    <w:multiLevelType w:val="multilevel"/>
    <w:tmpl w:val="AFDE47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A176C7"/>
    <w:multiLevelType w:val="multilevel"/>
    <w:tmpl w:val="01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C08"/>
    <w:rsid w:val="009927E2"/>
    <w:rsid w:val="00C90211"/>
    <w:rsid w:val="00CD3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6E26B-1810-4DBD-A694-4965F8DF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C0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3C08"/>
    <w:rPr>
      <w:color w:val="0563C1"/>
      <w:u w:val="single"/>
    </w:rPr>
  </w:style>
  <w:style w:type="paragraph" w:customStyle="1" w:styleId="xmsonormal">
    <w:name w:val="x_msonormal"/>
    <w:basedOn w:val="Normal"/>
    <w:rsid w:val="00CD3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02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getintoteaching.education.gov.uk%2Fexplore-my-options%2Foverseas-graduates&amp;data=02%7C01%7CEdith.Badgie%40neu.org.uk%7C69b5d814997647100d4208d85bae3683%7Ccc5d511d8e2a474193fd9db7b681ded5%7C1%7C0%7C637360151100150971&amp;sdata=JtW3FSNcPaQD8%2FDhFhVQuOjwW0Eh0jS%2FKcZPb7wkQT8%3D&amp;reserved=0" TargetMode="External"/><Relationship Id="rId13" Type="http://schemas.openxmlformats.org/officeDocument/2006/relationships/hyperlink" Target="https://gbr01.safelinks.protection.outlook.com/?url=https%3A%2F%2Ftwitter.com%2Feducationgovuk&amp;data=02%7C01%7CEdith.Badgie%40neu.org.uk%7C69b5d814997647100d4208d85bae3683%7Ccc5d511d8e2a474193fd9db7b681ded5%7C1%7C1%7C637360151100160965&amp;sdata=pAXcKQsd5WXg%2B8iPF5wXdmBu18QR1im%2FM04g7Z84%2BgQ%3D&amp;reserved=0" TargetMode="External"/><Relationship Id="rId3" Type="http://schemas.openxmlformats.org/officeDocument/2006/relationships/settings" Target="settings.xml"/><Relationship Id="rId7" Type="http://schemas.openxmlformats.org/officeDocument/2006/relationships/hyperlink" Target="https://gbr01.safelinks.protection.outlook.com/?url=https%3A%2F%2Fwww.gov.uk%2Fgovernment%2Fpublications%2Frecruit-trainee-teachers-from-overseas-accredited-itt-providers&amp;data=02%7C01%7CEdith.Badgie%40neu.org.uk%7C69b5d814997647100d4208d85bae3683%7Ccc5d511d8e2a474193fd9db7b681ded5%7C1%7C1%7C637360151100140976&amp;sdata=hNEmOrsUj2zbBIrepXf%2F6byTYIJxpiAHSFMltGL3BKE%3D&amp;reserved=0" TargetMode="External"/><Relationship Id="rId12" Type="http://schemas.openxmlformats.org/officeDocument/2006/relationships/hyperlink" Target="https://gbr01.safelinks.protection.outlook.com/?url=https%3A%2F%2Fwww.gov.uk%2Fgovernment%2Forganisations%2Fdepartment-for-education&amp;data=02%7C01%7CEdith.Badgie%40neu.org.uk%7C69b5d814997647100d4208d85bae3683%7Ccc5d511d8e2a474193fd9db7b681ded5%7C1%7C1%7C637360151100150971&amp;sdata=mjf0z7dQTNgIXv1opG26p0j5iW2JnTTPo%2BPvKDWlPeE%3D&amp;reserved=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gbr01.safelinks.protection.outlook.com/?url=https%3A%2F%2Fgetintoteaching.education.gov.uk%2Fexplore-my-options%2Foverseas-applicants&amp;data=02%7C01%7CEdith.Badgie%40neu.org.uk%7C69b5d814997647100d4208d85bae3683%7Ccc5d511d8e2a474193fd9db7b681ded5%7C1%7C0%7C637360151100130983&amp;sdata=KIZ22OxeNWj3WY0uBkvPQyWA3L20eT5VKj93vllwI%2F8%3D&amp;reserved=0" TargetMode="External"/><Relationship Id="rId11" Type="http://schemas.openxmlformats.org/officeDocument/2006/relationships/hyperlink" Target="mailto:jane.vaughan@education.gov.uk" TargetMode="External"/><Relationship Id="rId5" Type="http://schemas.openxmlformats.org/officeDocument/2006/relationships/hyperlink" Target="https://gbr01.safelinks.protection.outlook.com/?url=https%3A%2F%2Fwww.gov.uk%2Fgovernment%2Fpublications%2Frecruiting-teachers-from-overseas&amp;data=02%7C01%7CEdith.Badgie%40neu.org.uk%7C69b5d814997647100d4208d85bae3683%7Ccc5d511d8e2a474193fd9db7b681ded5%7C1%7C1%7C637360151100130983&amp;sdata=fVnHN21ow8j5TT2ItA1SvaRqquUWYCCouRb3b9ZDT0w%3D&amp;reserved=0" TargetMode="External"/><Relationship Id="rId15" Type="http://schemas.openxmlformats.org/officeDocument/2006/relationships/fontTable" Target="fontTable.xml"/><Relationship Id="rId10" Type="http://schemas.openxmlformats.org/officeDocument/2006/relationships/image" Target="cid:image002.png@01D68D9F.72321690"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gbr01.safelinks.protection.outlook.com/?url=https%3A%2F%2Fwww.facebook.com%2Feducationgovuk&amp;data=02%7C01%7CEdith.Badgie%40neu.org.uk%7C69b5d814997647100d4208d85bae3683%7Ccc5d511d8e2a474193fd9db7b681ded5%7C1%7C0%7C637360151100160965&amp;sdata=XJd3QApX%2BreHEv93D%2BTIHI2q5O2eaLethDEZxXPA14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Fincher</dc:creator>
  <cp:keywords/>
  <dc:description/>
  <cp:lastModifiedBy>Max Fincher</cp:lastModifiedBy>
  <cp:revision>1</cp:revision>
  <dcterms:created xsi:type="dcterms:W3CDTF">2020-09-25T09:08:00Z</dcterms:created>
  <dcterms:modified xsi:type="dcterms:W3CDTF">2020-09-25T09:11:00Z</dcterms:modified>
</cp:coreProperties>
</file>