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EE797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EE797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EE7978" w:rsidRDefault="00EE7978" w:rsidP="00B6401E">
      <w:pPr>
        <w:jc w:val="center"/>
        <w:rPr>
          <w:rFonts w:ascii="Arial" w:hAnsi="Arial" w:cs="Arial"/>
          <w:b/>
          <w:sz w:val="20"/>
          <w:szCs w:val="20"/>
        </w:rPr>
      </w:pPr>
    </w:p>
    <w:p w:rsidR="00EE7978" w:rsidRDefault="00EE7978" w:rsidP="00B6401E">
      <w:pPr>
        <w:jc w:val="center"/>
        <w:rPr>
          <w:rFonts w:ascii="Arial" w:hAnsi="Arial" w:cs="Arial"/>
          <w:b/>
          <w:sz w:val="20"/>
          <w:szCs w:val="20"/>
        </w:rPr>
      </w:pPr>
    </w:p>
    <w:p w:rsidR="00EE7978" w:rsidRDefault="00EE7978" w:rsidP="00EE7978"/>
    <w:p w:rsidR="00EE7978" w:rsidRPr="00F8473F" w:rsidRDefault="00EE7978" w:rsidP="00EE7978">
      <w:pPr>
        <w:jc w:val="center"/>
        <w:rPr>
          <w:rFonts w:ascii="Arial" w:hAnsi="Arial" w:cs="Arial"/>
          <w:b/>
        </w:rPr>
      </w:pPr>
      <w:r w:rsidRPr="00F8473F">
        <w:rPr>
          <w:rFonts w:ascii="Arial" w:hAnsi="Arial" w:cs="Arial"/>
          <w:b/>
        </w:rPr>
        <w:t>Covid19 PCET examples</w:t>
      </w:r>
    </w:p>
    <w:p w:rsidR="00EE7978" w:rsidRPr="00F8473F" w:rsidRDefault="00EE7978" w:rsidP="00EE7978">
      <w:pPr>
        <w:rPr>
          <w:rFonts w:ascii="Arial" w:hAnsi="Arial" w:cs="Arial"/>
        </w:rPr>
      </w:pPr>
    </w:p>
    <w:p w:rsidR="00EE7978" w:rsidRPr="00F8473F" w:rsidRDefault="00EE7978" w:rsidP="00EE7978">
      <w:pPr>
        <w:rPr>
          <w:rFonts w:ascii="Arial" w:hAnsi="Arial" w:cs="Arial"/>
          <w:u w:val="single"/>
        </w:rPr>
      </w:pPr>
      <w:r w:rsidRPr="00F8473F">
        <w:rPr>
          <w:rFonts w:ascii="Arial" w:hAnsi="Arial" w:cs="Arial"/>
          <w:u w:val="single"/>
        </w:rPr>
        <w:t>Institution 1</w:t>
      </w:r>
    </w:p>
    <w:p w:rsidR="00EE7978" w:rsidRPr="00F8473F" w:rsidRDefault="00EE7978" w:rsidP="00EE7978">
      <w:pPr>
        <w:rPr>
          <w:rFonts w:ascii="Arial" w:hAnsi="Arial" w:cs="Arial"/>
        </w:rPr>
      </w:pPr>
    </w:p>
    <w:p w:rsidR="00B42E8F" w:rsidRPr="00F8473F" w:rsidRDefault="00B42E8F" w:rsidP="00B42E8F">
      <w:pPr>
        <w:rPr>
          <w:rFonts w:ascii="Arial" w:hAnsi="Arial" w:cs="Arial"/>
        </w:rPr>
      </w:pPr>
      <w:r w:rsidRPr="00F8473F">
        <w:rPr>
          <w:rFonts w:ascii="Arial" w:hAnsi="Arial" w:cs="Arial"/>
        </w:rPr>
        <w:t xml:space="preserve">XXX has 12 students who will need to continue their placement into the next academic year.  </w:t>
      </w:r>
      <w:r w:rsidR="00F8473F">
        <w:rPr>
          <w:rFonts w:ascii="Arial" w:hAnsi="Arial" w:cs="Arial"/>
        </w:rPr>
        <w:t>XXX</w:t>
      </w:r>
      <w:r w:rsidRPr="00F8473F">
        <w:rPr>
          <w:rFonts w:ascii="Arial" w:hAnsi="Arial" w:cs="Arial"/>
        </w:rPr>
        <w:t xml:space="preserve"> also franchises to 7 partner colleges - the numbers for these are held locally at each college and will be presented at exam board - this is in line with the direction we have reached within the institution.</w:t>
      </w:r>
    </w:p>
    <w:p w:rsidR="00B42E8F" w:rsidRPr="00F8473F" w:rsidRDefault="00B42E8F" w:rsidP="00B42E8F">
      <w:pPr>
        <w:rPr>
          <w:rFonts w:ascii="Arial" w:hAnsi="Arial" w:cs="Arial"/>
        </w:rPr>
      </w:pPr>
    </w:p>
    <w:p w:rsidR="00B42E8F" w:rsidRPr="00F8473F" w:rsidRDefault="00B42E8F" w:rsidP="00B42E8F">
      <w:pPr>
        <w:rPr>
          <w:rFonts w:ascii="Arial" w:hAnsi="Arial" w:cs="Arial"/>
        </w:rPr>
      </w:pPr>
      <w:r w:rsidRPr="00F8473F">
        <w:rPr>
          <w:rFonts w:ascii="Arial" w:hAnsi="Arial" w:cs="Arial"/>
          <w:u w:val="single"/>
        </w:rPr>
        <w:t>Institution 2</w:t>
      </w:r>
    </w:p>
    <w:p w:rsidR="00B42E8F" w:rsidRPr="00F8473F" w:rsidRDefault="00B42E8F" w:rsidP="00B42E8F">
      <w:pPr>
        <w:rPr>
          <w:rFonts w:ascii="Arial" w:hAnsi="Arial" w:cs="Arial"/>
        </w:rPr>
      </w:pPr>
    </w:p>
    <w:p w:rsidR="00B42E8F" w:rsidRPr="00F8473F" w:rsidRDefault="00B42E8F" w:rsidP="00B42E8F">
      <w:pPr>
        <w:rPr>
          <w:rFonts w:ascii="Arial" w:hAnsi="Arial" w:cs="Arial"/>
        </w:rPr>
      </w:pPr>
      <w:r w:rsidRPr="00F8473F">
        <w:rPr>
          <w:rFonts w:ascii="Arial" w:hAnsi="Arial" w:cs="Arial"/>
        </w:rPr>
        <w:t>3 trainees out of 22 on the course (14%) are having to continue their final placement when the lockdown is lifted. I'm afraid I'm not sure about what this means financially for them.</w:t>
      </w:r>
    </w:p>
    <w:p w:rsidR="00B42E8F" w:rsidRPr="00F8473F" w:rsidRDefault="00B42E8F" w:rsidP="00B42E8F">
      <w:pPr>
        <w:rPr>
          <w:rFonts w:ascii="Arial" w:hAnsi="Arial" w:cs="Arial"/>
        </w:rPr>
      </w:pPr>
    </w:p>
    <w:p w:rsidR="00B42E8F" w:rsidRPr="00F8473F" w:rsidRDefault="00B42E8F" w:rsidP="00B42E8F">
      <w:pPr>
        <w:rPr>
          <w:rFonts w:ascii="Arial" w:hAnsi="Arial" w:cs="Arial"/>
        </w:rPr>
      </w:pPr>
      <w:r w:rsidRPr="00F8473F">
        <w:rPr>
          <w:rFonts w:ascii="Arial" w:hAnsi="Arial" w:cs="Arial"/>
          <w:u w:val="single"/>
        </w:rPr>
        <w:t>Institution 3</w:t>
      </w:r>
    </w:p>
    <w:p w:rsidR="00B42E8F" w:rsidRPr="00F8473F" w:rsidRDefault="00B42E8F" w:rsidP="00B42E8F">
      <w:pPr>
        <w:rPr>
          <w:rFonts w:ascii="Arial" w:hAnsi="Arial" w:cs="Arial"/>
        </w:rPr>
      </w:pPr>
    </w:p>
    <w:p w:rsidR="00B42E8F" w:rsidRPr="00F8473F" w:rsidRDefault="00B42E8F" w:rsidP="00B42E8F">
      <w:pPr>
        <w:rPr>
          <w:rFonts w:ascii="Arial" w:hAnsi="Arial" w:cs="Arial"/>
        </w:rPr>
      </w:pPr>
      <w:r w:rsidRPr="00F8473F">
        <w:rPr>
          <w:rFonts w:ascii="Arial" w:hAnsi="Arial" w:cs="Arial"/>
        </w:rPr>
        <w:t>At XXX and across our collaborative provision we are looking at about 3% of our trainees needing to defer. In terms of financial implications this is hard to say but certainly for pre-service trainees it will lead to a delay in gaining an income from teaching. The financial impact will probably be less for in service trainees.</w:t>
      </w:r>
    </w:p>
    <w:p w:rsidR="00B42E8F" w:rsidRPr="00F8473F" w:rsidRDefault="00B42E8F" w:rsidP="00B42E8F">
      <w:pPr>
        <w:rPr>
          <w:rFonts w:ascii="Arial" w:hAnsi="Arial" w:cs="Arial"/>
        </w:rPr>
      </w:pPr>
    </w:p>
    <w:p w:rsidR="00B42E8F" w:rsidRPr="00F8473F" w:rsidRDefault="00B42E8F" w:rsidP="00B42E8F">
      <w:pPr>
        <w:rPr>
          <w:rFonts w:ascii="Arial" w:hAnsi="Arial" w:cs="Arial"/>
        </w:rPr>
      </w:pPr>
      <w:r w:rsidRPr="00F8473F">
        <w:rPr>
          <w:rFonts w:ascii="Arial" w:hAnsi="Arial" w:cs="Arial"/>
          <w:u w:val="single"/>
        </w:rPr>
        <w:t>Institution 4</w:t>
      </w:r>
    </w:p>
    <w:p w:rsidR="00B42E8F" w:rsidRPr="00F8473F" w:rsidRDefault="00B42E8F" w:rsidP="00B42E8F">
      <w:pPr>
        <w:rPr>
          <w:rFonts w:ascii="Arial" w:hAnsi="Arial" w:cs="Arial"/>
        </w:rPr>
      </w:pPr>
    </w:p>
    <w:p w:rsidR="00B42E8F" w:rsidRPr="00F8473F" w:rsidRDefault="00B42E8F" w:rsidP="00B42E8F">
      <w:pPr>
        <w:rPr>
          <w:rFonts w:ascii="Arial" w:hAnsi="Arial" w:cs="Arial"/>
          <w:lang w:eastAsia="ja-JP"/>
        </w:rPr>
      </w:pPr>
      <w:r w:rsidRPr="00F8473F">
        <w:rPr>
          <w:rFonts w:ascii="Arial" w:hAnsi="Arial" w:cs="Arial"/>
          <w:lang w:eastAsia="ja-JP"/>
        </w:rPr>
        <w:t>We only have a small cohort and currently it looks as if only one trainee will not be completing based on their teaching practice and needing further time in placement. This will have an impact on the student as they will not get further funding (likely that they will need to be in placement from September to Christmas). They will not pay further course fees but we will have to pay the placement provider a further fee.</w:t>
      </w:r>
    </w:p>
    <w:p w:rsidR="00B42E8F" w:rsidRPr="00F8473F" w:rsidRDefault="00B42E8F" w:rsidP="00B42E8F">
      <w:pPr>
        <w:rPr>
          <w:rFonts w:ascii="Arial" w:hAnsi="Arial" w:cs="Arial"/>
          <w:lang w:eastAsia="ja-JP"/>
        </w:rPr>
      </w:pPr>
    </w:p>
    <w:p w:rsidR="00B42E8F" w:rsidRPr="00F8473F" w:rsidRDefault="00B42E8F" w:rsidP="00B42E8F">
      <w:pPr>
        <w:rPr>
          <w:rFonts w:ascii="Arial" w:hAnsi="Arial" w:cs="Arial"/>
          <w:lang w:eastAsia="ja-JP"/>
        </w:rPr>
      </w:pPr>
      <w:r w:rsidRPr="00F8473F">
        <w:rPr>
          <w:rFonts w:ascii="Arial" w:hAnsi="Arial" w:cs="Arial"/>
          <w:lang w:eastAsia="ja-JP"/>
        </w:rPr>
        <w:t>Additionally we have a number of students who might not complete/need an extension due to the situation and them not being able to complete the academic work (possibly double figures). Their teaching practice however is fine and they are on the trajectory.</w:t>
      </w:r>
    </w:p>
    <w:p w:rsidR="00B42E8F" w:rsidRPr="00F8473F" w:rsidRDefault="00B42E8F" w:rsidP="00B42E8F">
      <w:pPr>
        <w:rPr>
          <w:rFonts w:ascii="Arial" w:hAnsi="Arial" w:cs="Arial"/>
          <w:lang w:eastAsia="ja-JP"/>
        </w:rPr>
      </w:pPr>
    </w:p>
    <w:p w:rsidR="00B42E8F" w:rsidRPr="00F8473F" w:rsidRDefault="00B42E8F" w:rsidP="00B42E8F">
      <w:pPr>
        <w:rPr>
          <w:rFonts w:ascii="Arial" w:hAnsi="Arial" w:cs="Arial"/>
          <w:u w:val="single"/>
        </w:rPr>
      </w:pPr>
      <w:r w:rsidRPr="00F8473F">
        <w:rPr>
          <w:rFonts w:ascii="Arial" w:hAnsi="Arial" w:cs="Arial"/>
          <w:u w:val="single"/>
        </w:rPr>
        <w:t>Institution 5</w:t>
      </w:r>
    </w:p>
    <w:p w:rsidR="00B42E8F" w:rsidRPr="00F8473F" w:rsidRDefault="00B42E8F" w:rsidP="00B42E8F">
      <w:pPr>
        <w:rPr>
          <w:rFonts w:ascii="Arial" w:hAnsi="Arial" w:cs="Arial"/>
          <w:u w:val="single"/>
        </w:rPr>
      </w:pPr>
    </w:p>
    <w:p w:rsidR="00B42E8F" w:rsidRPr="00F8473F" w:rsidRDefault="00B42E8F" w:rsidP="00B42E8F">
      <w:pPr>
        <w:rPr>
          <w:rFonts w:ascii="Arial" w:hAnsi="Arial" w:cs="Arial"/>
        </w:rPr>
      </w:pPr>
      <w:r w:rsidRPr="00F8473F">
        <w:rPr>
          <w:rFonts w:ascii="Arial" w:hAnsi="Arial" w:cs="Arial"/>
        </w:rPr>
        <w:t xml:space="preserve">We are still pending clear information from Student Finance (is my understanding at the moment) but typically we would expect students who are just completing teaching practice to not be charged. We do have a number who are now impacted despite our 70% style adjustments. Obviously there are other issues within each individual context but Covid-19 will have stopped them completing this year (we would have worked with them to hopefully get them through our July resit board). I think around 10 on PGCE </w:t>
      </w:r>
      <w:r w:rsidRPr="00F8473F">
        <w:rPr>
          <w:rFonts w:ascii="Arial" w:hAnsi="Arial" w:cs="Arial"/>
        </w:rPr>
        <w:lastRenderedPageBreak/>
        <w:t>PCE though with further reflection on their part and perhaps some new access to online teaching we might see that drop a little. I do know that students are sending in grateful emails for the adjustments and are working busily to complete where they can. We are still in discussion with partnership i.e. year one progression to year two (adjustments are in place) might be impacted depending on access to teaching / start-up of teaching next academic year.</w:t>
      </w:r>
    </w:p>
    <w:p w:rsidR="00B42E8F" w:rsidRPr="00F8473F" w:rsidRDefault="00B42E8F" w:rsidP="00B42E8F">
      <w:pPr>
        <w:rPr>
          <w:rFonts w:ascii="Arial" w:hAnsi="Arial" w:cs="Arial"/>
        </w:rPr>
      </w:pPr>
    </w:p>
    <w:p w:rsidR="00B42E8F" w:rsidRPr="00F8473F" w:rsidRDefault="00B42E8F" w:rsidP="00B42E8F">
      <w:pPr>
        <w:rPr>
          <w:rFonts w:ascii="Arial" w:hAnsi="Arial" w:cs="Arial"/>
        </w:rPr>
      </w:pPr>
      <w:r w:rsidRPr="00F8473F">
        <w:rPr>
          <w:rFonts w:ascii="Arial" w:hAnsi="Arial" w:cs="Arial"/>
          <w:u w:val="single"/>
        </w:rPr>
        <w:t>Institution 6</w:t>
      </w:r>
    </w:p>
    <w:p w:rsidR="00B42E8F" w:rsidRPr="00F8473F" w:rsidRDefault="00B42E8F" w:rsidP="00B42E8F">
      <w:pPr>
        <w:rPr>
          <w:rFonts w:ascii="Arial" w:hAnsi="Arial" w:cs="Arial"/>
        </w:rPr>
      </w:pPr>
    </w:p>
    <w:p w:rsidR="00B42E8F" w:rsidRPr="00F8473F" w:rsidRDefault="00B42E8F" w:rsidP="00B42E8F">
      <w:pPr>
        <w:rPr>
          <w:rFonts w:ascii="Arial" w:hAnsi="Arial" w:cs="Arial"/>
        </w:rPr>
      </w:pPr>
      <w:r w:rsidRPr="00F8473F">
        <w:rPr>
          <w:rFonts w:ascii="Arial" w:hAnsi="Arial" w:cs="Arial"/>
        </w:rPr>
        <w:t>The supportive measures put in place by the ETF mean that as far as I am aware all students on my pre service and in service course can pass with at least 70% of hours and 6 observations. Some will need to trail observations into year 2 if they are in year 1 as was the guidance. My only concern here is if students do not return and they have not completed the observations they should in year 1. While I am tracking these for their return in house, if they leave and complete elsewhere this could mean some slip through the net. </w:t>
      </w:r>
    </w:p>
    <w:p w:rsidR="00B42E8F" w:rsidRPr="00F8473F" w:rsidRDefault="00B42E8F" w:rsidP="00B42E8F">
      <w:pPr>
        <w:rPr>
          <w:rFonts w:ascii="Arial" w:hAnsi="Arial" w:cs="Arial"/>
        </w:rPr>
      </w:pPr>
    </w:p>
    <w:p w:rsidR="00B42E8F" w:rsidRPr="00F8473F" w:rsidRDefault="00B42E8F" w:rsidP="00B42E8F">
      <w:pPr>
        <w:rPr>
          <w:rFonts w:ascii="Arial" w:hAnsi="Arial" w:cs="Arial"/>
        </w:rPr>
      </w:pPr>
      <w:r w:rsidRPr="00F8473F">
        <w:rPr>
          <w:rFonts w:ascii="Arial" w:hAnsi="Arial" w:cs="Arial"/>
          <w:u w:val="single"/>
        </w:rPr>
        <w:t>Institution 7</w:t>
      </w:r>
    </w:p>
    <w:p w:rsidR="00B42E8F" w:rsidRPr="00F8473F" w:rsidRDefault="00B42E8F" w:rsidP="00B42E8F">
      <w:pPr>
        <w:rPr>
          <w:rFonts w:ascii="Arial" w:hAnsi="Arial" w:cs="Arial"/>
        </w:rPr>
      </w:pPr>
    </w:p>
    <w:p w:rsidR="00B42E8F" w:rsidRPr="00F8473F" w:rsidRDefault="00B42E8F" w:rsidP="00B42E8F">
      <w:pPr>
        <w:rPr>
          <w:rFonts w:ascii="Arial" w:hAnsi="Arial" w:cs="Arial"/>
        </w:rPr>
      </w:pPr>
      <w:r w:rsidRPr="00F8473F">
        <w:rPr>
          <w:rFonts w:ascii="Arial" w:hAnsi="Arial" w:cs="Arial"/>
        </w:rPr>
        <w:t>The picture is ok; 1 of 21 trainees are set to defer. This is due to a lack of completed observations. It could be that the portfolio proves the trainee is meeting the professional standards but this seems doubtful.</w:t>
      </w:r>
    </w:p>
    <w:p w:rsidR="00B42E8F" w:rsidRPr="00F8473F" w:rsidRDefault="00B42E8F" w:rsidP="00B42E8F">
      <w:pPr>
        <w:rPr>
          <w:rFonts w:ascii="Arial" w:hAnsi="Arial" w:cs="Arial"/>
        </w:rPr>
      </w:pPr>
    </w:p>
    <w:p w:rsidR="00B42E8F" w:rsidRPr="00F8473F" w:rsidRDefault="00B42E8F" w:rsidP="00B42E8F">
      <w:pPr>
        <w:rPr>
          <w:rFonts w:ascii="Arial" w:hAnsi="Arial" w:cs="Arial"/>
        </w:rPr>
      </w:pPr>
      <w:r w:rsidRPr="00F8473F">
        <w:rPr>
          <w:rFonts w:ascii="Arial" w:hAnsi="Arial" w:cs="Arial"/>
          <w:u w:val="single"/>
        </w:rPr>
        <w:t>Institution 8</w:t>
      </w:r>
    </w:p>
    <w:p w:rsidR="00B42E8F" w:rsidRPr="00F8473F" w:rsidRDefault="00B42E8F" w:rsidP="00B42E8F">
      <w:pPr>
        <w:rPr>
          <w:rFonts w:ascii="Arial" w:hAnsi="Arial" w:cs="Arial"/>
        </w:rPr>
      </w:pPr>
    </w:p>
    <w:p w:rsidR="00B42E8F" w:rsidRPr="00F8473F" w:rsidRDefault="00B42E8F" w:rsidP="00B42E8F">
      <w:pPr>
        <w:rPr>
          <w:rFonts w:ascii="Arial" w:hAnsi="Arial" w:cs="Arial"/>
        </w:rPr>
      </w:pPr>
      <w:r w:rsidRPr="00F8473F">
        <w:rPr>
          <w:rFonts w:ascii="Arial" w:hAnsi="Arial" w:cs="Arial"/>
        </w:rPr>
        <w:t>The Full-Time PGCE Post Compulsory at XXX all students have fulfilled the requirements for the Professional Standards and are on track to complete the academic elements and assignments. I haven't had a recent update for the In-Service part-time PGCE Post Compulsory students in the colleges but as I understand it they are all on track to complete as planned. </w:t>
      </w:r>
    </w:p>
    <w:p w:rsidR="00B42E8F" w:rsidRPr="00F8473F" w:rsidRDefault="00B42E8F" w:rsidP="00B42E8F">
      <w:pPr>
        <w:rPr>
          <w:rFonts w:ascii="Arial" w:hAnsi="Arial" w:cs="Arial"/>
        </w:rPr>
      </w:pPr>
    </w:p>
    <w:p w:rsidR="00B42E8F" w:rsidRPr="00F8473F" w:rsidRDefault="00B42E8F" w:rsidP="00B42E8F">
      <w:pPr>
        <w:rPr>
          <w:rFonts w:ascii="Arial" w:hAnsi="Arial" w:cs="Arial"/>
        </w:rPr>
      </w:pPr>
      <w:r w:rsidRPr="00F8473F">
        <w:rPr>
          <w:rFonts w:ascii="Arial" w:hAnsi="Arial" w:cs="Arial"/>
          <w:u w:val="single"/>
        </w:rPr>
        <w:t>Institution 9</w:t>
      </w:r>
    </w:p>
    <w:p w:rsidR="00B42E8F" w:rsidRPr="00F8473F" w:rsidRDefault="00B42E8F" w:rsidP="00B42E8F">
      <w:pPr>
        <w:rPr>
          <w:rFonts w:ascii="Arial" w:hAnsi="Arial" w:cs="Arial"/>
        </w:rPr>
      </w:pPr>
    </w:p>
    <w:p w:rsidR="00F8473F" w:rsidRPr="00F8473F" w:rsidRDefault="00F8473F" w:rsidP="00F8473F">
      <w:pPr>
        <w:rPr>
          <w:rFonts w:ascii="Arial" w:hAnsi="Arial" w:cs="Arial"/>
        </w:rPr>
      </w:pPr>
      <w:r w:rsidRPr="00F8473F">
        <w:rPr>
          <w:rFonts w:ascii="Arial" w:hAnsi="Arial" w:cs="Arial"/>
        </w:rPr>
        <w:t xml:space="preserve">My sense of things is that our partner colleges won’t have any trouble getting students through the assessment board this summer following the ETF guidance. Our full-time students will be mostly fine following the ETF updated guidance. There are a very small group of students, 2 maybe 3, who are being managed through extenuating circumstances/leave of absence.  These options chosen in relation to a back story. These students will not be eligible for student loans beyond their normal entitlement. </w:t>
      </w:r>
    </w:p>
    <w:p w:rsidR="00F8473F" w:rsidRPr="00F8473F" w:rsidRDefault="00F8473F" w:rsidP="00F8473F">
      <w:pPr>
        <w:rPr>
          <w:rFonts w:ascii="Arial" w:hAnsi="Arial" w:cs="Arial"/>
        </w:rPr>
      </w:pPr>
    </w:p>
    <w:p w:rsidR="00F8473F" w:rsidRPr="00F8473F" w:rsidRDefault="00F8473F" w:rsidP="00F8473F">
      <w:pPr>
        <w:rPr>
          <w:rFonts w:ascii="Arial" w:hAnsi="Arial" w:cs="Arial"/>
        </w:rPr>
      </w:pPr>
      <w:r w:rsidRPr="00F8473F">
        <w:rPr>
          <w:rFonts w:ascii="Arial" w:hAnsi="Arial" w:cs="Arial"/>
          <w:u w:val="single"/>
        </w:rPr>
        <w:t>Institution 10</w:t>
      </w:r>
    </w:p>
    <w:p w:rsidR="00F8473F" w:rsidRPr="00F8473F" w:rsidRDefault="00F8473F" w:rsidP="00F8473F">
      <w:pPr>
        <w:rPr>
          <w:rFonts w:ascii="Arial" w:hAnsi="Arial" w:cs="Arial"/>
        </w:rPr>
      </w:pPr>
    </w:p>
    <w:p w:rsidR="00F8473F" w:rsidRPr="00F8473F" w:rsidRDefault="00F8473F" w:rsidP="00F8473F">
      <w:pPr>
        <w:rPr>
          <w:rFonts w:ascii="Arial" w:hAnsi="Arial" w:cs="Arial"/>
        </w:rPr>
      </w:pPr>
      <w:r w:rsidRPr="00F8473F">
        <w:rPr>
          <w:rFonts w:ascii="Arial" w:hAnsi="Arial" w:cs="Arial"/>
        </w:rPr>
        <w:t>There are a small group of trainees (possibly 10) who will need to return for the Autumn term. As these will be for placement only, they will not be charged fees. For some, if they are offered employment in the summer, the plan will be to use their employment to complete the placement hours and activities. For a small number there could be financial implications, because they could have been in employment rather than still completing the course.  </w:t>
      </w:r>
    </w:p>
    <w:p w:rsidR="00F8473F" w:rsidRPr="00F8473F" w:rsidRDefault="00F8473F" w:rsidP="00F8473F">
      <w:pPr>
        <w:rPr>
          <w:rFonts w:ascii="Arial" w:hAnsi="Arial" w:cs="Arial"/>
        </w:rPr>
      </w:pPr>
    </w:p>
    <w:p w:rsidR="00F8473F" w:rsidRPr="00F8473F" w:rsidRDefault="00F8473F" w:rsidP="00F8473F">
      <w:pPr>
        <w:rPr>
          <w:rFonts w:ascii="Arial" w:hAnsi="Arial" w:cs="Arial"/>
        </w:rPr>
      </w:pPr>
      <w:r w:rsidRPr="00F8473F">
        <w:rPr>
          <w:rFonts w:ascii="Arial" w:hAnsi="Arial" w:cs="Arial"/>
          <w:u w:val="single"/>
        </w:rPr>
        <w:t>Institution 11</w:t>
      </w:r>
    </w:p>
    <w:p w:rsidR="00F8473F" w:rsidRPr="00F8473F" w:rsidRDefault="00F8473F" w:rsidP="00F8473F">
      <w:pPr>
        <w:rPr>
          <w:rFonts w:ascii="Arial" w:hAnsi="Arial" w:cs="Arial"/>
        </w:rPr>
      </w:pPr>
    </w:p>
    <w:p w:rsidR="00F8473F" w:rsidRDefault="00F8473F" w:rsidP="00F8473F">
      <w:pPr>
        <w:rPr>
          <w:rFonts w:ascii="Arial" w:hAnsi="Arial" w:cs="Arial"/>
        </w:rPr>
      </w:pPr>
      <w:r w:rsidRPr="00F8473F">
        <w:rPr>
          <w:rFonts w:ascii="Arial" w:hAnsi="Arial" w:cs="Arial"/>
        </w:rPr>
        <w:t>Ill short with my reply (there’s a first); none. Any that are unable to meet the requirements will be swept up in the PCET guidance we developed and those that are interrupting due to COVID-19 a</w:t>
      </w:r>
      <w:bookmarkStart w:id="0" w:name="_GoBack"/>
      <w:bookmarkEnd w:id="0"/>
      <w:r w:rsidRPr="00F8473F">
        <w:rPr>
          <w:rFonts w:ascii="Arial" w:hAnsi="Arial" w:cs="Arial"/>
        </w:rPr>
        <w:t xml:space="preserve">re covered by the Plymouth student safety net </w:t>
      </w:r>
      <w:r w:rsidRPr="00F8473F">
        <w:rPr>
          <w:rFonts w:ascii="Arial" w:hAnsi="Arial" w:cs="Arial"/>
        </w:rPr>
        <w:lastRenderedPageBreak/>
        <w:t>arrangements. So I do not anticipate that any of our trainees will be having to roll over to next AY and incur additional costs that the University or DfE could reasonably be expected to pay.</w:t>
      </w:r>
    </w:p>
    <w:p w:rsidR="00E41D57" w:rsidRDefault="00E41D57" w:rsidP="00F8473F">
      <w:pPr>
        <w:rPr>
          <w:rFonts w:ascii="Arial" w:hAnsi="Arial" w:cs="Arial"/>
        </w:rPr>
      </w:pPr>
    </w:p>
    <w:p w:rsidR="00E41D57" w:rsidRDefault="00E41D57" w:rsidP="00F8473F">
      <w:pPr>
        <w:rPr>
          <w:rFonts w:ascii="Arial" w:hAnsi="Arial" w:cs="Arial"/>
          <w:u w:val="single"/>
        </w:rPr>
      </w:pPr>
      <w:r>
        <w:rPr>
          <w:rFonts w:ascii="Arial" w:hAnsi="Arial" w:cs="Arial"/>
          <w:u w:val="single"/>
        </w:rPr>
        <w:t>Institution 12</w:t>
      </w:r>
    </w:p>
    <w:p w:rsidR="00E41D57" w:rsidRDefault="00E41D57" w:rsidP="00F8473F">
      <w:pPr>
        <w:rPr>
          <w:rFonts w:ascii="Arial" w:hAnsi="Arial" w:cs="Arial"/>
          <w:u w:val="single"/>
        </w:rPr>
      </w:pPr>
    </w:p>
    <w:p w:rsidR="00E41D57" w:rsidRPr="00E41D57" w:rsidRDefault="00E41D57" w:rsidP="00E41D57">
      <w:pPr>
        <w:pStyle w:val="xmsonormal"/>
        <w:rPr>
          <w:rFonts w:ascii="Arial" w:hAnsi="Arial" w:cs="Arial"/>
          <w:sz w:val="24"/>
          <w:szCs w:val="24"/>
          <w:lang w:val="en-US"/>
        </w:rPr>
      </w:pPr>
      <w:r w:rsidRPr="00E41D57">
        <w:rPr>
          <w:rFonts w:ascii="Arial" w:hAnsi="Arial" w:cs="Arial"/>
          <w:sz w:val="24"/>
          <w:szCs w:val="24"/>
        </w:rPr>
        <w:t>I have checked with my network and at the minute we think this might affect 4 or 5 students who should be graduating this year ... so around 5%.</w:t>
      </w:r>
      <w:r w:rsidRPr="00E41D57">
        <w:rPr>
          <w:rFonts w:ascii="Arial" w:hAnsi="Arial" w:cs="Arial"/>
          <w:sz w:val="24"/>
          <w:szCs w:val="24"/>
        </w:rPr>
        <w:t xml:space="preserve"> </w:t>
      </w:r>
      <w:r w:rsidRPr="00E41D57">
        <w:rPr>
          <w:rFonts w:ascii="Arial" w:hAnsi="Arial" w:cs="Arial"/>
          <w:sz w:val="24"/>
          <w:szCs w:val="24"/>
        </w:rPr>
        <w:t>In terms of the financial implications – I can’t confirm that yet – it depends on whether we can carry this over as mitigating circumstances or whether it would count as a repeat unit because it is a new academic year (in which case there may be a unit cost).</w:t>
      </w:r>
    </w:p>
    <w:p w:rsidR="00E41D57" w:rsidRPr="00E41D57" w:rsidRDefault="00E41D57" w:rsidP="00F8473F">
      <w:pPr>
        <w:rPr>
          <w:rFonts w:ascii="Arial" w:hAnsi="Arial" w:cs="Arial"/>
        </w:rPr>
      </w:pPr>
    </w:p>
    <w:p w:rsidR="00F8473F" w:rsidRPr="00F8473F" w:rsidRDefault="00F8473F" w:rsidP="00F8473F">
      <w:pPr>
        <w:rPr>
          <w:rFonts w:ascii="Arial" w:hAnsi="Arial" w:cs="Arial"/>
        </w:rPr>
      </w:pPr>
    </w:p>
    <w:p w:rsidR="00F8473F" w:rsidRPr="00F8473F" w:rsidRDefault="00F8473F" w:rsidP="00F8473F">
      <w:pPr>
        <w:rPr>
          <w:rFonts w:ascii="Arial" w:hAnsi="Arial" w:cs="Arial"/>
        </w:rPr>
      </w:pPr>
    </w:p>
    <w:p w:rsidR="00F8473F" w:rsidRPr="00F8473F" w:rsidRDefault="00F8473F" w:rsidP="00F8473F">
      <w:pPr>
        <w:rPr>
          <w:rFonts w:ascii="Arial" w:hAnsi="Arial" w:cs="Arial"/>
        </w:rPr>
      </w:pPr>
    </w:p>
    <w:p w:rsidR="00F8473F" w:rsidRPr="00F8473F" w:rsidRDefault="00F8473F" w:rsidP="00F8473F">
      <w:pPr>
        <w:rPr>
          <w:rFonts w:ascii="Arial" w:hAnsi="Arial" w:cs="Arial"/>
        </w:rPr>
      </w:pPr>
    </w:p>
    <w:p w:rsidR="00B42E8F" w:rsidRPr="00F8473F" w:rsidRDefault="00B42E8F" w:rsidP="00B42E8F">
      <w:pPr>
        <w:rPr>
          <w:rFonts w:ascii="Arial" w:hAnsi="Arial" w:cs="Arial"/>
        </w:rPr>
      </w:pPr>
    </w:p>
    <w:p w:rsidR="00B42E8F" w:rsidRPr="00F8473F" w:rsidRDefault="00B42E8F" w:rsidP="00B42E8F">
      <w:pPr>
        <w:rPr>
          <w:rFonts w:ascii="Arial" w:hAnsi="Arial" w:cs="Arial"/>
        </w:rPr>
      </w:pPr>
    </w:p>
    <w:p w:rsidR="00B42E8F" w:rsidRPr="00F8473F" w:rsidRDefault="00B42E8F" w:rsidP="00B42E8F">
      <w:pPr>
        <w:rPr>
          <w:rFonts w:ascii="Arial" w:hAnsi="Arial" w:cs="Arial"/>
        </w:rPr>
      </w:pPr>
    </w:p>
    <w:p w:rsidR="00B42E8F" w:rsidRPr="00F8473F" w:rsidRDefault="00B42E8F" w:rsidP="00B42E8F">
      <w:pPr>
        <w:rPr>
          <w:rFonts w:ascii="Arial" w:hAnsi="Arial" w:cs="Arial"/>
          <w:u w:val="single"/>
        </w:rPr>
      </w:pPr>
    </w:p>
    <w:p w:rsidR="00B42E8F" w:rsidRPr="00F8473F" w:rsidRDefault="00B42E8F" w:rsidP="00B42E8F">
      <w:pPr>
        <w:rPr>
          <w:rFonts w:ascii="Arial" w:hAnsi="Arial" w:cs="Arial"/>
        </w:rPr>
      </w:pPr>
    </w:p>
    <w:p w:rsidR="00EE7978" w:rsidRPr="00F8473F" w:rsidRDefault="00EE7978" w:rsidP="00EE7978">
      <w:pPr>
        <w:rPr>
          <w:rFonts w:ascii="Arial" w:hAnsi="Arial" w:cs="Arial"/>
          <w:b/>
        </w:rPr>
      </w:pPr>
    </w:p>
    <w:sectPr w:rsidR="00EE7978" w:rsidRPr="00F8473F"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F7F091B"/>
    <w:multiLevelType w:val="hybridMultilevel"/>
    <w:tmpl w:val="74EE50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5"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2"/>
  </w:num>
  <w:num w:numId="3">
    <w:abstractNumId w:val="26"/>
  </w:num>
  <w:num w:numId="4">
    <w:abstractNumId w:val="2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6"/>
  </w:num>
  <w:num w:numId="15">
    <w:abstractNumId w:val="12"/>
  </w:num>
  <w:num w:numId="16">
    <w:abstractNumId w:val="10"/>
  </w:num>
  <w:num w:numId="17">
    <w:abstractNumId w:val="0"/>
  </w:num>
  <w:num w:numId="18">
    <w:abstractNumId w:val="19"/>
  </w:num>
  <w:num w:numId="19">
    <w:abstractNumId w:val="27"/>
  </w:num>
  <w:num w:numId="20">
    <w:abstractNumId w:val="15"/>
  </w:num>
  <w:num w:numId="21">
    <w:abstractNumId w:val="17"/>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4"/>
  </w:num>
  <w:num w:numId="26">
    <w:abstractNumId w:val="28"/>
  </w:num>
  <w:num w:numId="27">
    <w:abstractNumId w:val="29"/>
  </w:num>
  <w:num w:numId="28">
    <w:abstractNumId w:val="23"/>
  </w:num>
  <w:num w:numId="29">
    <w:abstractNumId w:val="1"/>
  </w:num>
  <w:num w:numId="30">
    <w:abstractNumId w:val="13"/>
  </w:num>
  <w:num w:numId="31">
    <w:abstractNumId w:val="3"/>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07F05"/>
    <w:rsid w:val="00026AC1"/>
    <w:rsid w:val="00056340"/>
    <w:rsid w:val="000663F4"/>
    <w:rsid w:val="000757B0"/>
    <w:rsid w:val="00075E3A"/>
    <w:rsid w:val="000842BA"/>
    <w:rsid w:val="000871B3"/>
    <w:rsid w:val="000A4EEF"/>
    <w:rsid w:val="000E0804"/>
    <w:rsid w:val="000F1ECB"/>
    <w:rsid w:val="000F241C"/>
    <w:rsid w:val="000F5164"/>
    <w:rsid w:val="00100462"/>
    <w:rsid w:val="00102097"/>
    <w:rsid w:val="00125B89"/>
    <w:rsid w:val="00137534"/>
    <w:rsid w:val="00163B98"/>
    <w:rsid w:val="00187C64"/>
    <w:rsid w:val="00195401"/>
    <w:rsid w:val="001A13A8"/>
    <w:rsid w:val="001A3DB2"/>
    <w:rsid w:val="001A58F8"/>
    <w:rsid w:val="00263612"/>
    <w:rsid w:val="002B18AF"/>
    <w:rsid w:val="002D28F2"/>
    <w:rsid w:val="003030E1"/>
    <w:rsid w:val="003353A2"/>
    <w:rsid w:val="00335CAC"/>
    <w:rsid w:val="003701A6"/>
    <w:rsid w:val="00373FDA"/>
    <w:rsid w:val="003A07AB"/>
    <w:rsid w:val="003E399F"/>
    <w:rsid w:val="003E6535"/>
    <w:rsid w:val="003E6C64"/>
    <w:rsid w:val="004020BF"/>
    <w:rsid w:val="00404BC9"/>
    <w:rsid w:val="00406E3F"/>
    <w:rsid w:val="00460ADD"/>
    <w:rsid w:val="00473DD9"/>
    <w:rsid w:val="004919CD"/>
    <w:rsid w:val="004C357B"/>
    <w:rsid w:val="004C6301"/>
    <w:rsid w:val="004D22CE"/>
    <w:rsid w:val="004D4E96"/>
    <w:rsid w:val="004E424F"/>
    <w:rsid w:val="0050585C"/>
    <w:rsid w:val="00510CD9"/>
    <w:rsid w:val="005241D6"/>
    <w:rsid w:val="00587A14"/>
    <w:rsid w:val="005F6649"/>
    <w:rsid w:val="00663708"/>
    <w:rsid w:val="006713D1"/>
    <w:rsid w:val="006821DB"/>
    <w:rsid w:val="0069062B"/>
    <w:rsid w:val="00692AA1"/>
    <w:rsid w:val="0069749B"/>
    <w:rsid w:val="00697ED9"/>
    <w:rsid w:val="006B16E8"/>
    <w:rsid w:val="006C1A63"/>
    <w:rsid w:val="006C7354"/>
    <w:rsid w:val="006F0BBA"/>
    <w:rsid w:val="006F3B08"/>
    <w:rsid w:val="0071182F"/>
    <w:rsid w:val="00715788"/>
    <w:rsid w:val="007248F3"/>
    <w:rsid w:val="0073319F"/>
    <w:rsid w:val="00736FAE"/>
    <w:rsid w:val="00783030"/>
    <w:rsid w:val="0078342E"/>
    <w:rsid w:val="007A21CA"/>
    <w:rsid w:val="007B1F7F"/>
    <w:rsid w:val="007C6582"/>
    <w:rsid w:val="007C72AE"/>
    <w:rsid w:val="007D01A5"/>
    <w:rsid w:val="007D240E"/>
    <w:rsid w:val="007F7A39"/>
    <w:rsid w:val="00801AC2"/>
    <w:rsid w:val="008252AB"/>
    <w:rsid w:val="0086641B"/>
    <w:rsid w:val="008818D3"/>
    <w:rsid w:val="008A0A18"/>
    <w:rsid w:val="00900283"/>
    <w:rsid w:val="00904226"/>
    <w:rsid w:val="0095447C"/>
    <w:rsid w:val="00986160"/>
    <w:rsid w:val="009927E3"/>
    <w:rsid w:val="009B4042"/>
    <w:rsid w:val="00A62726"/>
    <w:rsid w:val="00A65CFD"/>
    <w:rsid w:val="00A97D3F"/>
    <w:rsid w:val="00AA07DD"/>
    <w:rsid w:val="00AA3673"/>
    <w:rsid w:val="00AB568E"/>
    <w:rsid w:val="00AD7290"/>
    <w:rsid w:val="00AE365F"/>
    <w:rsid w:val="00AE40D7"/>
    <w:rsid w:val="00AF7C09"/>
    <w:rsid w:val="00B42E8F"/>
    <w:rsid w:val="00B57175"/>
    <w:rsid w:val="00B6401E"/>
    <w:rsid w:val="00B65A82"/>
    <w:rsid w:val="00B73A50"/>
    <w:rsid w:val="00B80B29"/>
    <w:rsid w:val="00B93383"/>
    <w:rsid w:val="00BA540B"/>
    <w:rsid w:val="00BB1276"/>
    <w:rsid w:val="00C0032E"/>
    <w:rsid w:val="00C02640"/>
    <w:rsid w:val="00C23A79"/>
    <w:rsid w:val="00C27B2F"/>
    <w:rsid w:val="00C31489"/>
    <w:rsid w:val="00C4023E"/>
    <w:rsid w:val="00C51AF9"/>
    <w:rsid w:val="00C54884"/>
    <w:rsid w:val="00C56C09"/>
    <w:rsid w:val="00CB45A4"/>
    <w:rsid w:val="00CD5C9E"/>
    <w:rsid w:val="00CD6CDB"/>
    <w:rsid w:val="00CD6E6C"/>
    <w:rsid w:val="00CE3D94"/>
    <w:rsid w:val="00CF4AE3"/>
    <w:rsid w:val="00CF4EBB"/>
    <w:rsid w:val="00D006E8"/>
    <w:rsid w:val="00D01DF5"/>
    <w:rsid w:val="00D3599D"/>
    <w:rsid w:val="00D85225"/>
    <w:rsid w:val="00D91D76"/>
    <w:rsid w:val="00DA18ED"/>
    <w:rsid w:val="00DA549A"/>
    <w:rsid w:val="00DB1486"/>
    <w:rsid w:val="00DB47B9"/>
    <w:rsid w:val="00DC2807"/>
    <w:rsid w:val="00E04418"/>
    <w:rsid w:val="00E13FB2"/>
    <w:rsid w:val="00E265FE"/>
    <w:rsid w:val="00E27BA3"/>
    <w:rsid w:val="00E41D57"/>
    <w:rsid w:val="00E64ED8"/>
    <w:rsid w:val="00E772EE"/>
    <w:rsid w:val="00ED1557"/>
    <w:rsid w:val="00EE7978"/>
    <w:rsid w:val="00F263AC"/>
    <w:rsid w:val="00F27355"/>
    <w:rsid w:val="00F325CB"/>
    <w:rsid w:val="00F32B1D"/>
    <w:rsid w:val="00F41BF4"/>
    <w:rsid w:val="00F6662E"/>
    <w:rsid w:val="00F738CB"/>
    <w:rsid w:val="00F83A4C"/>
    <w:rsid w:val="00F8473F"/>
    <w:rsid w:val="00F92622"/>
    <w:rsid w:val="00FE6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 w:type="paragraph" w:styleId="NormalWeb">
    <w:name w:val="Normal (Web)"/>
    <w:basedOn w:val="Normal"/>
    <w:uiPriority w:val="99"/>
    <w:semiHidden/>
    <w:unhideWhenUsed/>
    <w:rsid w:val="00EE7978"/>
    <w:rPr>
      <w:rFonts w:eastAsiaTheme="minorHAnsi"/>
      <w:lang w:eastAsia="en-GB"/>
    </w:rPr>
  </w:style>
  <w:style w:type="paragraph" w:styleId="CommentSubject">
    <w:name w:val="annotation subject"/>
    <w:basedOn w:val="CommentText"/>
    <w:next w:val="CommentText"/>
    <w:link w:val="CommentSubjectChar"/>
    <w:uiPriority w:val="99"/>
    <w:semiHidden/>
    <w:unhideWhenUsed/>
    <w:rsid w:val="00F8473F"/>
    <w:pPr>
      <w:spacing w:after="0"/>
    </w:pPr>
    <w:rPr>
      <w:rFonts w:ascii="Times New Roman" w:eastAsia="Times New Roman" w:hAnsi="Times New Roman"/>
      <w:b/>
      <w:bCs/>
      <w:sz w:val="20"/>
      <w:szCs w:val="20"/>
    </w:rPr>
  </w:style>
  <w:style w:type="character" w:customStyle="1" w:styleId="CommentSubjectChar">
    <w:name w:val="Comment Subject Char"/>
    <w:basedOn w:val="CommentTextChar"/>
    <w:link w:val="CommentSubject"/>
    <w:uiPriority w:val="99"/>
    <w:semiHidden/>
    <w:rsid w:val="00F8473F"/>
    <w:rPr>
      <w:rFonts w:ascii="Calibri" w:eastAsia="Calibri" w:hAnsi="Calibri"/>
      <w:b/>
      <w:bCs/>
      <w:sz w:val="24"/>
      <w:szCs w:val="24"/>
      <w:lang w:val="en-GB"/>
    </w:rPr>
  </w:style>
  <w:style w:type="paragraph" w:customStyle="1" w:styleId="xmsonormal">
    <w:name w:val="x_msonormal"/>
    <w:basedOn w:val="Normal"/>
    <w:rsid w:val="00E41D57"/>
    <w:rPr>
      <w:rFonts w:ascii="Calibri" w:eastAsiaTheme="minorHAnsi" w:hAnsi="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08555">
      <w:bodyDiv w:val="1"/>
      <w:marLeft w:val="0"/>
      <w:marRight w:val="0"/>
      <w:marTop w:val="0"/>
      <w:marBottom w:val="0"/>
      <w:divBdr>
        <w:top w:val="none" w:sz="0" w:space="0" w:color="auto"/>
        <w:left w:val="none" w:sz="0" w:space="0" w:color="auto"/>
        <w:bottom w:val="none" w:sz="0" w:space="0" w:color="auto"/>
        <w:right w:val="none" w:sz="0" w:space="0" w:color="auto"/>
      </w:divBdr>
    </w:div>
    <w:div w:id="98524078">
      <w:bodyDiv w:val="1"/>
      <w:marLeft w:val="0"/>
      <w:marRight w:val="0"/>
      <w:marTop w:val="0"/>
      <w:marBottom w:val="0"/>
      <w:divBdr>
        <w:top w:val="none" w:sz="0" w:space="0" w:color="auto"/>
        <w:left w:val="none" w:sz="0" w:space="0" w:color="auto"/>
        <w:bottom w:val="none" w:sz="0" w:space="0" w:color="auto"/>
        <w:right w:val="none" w:sz="0" w:space="0" w:color="auto"/>
      </w:divBdr>
    </w:div>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44022289">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870805668">
      <w:bodyDiv w:val="1"/>
      <w:marLeft w:val="0"/>
      <w:marRight w:val="0"/>
      <w:marTop w:val="0"/>
      <w:marBottom w:val="0"/>
      <w:divBdr>
        <w:top w:val="none" w:sz="0" w:space="0" w:color="auto"/>
        <w:left w:val="none" w:sz="0" w:space="0" w:color="auto"/>
        <w:bottom w:val="none" w:sz="0" w:space="0" w:color="auto"/>
        <w:right w:val="none" w:sz="0" w:space="0" w:color="auto"/>
      </w:divBdr>
    </w:div>
    <w:div w:id="888953674">
      <w:bodyDiv w:val="1"/>
      <w:marLeft w:val="0"/>
      <w:marRight w:val="0"/>
      <w:marTop w:val="0"/>
      <w:marBottom w:val="0"/>
      <w:divBdr>
        <w:top w:val="none" w:sz="0" w:space="0" w:color="auto"/>
        <w:left w:val="none" w:sz="0" w:space="0" w:color="auto"/>
        <w:bottom w:val="none" w:sz="0" w:space="0" w:color="auto"/>
        <w:right w:val="none" w:sz="0" w:space="0" w:color="auto"/>
      </w:divBdr>
    </w:div>
    <w:div w:id="993755080">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226255121">
      <w:bodyDiv w:val="1"/>
      <w:marLeft w:val="0"/>
      <w:marRight w:val="0"/>
      <w:marTop w:val="0"/>
      <w:marBottom w:val="0"/>
      <w:divBdr>
        <w:top w:val="none" w:sz="0" w:space="0" w:color="auto"/>
        <w:left w:val="none" w:sz="0" w:space="0" w:color="auto"/>
        <w:bottom w:val="none" w:sz="0" w:space="0" w:color="auto"/>
        <w:right w:val="none" w:sz="0" w:space="0" w:color="auto"/>
      </w:divBdr>
    </w:div>
    <w:div w:id="1313413897">
      <w:bodyDiv w:val="1"/>
      <w:marLeft w:val="0"/>
      <w:marRight w:val="0"/>
      <w:marTop w:val="0"/>
      <w:marBottom w:val="0"/>
      <w:divBdr>
        <w:top w:val="none" w:sz="0" w:space="0" w:color="auto"/>
        <w:left w:val="none" w:sz="0" w:space="0" w:color="auto"/>
        <w:bottom w:val="none" w:sz="0" w:space="0" w:color="auto"/>
        <w:right w:val="none" w:sz="0" w:space="0" w:color="auto"/>
      </w:divBdr>
    </w:div>
    <w:div w:id="1382249975">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 w:id="1450271430">
      <w:bodyDiv w:val="1"/>
      <w:marLeft w:val="0"/>
      <w:marRight w:val="0"/>
      <w:marTop w:val="0"/>
      <w:marBottom w:val="0"/>
      <w:divBdr>
        <w:top w:val="none" w:sz="0" w:space="0" w:color="auto"/>
        <w:left w:val="none" w:sz="0" w:space="0" w:color="auto"/>
        <w:bottom w:val="none" w:sz="0" w:space="0" w:color="auto"/>
        <w:right w:val="none" w:sz="0" w:space="0" w:color="auto"/>
      </w:divBdr>
    </w:div>
    <w:div w:id="1589339326">
      <w:bodyDiv w:val="1"/>
      <w:marLeft w:val="0"/>
      <w:marRight w:val="0"/>
      <w:marTop w:val="0"/>
      <w:marBottom w:val="0"/>
      <w:divBdr>
        <w:top w:val="none" w:sz="0" w:space="0" w:color="auto"/>
        <w:left w:val="none" w:sz="0" w:space="0" w:color="auto"/>
        <w:bottom w:val="none" w:sz="0" w:space="0" w:color="auto"/>
        <w:right w:val="none" w:sz="0" w:space="0" w:color="auto"/>
      </w:divBdr>
    </w:div>
    <w:div w:id="1624846766">
      <w:bodyDiv w:val="1"/>
      <w:marLeft w:val="0"/>
      <w:marRight w:val="0"/>
      <w:marTop w:val="0"/>
      <w:marBottom w:val="0"/>
      <w:divBdr>
        <w:top w:val="none" w:sz="0" w:space="0" w:color="auto"/>
        <w:left w:val="none" w:sz="0" w:space="0" w:color="auto"/>
        <w:bottom w:val="none" w:sz="0" w:space="0" w:color="auto"/>
        <w:right w:val="none" w:sz="0" w:space="0" w:color="auto"/>
      </w:divBdr>
    </w:div>
    <w:div w:id="1674917964">
      <w:bodyDiv w:val="1"/>
      <w:marLeft w:val="0"/>
      <w:marRight w:val="0"/>
      <w:marTop w:val="0"/>
      <w:marBottom w:val="0"/>
      <w:divBdr>
        <w:top w:val="none" w:sz="0" w:space="0" w:color="auto"/>
        <w:left w:val="none" w:sz="0" w:space="0" w:color="auto"/>
        <w:bottom w:val="none" w:sz="0" w:space="0" w:color="auto"/>
        <w:right w:val="none" w:sz="0" w:space="0" w:color="auto"/>
      </w:divBdr>
    </w:div>
    <w:div w:id="1902983061">
      <w:bodyDiv w:val="1"/>
      <w:marLeft w:val="0"/>
      <w:marRight w:val="0"/>
      <w:marTop w:val="0"/>
      <w:marBottom w:val="0"/>
      <w:divBdr>
        <w:top w:val="none" w:sz="0" w:space="0" w:color="auto"/>
        <w:left w:val="none" w:sz="0" w:space="0" w:color="auto"/>
        <w:bottom w:val="none" w:sz="0" w:space="0" w:color="auto"/>
        <w:right w:val="none" w:sz="0" w:space="0" w:color="auto"/>
      </w:divBdr>
    </w:div>
    <w:div w:id="1916358089">
      <w:bodyDiv w:val="1"/>
      <w:marLeft w:val="0"/>
      <w:marRight w:val="0"/>
      <w:marTop w:val="0"/>
      <w:marBottom w:val="0"/>
      <w:divBdr>
        <w:top w:val="none" w:sz="0" w:space="0" w:color="auto"/>
        <w:left w:val="none" w:sz="0" w:space="0" w:color="auto"/>
        <w:bottom w:val="none" w:sz="0" w:space="0" w:color="auto"/>
        <w:right w:val="none" w:sz="0" w:space="0" w:color="auto"/>
      </w:divBdr>
    </w:div>
    <w:div w:id="1967658726">
      <w:bodyDiv w:val="1"/>
      <w:marLeft w:val="0"/>
      <w:marRight w:val="0"/>
      <w:marTop w:val="0"/>
      <w:marBottom w:val="0"/>
      <w:divBdr>
        <w:top w:val="none" w:sz="0" w:space="0" w:color="auto"/>
        <w:left w:val="none" w:sz="0" w:space="0" w:color="auto"/>
        <w:bottom w:val="none" w:sz="0" w:space="0" w:color="auto"/>
        <w:right w:val="none" w:sz="0" w:space="0" w:color="auto"/>
      </w:divBdr>
    </w:div>
    <w:div w:id="2084059571">
      <w:bodyDiv w:val="1"/>
      <w:marLeft w:val="0"/>
      <w:marRight w:val="0"/>
      <w:marTop w:val="0"/>
      <w:marBottom w:val="0"/>
      <w:divBdr>
        <w:top w:val="none" w:sz="0" w:space="0" w:color="auto"/>
        <w:left w:val="none" w:sz="0" w:space="0" w:color="auto"/>
        <w:bottom w:val="none" w:sz="0" w:space="0" w:color="auto"/>
        <w:right w:val="none" w:sz="0" w:space="0" w:color="auto"/>
      </w:divBdr>
    </w:div>
    <w:div w:id="2134128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5D5285-B2C8-4DB2-BCCD-D04EE552C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PCETCoviddeferals</Template>
  <TotalTime>17</TotalTime>
  <Pages>3</Pages>
  <Words>966</Words>
  <Characters>4635</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5590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4</cp:revision>
  <cp:lastPrinted>2015-02-10T10:18:00Z</cp:lastPrinted>
  <dcterms:created xsi:type="dcterms:W3CDTF">2020-04-30T08:35:00Z</dcterms:created>
  <dcterms:modified xsi:type="dcterms:W3CDTF">2020-05-04T09:19:00Z</dcterms:modified>
</cp:coreProperties>
</file>