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A3298" w14:textId="7242A806" w:rsidR="00426113" w:rsidRPr="0083186B" w:rsidRDefault="00426113" w:rsidP="00F325BE">
      <w:pPr>
        <w:pStyle w:val="MHeader"/>
      </w:pPr>
      <w:bookmarkStart w:id="0" w:name="_Hlk41637028"/>
      <w:bookmarkStart w:id="1" w:name="_GoBack"/>
      <w:bookmarkEnd w:id="1"/>
      <w:r w:rsidRPr="0083186B">
        <w:t>Policy Briefing</w:t>
      </w:r>
    </w:p>
    <w:p w14:paraId="5542F60B" w14:textId="0337A168" w:rsidR="00F53291" w:rsidRPr="0083186B" w:rsidRDefault="00F53291" w:rsidP="00EB1708">
      <w:pPr>
        <w:rPr>
          <w:rFonts w:cs="Times New Roman"/>
          <w:color w:val="007A8A"/>
          <w:sz w:val="36"/>
          <w:szCs w:val="36"/>
        </w:rPr>
      </w:pPr>
      <w:bookmarkStart w:id="2" w:name="_Hlk41640761"/>
      <w:r w:rsidRPr="0083186B">
        <w:rPr>
          <w:rFonts w:cs="Times New Roman"/>
          <w:color w:val="007A8A"/>
          <w:sz w:val="36"/>
          <w:szCs w:val="36"/>
        </w:rPr>
        <w:t xml:space="preserve">A teachable moment: </w:t>
      </w:r>
      <w:r w:rsidR="00ED4A15" w:rsidRPr="0083186B">
        <w:rPr>
          <w:rFonts w:cs="Times New Roman"/>
          <w:color w:val="007A8A"/>
          <w:sz w:val="36"/>
          <w:szCs w:val="36"/>
        </w:rPr>
        <w:t xml:space="preserve">the future of </w:t>
      </w:r>
      <w:r w:rsidRPr="0083186B">
        <w:rPr>
          <w:rFonts w:cs="Times New Roman"/>
          <w:color w:val="007A8A"/>
          <w:sz w:val="36"/>
          <w:szCs w:val="36"/>
        </w:rPr>
        <w:t>Initial Teacher Education</w:t>
      </w:r>
      <w:r w:rsidR="00ED4A15" w:rsidRPr="0083186B">
        <w:rPr>
          <w:rFonts w:cs="Times New Roman"/>
          <w:color w:val="007A8A"/>
          <w:sz w:val="36"/>
          <w:szCs w:val="36"/>
        </w:rPr>
        <w:t xml:space="preserve"> in the </w:t>
      </w:r>
      <w:r w:rsidR="00357ED8" w:rsidRPr="0083186B">
        <w:rPr>
          <w:rFonts w:cs="Times New Roman"/>
          <w:color w:val="007A8A"/>
          <w:sz w:val="36"/>
          <w:szCs w:val="36"/>
        </w:rPr>
        <w:t xml:space="preserve">age </w:t>
      </w:r>
      <w:r w:rsidR="00ED4A15" w:rsidRPr="0083186B">
        <w:rPr>
          <w:rFonts w:cs="Times New Roman"/>
          <w:color w:val="007A8A"/>
          <w:sz w:val="36"/>
          <w:szCs w:val="36"/>
        </w:rPr>
        <w:t>of Covid-19</w:t>
      </w:r>
      <w:bookmarkEnd w:id="2"/>
    </w:p>
    <w:bookmarkEnd w:id="0"/>
    <w:p w14:paraId="42A8FDF8" w14:textId="2F0811B6" w:rsidR="00EB1708" w:rsidRPr="0083186B" w:rsidRDefault="00845C2E" w:rsidP="00EB1708">
      <w:r w:rsidRPr="0083186B">
        <w:t>NASBTT, MillionPlus Deans of Education, UCET</w:t>
      </w:r>
      <w:r w:rsidR="00EB1708" w:rsidRPr="0083186B">
        <w:tab/>
      </w:r>
      <w:r w:rsidR="00B01ECF" w:rsidRPr="0083186B">
        <w:tab/>
      </w:r>
      <w:r w:rsidR="00B01ECF" w:rsidRPr="0083186B">
        <w:tab/>
      </w:r>
      <w:r w:rsidR="00B01ECF" w:rsidRPr="0083186B">
        <w:tab/>
      </w:r>
      <w:r w:rsidR="00B01ECF" w:rsidRPr="0083186B">
        <w:tab/>
        <w:t xml:space="preserve">                       </w:t>
      </w:r>
      <w:r w:rsidR="00C85A4E" w:rsidRPr="0083186B">
        <w:t xml:space="preserve">     June </w:t>
      </w:r>
      <w:r w:rsidR="00B01ECF" w:rsidRPr="0083186B">
        <w:t xml:space="preserve">2020 </w:t>
      </w:r>
    </w:p>
    <w:p w14:paraId="6823E5E3" w14:textId="77777777" w:rsidR="00EB1708" w:rsidRPr="0083186B" w:rsidRDefault="00FA1F61" w:rsidP="00EB1708">
      <w:pPr>
        <w:pStyle w:val="MBlueLargeBodyCopy"/>
      </w:pPr>
      <w:r>
        <w:rPr>
          <w:rFonts w:ascii="OpenSans" w:hAnsi="OpenSans" w:cs="OpenSans"/>
          <w:noProof/>
          <w:color w:val="3C3C3B"/>
          <w:sz w:val="18"/>
          <w:szCs w:val="18"/>
          <w:lang w:val="en-GB"/>
        </w:rPr>
        <w:pict w14:anchorId="4F53A749">
          <v:rect id="_x0000_i1025" alt="" style="width:481.6pt;height:1pt;mso-width-percent:0;mso-height-percent:0;mso-width-percent:0;mso-height-percent:0" o:hrstd="t" o:hrnoshade="t" o:hr="t" fillcolor="#35b9cd" stroked="f"/>
        </w:pict>
      </w:r>
    </w:p>
    <w:p w14:paraId="7EEBA0AB" w14:textId="7CB0036E" w:rsidR="00357ED8" w:rsidRPr="0083186B" w:rsidRDefault="00357ED8" w:rsidP="00F325BE">
      <w:pPr>
        <w:pStyle w:val="MBlueLargeBodyCopy"/>
      </w:pPr>
      <w:r w:rsidRPr="0083186B">
        <w:t>Introduction</w:t>
      </w:r>
    </w:p>
    <w:p w14:paraId="21C7DCED" w14:textId="77777777" w:rsidR="00426113" w:rsidRPr="0083186B" w:rsidRDefault="00426113" w:rsidP="0094072B">
      <w:pPr>
        <w:pStyle w:val="MListCopy"/>
        <w:sectPr w:rsidR="00426113" w:rsidRPr="0083186B" w:rsidSect="00D878F1">
          <w:headerReference w:type="default" r:id="rId11"/>
          <w:footerReference w:type="default" r:id="rId12"/>
          <w:headerReference w:type="first" r:id="rId13"/>
          <w:footerReference w:type="first" r:id="rId14"/>
          <w:pgSz w:w="11900" w:h="16840"/>
          <w:pgMar w:top="2722" w:right="1134" w:bottom="1134" w:left="1134" w:header="709" w:footer="403" w:gutter="0"/>
          <w:cols w:space="708"/>
          <w:titlePg/>
          <w:docGrid w:linePitch="360"/>
        </w:sectPr>
      </w:pPr>
    </w:p>
    <w:p w14:paraId="0A524C30" w14:textId="54BFD343" w:rsidR="003B0058" w:rsidRPr="00E505F3" w:rsidRDefault="00357ED8">
      <w:pPr>
        <w:pStyle w:val="MListCopy"/>
        <w:rPr>
          <w:sz w:val="22"/>
          <w:szCs w:val="22"/>
        </w:rPr>
      </w:pPr>
      <w:r w:rsidRPr="00E505F3">
        <w:rPr>
          <w:sz w:val="22"/>
          <w:szCs w:val="22"/>
        </w:rPr>
        <w:t xml:space="preserve">It is undeniable that the coronavirus pandemic has thrown </w:t>
      </w:r>
      <w:r w:rsidR="00A118BF" w:rsidRPr="00E505F3">
        <w:rPr>
          <w:sz w:val="22"/>
          <w:szCs w:val="22"/>
        </w:rPr>
        <w:t>education providers</w:t>
      </w:r>
      <w:r w:rsidRPr="00E505F3">
        <w:rPr>
          <w:sz w:val="22"/>
          <w:szCs w:val="22"/>
        </w:rPr>
        <w:t xml:space="preserve"> across the globe into crisis. </w:t>
      </w:r>
      <w:r w:rsidR="006650ED" w:rsidRPr="00E505F3">
        <w:rPr>
          <w:sz w:val="22"/>
          <w:szCs w:val="22"/>
        </w:rPr>
        <w:t>In</w:t>
      </w:r>
      <w:r w:rsidR="00FD2171" w:rsidRPr="00E505F3">
        <w:rPr>
          <w:sz w:val="22"/>
          <w:szCs w:val="22"/>
        </w:rPr>
        <w:t xml:space="preserve"> the UK, alongside the NHS, education ha</w:t>
      </w:r>
      <w:r w:rsidR="006650ED" w:rsidRPr="00E505F3">
        <w:rPr>
          <w:sz w:val="22"/>
          <w:szCs w:val="22"/>
        </w:rPr>
        <w:t>s</w:t>
      </w:r>
      <w:r w:rsidR="00FD2171" w:rsidRPr="00E505F3">
        <w:rPr>
          <w:sz w:val="22"/>
          <w:szCs w:val="22"/>
        </w:rPr>
        <w:t xml:space="preserve"> been at the forefront of the fight against the virus over the last few months</w:t>
      </w:r>
      <w:r w:rsidR="00A118BF" w:rsidRPr="00E505F3">
        <w:rPr>
          <w:sz w:val="22"/>
          <w:szCs w:val="22"/>
        </w:rPr>
        <w:t xml:space="preserve"> and we believe that e</w:t>
      </w:r>
      <w:r w:rsidR="00FD2171" w:rsidRPr="00E505F3">
        <w:rPr>
          <w:sz w:val="22"/>
          <w:szCs w:val="22"/>
        </w:rPr>
        <w:t xml:space="preserve">ducation is also the answer to the UK’s post-covid19 recovery and renewal. </w:t>
      </w:r>
      <w:r w:rsidR="00DE5FC4" w:rsidRPr="00E505F3">
        <w:rPr>
          <w:sz w:val="22"/>
          <w:szCs w:val="22"/>
        </w:rPr>
        <w:t>We can therefore</w:t>
      </w:r>
      <w:r w:rsidR="008A05A3" w:rsidRPr="00E505F3">
        <w:rPr>
          <w:sz w:val="22"/>
          <w:szCs w:val="22"/>
        </w:rPr>
        <w:t xml:space="preserve"> </w:t>
      </w:r>
      <w:r w:rsidR="00DE5FC4" w:rsidRPr="00E505F3">
        <w:rPr>
          <w:sz w:val="22"/>
          <w:szCs w:val="22"/>
        </w:rPr>
        <w:t>best</w:t>
      </w:r>
      <w:r w:rsidR="008A05A3" w:rsidRPr="00E505F3">
        <w:rPr>
          <w:sz w:val="22"/>
          <w:szCs w:val="22"/>
        </w:rPr>
        <w:t xml:space="preserve"> come through this current crisis </w:t>
      </w:r>
      <w:r w:rsidR="00DE5FC4" w:rsidRPr="00E505F3">
        <w:rPr>
          <w:sz w:val="22"/>
          <w:szCs w:val="22"/>
        </w:rPr>
        <w:t>if</w:t>
      </w:r>
      <w:r w:rsidR="008A05A3" w:rsidRPr="00E505F3">
        <w:rPr>
          <w:sz w:val="22"/>
          <w:szCs w:val="22"/>
        </w:rPr>
        <w:t xml:space="preserve"> providers and </w:t>
      </w:r>
      <w:r w:rsidR="00FE1982" w:rsidRPr="00E505F3">
        <w:rPr>
          <w:sz w:val="22"/>
          <w:szCs w:val="22"/>
        </w:rPr>
        <w:t>the Department for Education</w:t>
      </w:r>
      <w:r w:rsidR="00DE5FC4" w:rsidRPr="00E505F3">
        <w:rPr>
          <w:sz w:val="22"/>
          <w:szCs w:val="22"/>
        </w:rPr>
        <w:t xml:space="preserve"> (DfE)</w:t>
      </w:r>
      <w:r w:rsidR="00FE1982" w:rsidRPr="00E505F3">
        <w:rPr>
          <w:sz w:val="22"/>
          <w:szCs w:val="22"/>
        </w:rPr>
        <w:t xml:space="preserve"> work</w:t>
      </w:r>
      <w:r w:rsidR="008A05A3" w:rsidRPr="00E505F3">
        <w:rPr>
          <w:sz w:val="22"/>
          <w:szCs w:val="22"/>
        </w:rPr>
        <w:t xml:space="preserve"> together and it is in that spirit that we publish this </w:t>
      </w:r>
      <w:r w:rsidR="00DE5FC4" w:rsidRPr="00E505F3">
        <w:rPr>
          <w:sz w:val="22"/>
          <w:szCs w:val="22"/>
        </w:rPr>
        <w:t xml:space="preserve">joint </w:t>
      </w:r>
      <w:r w:rsidR="008A05A3" w:rsidRPr="00E505F3">
        <w:rPr>
          <w:sz w:val="22"/>
          <w:szCs w:val="22"/>
        </w:rPr>
        <w:t>policy briefing.</w:t>
      </w:r>
    </w:p>
    <w:p w14:paraId="3BAF168E" w14:textId="26C0AC03" w:rsidR="00DE5FC4" w:rsidRPr="00E505F3" w:rsidRDefault="006650ED" w:rsidP="00DE5FC4">
      <w:pPr>
        <w:pStyle w:val="MListCopy"/>
        <w:rPr>
          <w:sz w:val="22"/>
          <w:szCs w:val="22"/>
        </w:rPr>
      </w:pPr>
      <w:r w:rsidRPr="00E505F3">
        <w:rPr>
          <w:sz w:val="22"/>
          <w:szCs w:val="22"/>
        </w:rPr>
        <w:t xml:space="preserve">The impact of Covid-19 on schools has been unlike anything the UK has seen before, and it is unlikely that there will be a substantial return to ‘normal’, even in a purely logistical sense, in the months and years ahead. </w:t>
      </w:r>
      <w:r w:rsidR="00DE5FC4" w:rsidRPr="00E505F3">
        <w:rPr>
          <w:sz w:val="22"/>
          <w:szCs w:val="22"/>
        </w:rPr>
        <w:t xml:space="preserve">Nobody expects government to have all the answers in a situation so fast moving, and we believe pooling collective expertise and experience is the best way to protect students and this vital pipeline for key workers. </w:t>
      </w:r>
    </w:p>
    <w:p w14:paraId="79271168" w14:textId="5C27EA02" w:rsidR="00C053E9" w:rsidRPr="00E505F3" w:rsidRDefault="006650ED" w:rsidP="00DE5FC4">
      <w:pPr>
        <w:pStyle w:val="MListCopy"/>
        <w:rPr>
          <w:sz w:val="22"/>
          <w:szCs w:val="22"/>
        </w:rPr>
      </w:pPr>
      <w:r w:rsidRPr="00E505F3">
        <w:rPr>
          <w:sz w:val="22"/>
          <w:szCs w:val="22"/>
        </w:rPr>
        <w:t>M</w:t>
      </w:r>
      <w:r w:rsidR="00A118BF" w:rsidRPr="00E505F3">
        <w:rPr>
          <w:sz w:val="22"/>
          <w:szCs w:val="22"/>
        </w:rPr>
        <w:t>illionPlus, UCET and NASB</w:t>
      </w:r>
      <w:r w:rsidR="008A05A3" w:rsidRPr="00E505F3">
        <w:rPr>
          <w:sz w:val="22"/>
          <w:szCs w:val="22"/>
        </w:rPr>
        <w:t>T</w:t>
      </w:r>
      <w:r w:rsidR="00A118BF" w:rsidRPr="00E505F3">
        <w:rPr>
          <w:sz w:val="22"/>
          <w:szCs w:val="22"/>
        </w:rPr>
        <w:t>T</w:t>
      </w:r>
      <w:r w:rsidRPr="00E505F3">
        <w:rPr>
          <w:sz w:val="22"/>
          <w:szCs w:val="22"/>
        </w:rPr>
        <w:t xml:space="preserve">, as representative </w:t>
      </w:r>
      <w:r w:rsidR="00F325BE" w:rsidRPr="00E505F3">
        <w:rPr>
          <w:sz w:val="22"/>
          <w:szCs w:val="22"/>
        </w:rPr>
        <w:t>organisations o</w:t>
      </w:r>
      <w:r w:rsidRPr="00E505F3">
        <w:rPr>
          <w:sz w:val="22"/>
          <w:szCs w:val="22"/>
        </w:rPr>
        <w:t>f the majority of ITE providers across England,</w:t>
      </w:r>
      <w:r w:rsidR="00F325BE" w:rsidRPr="00E505F3">
        <w:rPr>
          <w:sz w:val="22"/>
          <w:szCs w:val="22"/>
        </w:rPr>
        <w:t xml:space="preserve"> h</w:t>
      </w:r>
      <w:r w:rsidR="00A118BF" w:rsidRPr="00E505F3">
        <w:rPr>
          <w:sz w:val="22"/>
          <w:szCs w:val="22"/>
        </w:rPr>
        <w:t xml:space="preserve">ave </w:t>
      </w:r>
      <w:r w:rsidRPr="00E505F3">
        <w:rPr>
          <w:sz w:val="22"/>
          <w:szCs w:val="22"/>
        </w:rPr>
        <w:t>come</w:t>
      </w:r>
      <w:r w:rsidR="003B0058" w:rsidRPr="00E505F3">
        <w:rPr>
          <w:sz w:val="22"/>
          <w:szCs w:val="22"/>
        </w:rPr>
        <w:t xml:space="preserve"> together to</w:t>
      </w:r>
      <w:r w:rsidR="00DE5FC4" w:rsidRPr="00E505F3">
        <w:rPr>
          <w:sz w:val="22"/>
          <w:szCs w:val="22"/>
        </w:rPr>
        <w:t xml:space="preserve"> </w:t>
      </w:r>
      <w:r w:rsidR="008A05A3" w:rsidRPr="00E505F3">
        <w:rPr>
          <w:sz w:val="22"/>
          <w:szCs w:val="22"/>
        </w:rPr>
        <w:t>p</w:t>
      </w:r>
      <w:r w:rsidR="00426113" w:rsidRPr="00E505F3">
        <w:rPr>
          <w:sz w:val="22"/>
          <w:szCs w:val="22"/>
        </w:rPr>
        <w:t>ropos</w:t>
      </w:r>
      <w:r w:rsidR="008A05A3" w:rsidRPr="00E505F3">
        <w:rPr>
          <w:sz w:val="22"/>
          <w:szCs w:val="22"/>
        </w:rPr>
        <w:t>e</w:t>
      </w:r>
      <w:r w:rsidR="00426113" w:rsidRPr="00E505F3">
        <w:rPr>
          <w:sz w:val="22"/>
          <w:szCs w:val="22"/>
        </w:rPr>
        <w:t xml:space="preserve"> </w:t>
      </w:r>
      <w:r w:rsidR="00C87238" w:rsidRPr="00E505F3">
        <w:rPr>
          <w:sz w:val="22"/>
          <w:szCs w:val="22"/>
        </w:rPr>
        <w:t xml:space="preserve">a </w:t>
      </w:r>
      <w:r w:rsidR="00C053E9" w:rsidRPr="00E505F3">
        <w:rPr>
          <w:sz w:val="22"/>
          <w:szCs w:val="22"/>
        </w:rPr>
        <w:t xml:space="preserve">cross-sector, government-led, </w:t>
      </w:r>
      <w:r w:rsidR="00C053E9" w:rsidRPr="00E505F3">
        <w:rPr>
          <w:b/>
          <w:bCs/>
          <w:sz w:val="22"/>
          <w:szCs w:val="22"/>
        </w:rPr>
        <w:t xml:space="preserve">National </w:t>
      </w:r>
      <w:r w:rsidR="00D4706F" w:rsidRPr="00E505F3">
        <w:rPr>
          <w:b/>
          <w:bCs/>
          <w:sz w:val="22"/>
          <w:szCs w:val="22"/>
        </w:rPr>
        <w:t>ITE</w:t>
      </w:r>
      <w:r w:rsidR="00FE1982" w:rsidRPr="00E505F3">
        <w:rPr>
          <w:b/>
          <w:bCs/>
          <w:sz w:val="22"/>
          <w:szCs w:val="22"/>
        </w:rPr>
        <w:t xml:space="preserve"> Covid Response Plan</w:t>
      </w:r>
      <w:r w:rsidR="00FE1982" w:rsidRPr="00E505F3">
        <w:rPr>
          <w:rStyle w:val="CommentReference"/>
          <w:rFonts w:cs="Segoe UI"/>
          <w:sz w:val="18"/>
          <w:szCs w:val="18"/>
        </w:rPr>
        <w:t xml:space="preserve"> </w:t>
      </w:r>
      <w:r w:rsidR="00C87238" w:rsidRPr="00E505F3">
        <w:rPr>
          <w:sz w:val="22"/>
          <w:szCs w:val="22"/>
        </w:rPr>
        <w:t>for</w:t>
      </w:r>
      <w:r w:rsidR="00C053E9" w:rsidRPr="00E505F3">
        <w:rPr>
          <w:sz w:val="22"/>
          <w:szCs w:val="22"/>
        </w:rPr>
        <w:t xml:space="preserve"> the years ahead</w:t>
      </w:r>
      <w:r w:rsidR="00426113" w:rsidRPr="00E505F3">
        <w:rPr>
          <w:sz w:val="22"/>
          <w:szCs w:val="22"/>
        </w:rPr>
        <w:t>. Th</w:t>
      </w:r>
      <w:r w:rsidR="00DE5FC4" w:rsidRPr="00E505F3">
        <w:rPr>
          <w:sz w:val="22"/>
          <w:szCs w:val="22"/>
        </w:rPr>
        <w:t xml:space="preserve">is plan </w:t>
      </w:r>
      <w:r w:rsidR="00426113" w:rsidRPr="00E505F3">
        <w:rPr>
          <w:sz w:val="22"/>
          <w:szCs w:val="22"/>
        </w:rPr>
        <w:t xml:space="preserve">will </w:t>
      </w:r>
      <w:r w:rsidR="00C053E9" w:rsidRPr="00E505F3">
        <w:rPr>
          <w:sz w:val="22"/>
          <w:szCs w:val="22"/>
        </w:rPr>
        <w:t>ensure that the necessary steps are taken to provide support and structure that will deliver high-quality ITE</w:t>
      </w:r>
      <w:r w:rsidR="00B74A7E" w:rsidRPr="00E505F3">
        <w:rPr>
          <w:sz w:val="22"/>
          <w:szCs w:val="22"/>
        </w:rPr>
        <w:t xml:space="preserve"> (Initial Teacher Education)</w:t>
      </w:r>
      <w:r w:rsidR="00C053E9" w:rsidRPr="00E505F3">
        <w:rPr>
          <w:sz w:val="22"/>
          <w:szCs w:val="22"/>
        </w:rPr>
        <w:t xml:space="preserve"> in a changed world. </w:t>
      </w:r>
    </w:p>
    <w:p w14:paraId="5E5D2426" w14:textId="2B9D198F" w:rsidR="00F325BE" w:rsidRPr="00E505F3" w:rsidRDefault="00F325BE" w:rsidP="00F325BE">
      <w:pPr>
        <w:pStyle w:val="MListCopy"/>
        <w:rPr>
          <w:sz w:val="22"/>
          <w:szCs w:val="22"/>
        </w:rPr>
        <w:sectPr w:rsidR="00F325BE" w:rsidRPr="00E505F3" w:rsidSect="00426113">
          <w:type w:val="continuous"/>
          <w:pgSz w:w="11900" w:h="16840"/>
          <w:pgMar w:top="2722" w:right="1134" w:bottom="1134" w:left="1134" w:header="709" w:footer="403" w:gutter="0"/>
          <w:cols w:space="708"/>
          <w:titlePg/>
          <w:docGrid w:linePitch="360"/>
        </w:sectPr>
      </w:pPr>
    </w:p>
    <w:p w14:paraId="6AB91D26" w14:textId="1BC60720" w:rsidR="00DE5FC4" w:rsidRPr="00E505F3" w:rsidRDefault="00F325BE" w:rsidP="00DE5FC4">
      <w:pPr>
        <w:pStyle w:val="MListCopy"/>
        <w:rPr>
          <w:color w:val="007A8A"/>
          <w:sz w:val="32"/>
          <w:szCs w:val="32"/>
        </w:rPr>
      </w:pPr>
      <w:r w:rsidRPr="00E505F3">
        <w:rPr>
          <w:sz w:val="22"/>
          <w:szCs w:val="22"/>
        </w:rPr>
        <w:t xml:space="preserve">This crisis will have short, medium and long-term issues for us all to deal with, and getting ahead of them will be critical. Schools for the rest of 2020 and for 2021 will be different to those we have seen before, and the needs of these schools, and the trainees </w:t>
      </w:r>
      <w:r w:rsidR="00946353" w:rsidRPr="00E505F3">
        <w:rPr>
          <w:sz w:val="22"/>
          <w:szCs w:val="22"/>
        </w:rPr>
        <w:t xml:space="preserve">placed </w:t>
      </w:r>
      <w:r w:rsidRPr="00E505F3">
        <w:rPr>
          <w:sz w:val="22"/>
          <w:szCs w:val="22"/>
        </w:rPr>
        <w:t xml:space="preserve">within them, will be different also. Exceptional times call for new ways of thinking and we believe we need to think about these changes now, and work on </w:t>
      </w:r>
      <w:r w:rsidR="00946353" w:rsidRPr="00E505F3">
        <w:rPr>
          <w:sz w:val="22"/>
          <w:szCs w:val="22"/>
        </w:rPr>
        <w:t>making them an effective reality</w:t>
      </w:r>
      <w:r w:rsidRPr="00E505F3">
        <w:rPr>
          <w:sz w:val="22"/>
          <w:szCs w:val="22"/>
        </w:rPr>
        <w:t xml:space="preserve">, </w:t>
      </w:r>
      <w:r w:rsidR="00DE5FC4" w:rsidRPr="00E505F3">
        <w:rPr>
          <w:sz w:val="22"/>
          <w:szCs w:val="22"/>
        </w:rPr>
        <w:t>so that we are</w:t>
      </w:r>
      <w:r w:rsidRPr="00E505F3">
        <w:rPr>
          <w:sz w:val="22"/>
          <w:szCs w:val="22"/>
        </w:rPr>
        <w:t xml:space="preserve"> able to deliver for the </w:t>
      </w:r>
      <w:r w:rsidR="00946353" w:rsidRPr="00E505F3">
        <w:rPr>
          <w:sz w:val="22"/>
          <w:szCs w:val="22"/>
        </w:rPr>
        <w:t xml:space="preserve">pupils and teachers </w:t>
      </w:r>
      <w:r w:rsidRPr="00E505F3">
        <w:rPr>
          <w:sz w:val="22"/>
          <w:szCs w:val="22"/>
        </w:rPr>
        <w:t xml:space="preserve">of the future. </w:t>
      </w:r>
    </w:p>
    <w:p w14:paraId="6B7942DA" w14:textId="77777777" w:rsidR="00E21FB1" w:rsidRDefault="00E21FB1" w:rsidP="00E21FB1">
      <w:pPr>
        <w:pStyle w:val="MListCopy"/>
        <w:numPr>
          <w:ilvl w:val="0"/>
          <w:numId w:val="0"/>
        </w:numPr>
        <w:ind w:left="360"/>
        <w:rPr>
          <w:color w:val="007A8A"/>
          <w:sz w:val="32"/>
          <w:szCs w:val="32"/>
        </w:rPr>
      </w:pPr>
    </w:p>
    <w:p w14:paraId="663260C0" w14:textId="77777777" w:rsidR="00E21FB1" w:rsidRDefault="00E21FB1" w:rsidP="00E21FB1">
      <w:pPr>
        <w:pStyle w:val="MListCopy"/>
        <w:numPr>
          <w:ilvl w:val="0"/>
          <w:numId w:val="0"/>
        </w:numPr>
        <w:ind w:left="360"/>
        <w:rPr>
          <w:color w:val="007A8A"/>
          <w:sz w:val="32"/>
          <w:szCs w:val="32"/>
        </w:rPr>
      </w:pPr>
    </w:p>
    <w:p w14:paraId="396AFA61" w14:textId="26069943" w:rsidR="00DE5FC4" w:rsidRPr="00DE5FC4" w:rsidRDefault="00DE5FC4" w:rsidP="00E21FB1">
      <w:pPr>
        <w:pStyle w:val="MListCopy"/>
        <w:numPr>
          <w:ilvl w:val="0"/>
          <w:numId w:val="0"/>
        </w:numPr>
        <w:ind w:left="360"/>
        <w:rPr>
          <w:color w:val="007A8A"/>
          <w:sz w:val="28"/>
          <w:szCs w:val="28"/>
        </w:rPr>
      </w:pPr>
      <w:r w:rsidRPr="00E505F3">
        <w:rPr>
          <w:color w:val="007A8A"/>
          <w:sz w:val="32"/>
          <w:szCs w:val="32"/>
        </w:rPr>
        <w:br/>
      </w:r>
      <w:r>
        <w:rPr>
          <w:color w:val="007A8A"/>
          <w:sz w:val="28"/>
          <w:szCs w:val="28"/>
        </w:rPr>
        <w:br/>
      </w:r>
    </w:p>
    <w:p w14:paraId="2FFBEE0A" w14:textId="5ACDDA8E" w:rsidR="0094072B" w:rsidRPr="0083186B" w:rsidRDefault="00C053E9" w:rsidP="00F325BE">
      <w:pPr>
        <w:pStyle w:val="Heading"/>
      </w:pPr>
      <w:r w:rsidRPr="0083186B">
        <w:lastRenderedPageBreak/>
        <w:t xml:space="preserve">A National </w:t>
      </w:r>
      <w:r w:rsidR="00D4706F" w:rsidRPr="0083186B">
        <w:t xml:space="preserve">ITE </w:t>
      </w:r>
      <w:r w:rsidR="00B5460C">
        <w:t>Covid Response Plan</w:t>
      </w:r>
      <w:r w:rsidRPr="0083186B">
        <w:t xml:space="preserve"> </w:t>
      </w:r>
    </w:p>
    <w:p w14:paraId="407957F7" w14:textId="5E30AD3B" w:rsidR="00851C44" w:rsidRPr="00E505F3" w:rsidRDefault="00B5460C" w:rsidP="00851C44">
      <w:pPr>
        <w:pStyle w:val="MListCopy"/>
        <w:rPr>
          <w:sz w:val="22"/>
          <w:szCs w:val="22"/>
        </w:rPr>
      </w:pPr>
      <w:r w:rsidRPr="00E505F3">
        <w:rPr>
          <w:sz w:val="22"/>
          <w:szCs w:val="22"/>
        </w:rPr>
        <w:t>The re</w:t>
      </w:r>
      <w:r w:rsidR="00901219" w:rsidRPr="00E505F3">
        <w:rPr>
          <w:sz w:val="22"/>
          <w:szCs w:val="22"/>
        </w:rPr>
        <w:t xml:space="preserve">covery from the Covid-19 crisis is likely to be lengthy and will require both innovation and collaboration. </w:t>
      </w:r>
      <w:r w:rsidR="00251414" w:rsidRPr="00E505F3">
        <w:rPr>
          <w:sz w:val="22"/>
          <w:szCs w:val="22"/>
        </w:rPr>
        <w:t>Given</w:t>
      </w:r>
      <w:r w:rsidR="00647040" w:rsidRPr="00E505F3">
        <w:rPr>
          <w:sz w:val="22"/>
          <w:szCs w:val="22"/>
        </w:rPr>
        <w:t xml:space="preserve"> that</w:t>
      </w:r>
      <w:r w:rsidR="00251414" w:rsidRPr="00E505F3">
        <w:rPr>
          <w:sz w:val="22"/>
          <w:szCs w:val="22"/>
        </w:rPr>
        <w:t xml:space="preserve"> this crisis is likely to change the way we think and work, the final destination may look different from the picture at the outset. </w:t>
      </w:r>
      <w:r w:rsidR="00901219" w:rsidRPr="00E505F3">
        <w:rPr>
          <w:sz w:val="22"/>
          <w:szCs w:val="22"/>
        </w:rPr>
        <w:t xml:space="preserve">For </w:t>
      </w:r>
      <w:r w:rsidR="00CC423E" w:rsidRPr="00E505F3">
        <w:rPr>
          <w:iCs/>
          <w:sz w:val="22"/>
          <w:szCs w:val="22"/>
        </w:rPr>
        <w:t>those of us engaged in</w:t>
      </w:r>
      <w:r w:rsidR="00CC423E" w:rsidRPr="00E505F3">
        <w:rPr>
          <w:sz w:val="22"/>
          <w:szCs w:val="22"/>
        </w:rPr>
        <w:t xml:space="preserve"> </w:t>
      </w:r>
      <w:r w:rsidR="00901219" w:rsidRPr="00E505F3">
        <w:rPr>
          <w:sz w:val="22"/>
          <w:szCs w:val="22"/>
        </w:rPr>
        <w:t>ITE</w:t>
      </w:r>
      <w:r w:rsidR="00993E2F" w:rsidRPr="00E505F3">
        <w:rPr>
          <w:sz w:val="22"/>
          <w:szCs w:val="22"/>
        </w:rPr>
        <w:t>,</w:t>
      </w:r>
      <w:r w:rsidR="00901219" w:rsidRPr="00E505F3">
        <w:rPr>
          <w:sz w:val="22"/>
          <w:szCs w:val="22"/>
        </w:rPr>
        <w:t xml:space="preserve"> there is a clear and present need to think about the longer-term effects of the crisis and how the whole sector can ensure </w:t>
      </w:r>
      <w:r w:rsidR="00AF185F" w:rsidRPr="00E505F3">
        <w:rPr>
          <w:sz w:val="22"/>
          <w:szCs w:val="22"/>
        </w:rPr>
        <w:t xml:space="preserve">the very best support possible. </w:t>
      </w:r>
    </w:p>
    <w:p w14:paraId="7A94003A" w14:textId="04600499" w:rsidR="00E505F3" w:rsidRPr="00E505F3" w:rsidRDefault="00AF185F" w:rsidP="00851C44">
      <w:pPr>
        <w:pStyle w:val="MListCopy"/>
        <w:rPr>
          <w:sz w:val="22"/>
          <w:szCs w:val="22"/>
        </w:rPr>
      </w:pPr>
      <w:r w:rsidRPr="00E505F3">
        <w:rPr>
          <w:sz w:val="22"/>
          <w:szCs w:val="22"/>
        </w:rPr>
        <w:t xml:space="preserve">To that end we believe that sector bodies who </w:t>
      </w:r>
      <w:r w:rsidR="00E505F3" w:rsidRPr="00E505F3">
        <w:rPr>
          <w:sz w:val="22"/>
          <w:szCs w:val="22"/>
        </w:rPr>
        <w:t>engage with</w:t>
      </w:r>
      <w:r w:rsidRPr="00E505F3">
        <w:rPr>
          <w:sz w:val="22"/>
          <w:szCs w:val="22"/>
        </w:rPr>
        <w:t xml:space="preserve"> ITE must work together with </w:t>
      </w:r>
      <w:r w:rsidR="00373C9C" w:rsidRPr="00E505F3">
        <w:rPr>
          <w:sz w:val="22"/>
          <w:szCs w:val="22"/>
        </w:rPr>
        <w:t xml:space="preserve">the DfE </w:t>
      </w:r>
      <w:r w:rsidRPr="00E505F3">
        <w:rPr>
          <w:sz w:val="22"/>
          <w:szCs w:val="22"/>
        </w:rPr>
        <w:t>to draw up a clear strategy for the next 3-5 years</w:t>
      </w:r>
      <w:r w:rsidR="00E505F3" w:rsidRPr="00E505F3">
        <w:rPr>
          <w:sz w:val="22"/>
          <w:szCs w:val="22"/>
        </w:rPr>
        <w:t xml:space="preserve"> that will ensure clear and robust plans can be drawn up with buy-in and support at every level. </w:t>
      </w:r>
    </w:p>
    <w:p w14:paraId="6AB8D045" w14:textId="4A02CFAA" w:rsidR="00695688" w:rsidRPr="00E505F3" w:rsidRDefault="00AF185F" w:rsidP="00851C44">
      <w:pPr>
        <w:pStyle w:val="MListCopy"/>
        <w:rPr>
          <w:sz w:val="22"/>
          <w:szCs w:val="22"/>
        </w:rPr>
      </w:pPr>
      <w:r w:rsidRPr="00E505F3">
        <w:rPr>
          <w:sz w:val="22"/>
          <w:szCs w:val="22"/>
        </w:rPr>
        <w:t>We believe th</w:t>
      </w:r>
      <w:r w:rsidR="00E505F3" w:rsidRPr="00E505F3">
        <w:rPr>
          <w:sz w:val="22"/>
          <w:szCs w:val="22"/>
        </w:rPr>
        <w:t>at</w:t>
      </w:r>
      <w:r w:rsidRPr="00E505F3">
        <w:rPr>
          <w:sz w:val="22"/>
          <w:szCs w:val="22"/>
        </w:rPr>
        <w:t xml:space="preserve"> </w:t>
      </w:r>
      <w:r w:rsidR="004968C4" w:rsidRPr="00E505F3">
        <w:rPr>
          <w:sz w:val="22"/>
          <w:szCs w:val="22"/>
        </w:rPr>
        <w:t xml:space="preserve">the DfE </w:t>
      </w:r>
      <w:r w:rsidRPr="00E505F3">
        <w:rPr>
          <w:sz w:val="22"/>
          <w:szCs w:val="22"/>
        </w:rPr>
        <w:t xml:space="preserve">should convene a consultative group, </w:t>
      </w:r>
      <w:r w:rsidR="0019726B" w:rsidRPr="00E505F3">
        <w:rPr>
          <w:sz w:val="22"/>
          <w:szCs w:val="22"/>
        </w:rPr>
        <w:t xml:space="preserve">to </w:t>
      </w:r>
      <w:r w:rsidR="0019726B" w:rsidRPr="00E505F3">
        <w:rPr>
          <w:i/>
          <w:sz w:val="22"/>
          <w:szCs w:val="22"/>
        </w:rPr>
        <w:t>include representatives from</w:t>
      </w:r>
      <w:r w:rsidRPr="00E505F3">
        <w:rPr>
          <w:sz w:val="22"/>
          <w:szCs w:val="22"/>
        </w:rPr>
        <w:t xml:space="preserve"> all parts of the sector, to draw up a </w:t>
      </w:r>
      <w:r w:rsidR="00B5460C" w:rsidRPr="00E505F3">
        <w:rPr>
          <w:i/>
          <w:iCs/>
          <w:sz w:val="22"/>
          <w:szCs w:val="22"/>
        </w:rPr>
        <w:t>National ITE Covid Response Plan</w:t>
      </w:r>
      <w:r w:rsidR="00E505F3" w:rsidRPr="00E505F3">
        <w:rPr>
          <w:sz w:val="22"/>
          <w:szCs w:val="22"/>
        </w:rPr>
        <w:t xml:space="preserve">. Such a plan would mean that DfE would not be expected, by itself, to have </w:t>
      </w:r>
      <w:r w:rsidR="00F33BCF" w:rsidRPr="00E505F3">
        <w:rPr>
          <w:sz w:val="22"/>
          <w:szCs w:val="22"/>
        </w:rPr>
        <w:t>all</w:t>
      </w:r>
      <w:r w:rsidR="00E505F3" w:rsidRPr="00E505F3">
        <w:rPr>
          <w:sz w:val="22"/>
          <w:szCs w:val="22"/>
        </w:rPr>
        <w:t xml:space="preserve"> the answers</w:t>
      </w:r>
      <w:r w:rsidR="00F33BCF">
        <w:rPr>
          <w:sz w:val="22"/>
          <w:szCs w:val="22"/>
        </w:rPr>
        <w:t>.</w:t>
      </w:r>
      <w:r w:rsidR="00E505F3" w:rsidRPr="00E505F3">
        <w:rPr>
          <w:sz w:val="22"/>
          <w:szCs w:val="22"/>
        </w:rPr>
        <w:t xml:space="preserve"> </w:t>
      </w:r>
      <w:r w:rsidR="00F33BCF">
        <w:rPr>
          <w:sz w:val="22"/>
          <w:szCs w:val="22"/>
        </w:rPr>
        <w:t>I</w:t>
      </w:r>
      <w:r w:rsidR="00E505F3" w:rsidRPr="00E505F3">
        <w:rPr>
          <w:sz w:val="22"/>
          <w:szCs w:val="22"/>
        </w:rPr>
        <w:t xml:space="preserve">nstead, at a time of crisis, resources and skills can be pooled and the burden shared. The main objective must be to enable high quality ITE to take place as soon as possible and we believe a </w:t>
      </w:r>
      <w:r w:rsidR="00F33BCF" w:rsidRPr="00E505F3">
        <w:rPr>
          <w:sz w:val="22"/>
          <w:szCs w:val="22"/>
        </w:rPr>
        <w:t>joined-up</w:t>
      </w:r>
      <w:r w:rsidR="00E505F3" w:rsidRPr="00E505F3">
        <w:rPr>
          <w:sz w:val="22"/>
          <w:szCs w:val="22"/>
        </w:rPr>
        <w:t xml:space="preserve"> plan, with the full support of the sector, can do just tha</w:t>
      </w:r>
      <w:r w:rsidR="00F33BCF">
        <w:rPr>
          <w:sz w:val="22"/>
          <w:szCs w:val="22"/>
        </w:rPr>
        <w:t>t.</w:t>
      </w:r>
    </w:p>
    <w:p w14:paraId="0E5CD4BE" w14:textId="0E710E19" w:rsidR="00851C44" w:rsidRPr="00E505F3" w:rsidRDefault="00AF185F" w:rsidP="00851C44">
      <w:pPr>
        <w:pStyle w:val="MListCopy"/>
        <w:rPr>
          <w:sz w:val="22"/>
          <w:szCs w:val="22"/>
        </w:rPr>
      </w:pPr>
      <w:r w:rsidRPr="00E505F3">
        <w:rPr>
          <w:sz w:val="22"/>
          <w:szCs w:val="22"/>
        </w:rPr>
        <w:t>Th</w:t>
      </w:r>
      <w:r w:rsidR="00695688" w:rsidRPr="00E505F3">
        <w:rPr>
          <w:sz w:val="22"/>
          <w:szCs w:val="22"/>
        </w:rPr>
        <w:t xml:space="preserve">e National ITE Recovery </w:t>
      </w:r>
      <w:r w:rsidR="00CC74A9" w:rsidRPr="00E505F3">
        <w:rPr>
          <w:sz w:val="22"/>
          <w:szCs w:val="22"/>
        </w:rPr>
        <w:t>Plan</w:t>
      </w:r>
      <w:r w:rsidR="00695688" w:rsidRPr="00E505F3">
        <w:rPr>
          <w:sz w:val="22"/>
          <w:szCs w:val="22"/>
        </w:rPr>
        <w:t xml:space="preserve"> </w:t>
      </w:r>
      <w:r w:rsidR="00CC74A9" w:rsidRPr="00E505F3">
        <w:rPr>
          <w:sz w:val="22"/>
          <w:szCs w:val="22"/>
        </w:rPr>
        <w:t xml:space="preserve">would be an </w:t>
      </w:r>
      <w:r w:rsidR="00B5460C" w:rsidRPr="00E505F3">
        <w:rPr>
          <w:sz w:val="22"/>
          <w:szCs w:val="22"/>
        </w:rPr>
        <w:t xml:space="preserve">overarching set of principles </w:t>
      </w:r>
      <w:r w:rsidR="001A3DE2">
        <w:rPr>
          <w:sz w:val="22"/>
          <w:szCs w:val="22"/>
        </w:rPr>
        <w:t>answering some key questions on</w:t>
      </w:r>
      <w:r w:rsidR="00CC74A9" w:rsidRPr="00E505F3">
        <w:rPr>
          <w:sz w:val="22"/>
          <w:szCs w:val="22"/>
        </w:rPr>
        <w:t xml:space="preserve"> the following core areas of ITE</w:t>
      </w:r>
      <w:r w:rsidR="001A3DE2">
        <w:rPr>
          <w:sz w:val="22"/>
          <w:szCs w:val="22"/>
        </w:rPr>
        <w:t xml:space="preserve"> that have been most impacted by Covid-19</w:t>
      </w:r>
      <w:r w:rsidR="00CC74A9" w:rsidRPr="00E505F3">
        <w:rPr>
          <w:sz w:val="22"/>
          <w:szCs w:val="22"/>
        </w:rPr>
        <w:t xml:space="preserve">: </w:t>
      </w:r>
      <w:r w:rsidR="006E5104">
        <w:rPr>
          <w:sz w:val="22"/>
          <w:szCs w:val="22"/>
        </w:rPr>
        <w:br/>
      </w:r>
    </w:p>
    <w:p w14:paraId="2F81D1D7" w14:textId="7ED0EDBF" w:rsidR="00AF185F" w:rsidRPr="00E505F3" w:rsidRDefault="00E505F3" w:rsidP="00F325BE">
      <w:pPr>
        <w:pStyle w:val="MBulletCopy"/>
        <w:numPr>
          <w:ilvl w:val="1"/>
          <w:numId w:val="19"/>
        </w:numPr>
        <w:rPr>
          <w:sz w:val="22"/>
          <w:szCs w:val="22"/>
        </w:rPr>
      </w:pPr>
      <w:r w:rsidRPr="00E505F3">
        <w:rPr>
          <w:b/>
          <w:bCs/>
          <w:sz w:val="22"/>
          <w:szCs w:val="22"/>
        </w:rPr>
        <w:t>Safety</w:t>
      </w:r>
      <w:r w:rsidRPr="00E505F3">
        <w:rPr>
          <w:sz w:val="22"/>
          <w:szCs w:val="22"/>
        </w:rPr>
        <w:br/>
        <w:t xml:space="preserve">How do we ensure ITE can take place </w:t>
      </w:r>
      <w:r w:rsidR="00E21FB1">
        <w:rPr>
          <w:sz w:val="22"/>
          <w:szCs w:val="22"/>
        </w:rPr>
        <w:t xml:space="preserve">across the country </w:t>
      </w:r>
      <w:r w:rsidRPr="00E505F3">
        <w:rPr>
          <w:sz w:val="22"/>
          <w:szCs w:val="22"/>
        </w:rPr>
        <w:t>in a way that is safe for students, schools and pupils</w:t>
      </w:r>
      <w:r w:rsidR="00E21FB1">
        <w:rPr>
          <w:sz w:val="22"/>
          <w:szCs w:val="22"/>
        </w:rPr>
        <w:t>?</w:t>
      </w:r>
    </w:p>
    <w:p w14:paraId="5BA19EC8" w14:textId="3DABFD8C" w:rsidR="00E505F3" w:rsidRPr="00E505F3" w:rsidRDefault="00E505F3" w:rsidP="00F325BE">
      <w:pPr>
        <w:pStyle w:val="MBulletCopy"/>
        <w:numPr>
          <w:ilvl w:val="1"/>
          <w:numId w:val="19"/>
        </w:numPr>
        <w:rPr>
          <w:b/>
          <w:bCs/>
          <w:sz w:val="22"/>
          <w:szCs w:val="22"/>
        </w:rPr>
      </w:pPr>
      <w:r w:rsidRPr="00E505F3">
        <w:rPr>
          <w:b/>
          <w:bCs/>
          <w:sz w:val="22"/>
          <w:szCs w:val="22"/>
        </w:rPr>
        <w:t xml:space="preserve">High Quality Placements </w:t>
      </w:r>
      <w:r w:rsidRPr="00E505F3">
        <w:rPr>
          <w:b/>
          <w:bCs/>
          <w:sz w:val="22"/>
          <w:szCs w:val="22"/>
        </w:rPr>
        <w:br/>
      </w:r>
      <w:r>
        <w:rPr>
          <w:sz w:val="22"/>
          <w:szCs w:val="22"/>
        </w:rPr>
        <w:t>The crisis has posed, and will continue to pose, questions about how to place trainees in schools at a time when schools are under incredible pressures. How can we ensure that high quality placements are available throughout the country, and what can be do</w:t>
      </w:r>
      <w:r w:rsidR="00F33BCF">
        <w:rPr>
          <w:sz w:val="22"/>
          <w:szCs w:val="22"/>
        </w:rPr>
        <w:t>ne</w:t>
      </w:r>
      <w:r>
        <w:rPr>
          <w:sz w:val="22"/>
          <w:szCs w:val="22"/>
        </w:rPr>
        <w:t xml:space="preserve"> to increase the number of schools engaging in ITE in the years ahead?</w:t>
      </w:r>
    </w:p>
    <w:p w14:paraId="2F7A1F05" w14:textId="0C1C8D28" w:rsidR="00851C44" w:rsidRPr="00E505F3" w:rsidRDefault="00851C44" w:rsidP="007D35FC">
      <w:pPr>
        <w:pStyle w:val="MBulletCopy"/>
        <w:numPr>
          <w:ilvl w:val="1"/>
          <w:numId w:val="19"/>
        </w:numPr>
        <w:rPr>
          <w:sz w:val="22"/>
          <w:szCs w:val="22"/>
        </w:rPr>
      </w:pPr>
      <w:r w:rsidRPr="00E505F3">
        <w:rPr>
          <w:b/>
          <w:bCs/>
          <w:sz w:val="22"/>
          <w:szCs w:val="22"/>
        </w:rPr>
        <w:t xml:space="preserve">Recruitment </w:t>
      </w:r>
      <w:r w:rsidR="00517979" w:rsidRPr="00E505F3">
        <w:rPr>
          <w:b/>
          <w:bCs/>
          <w:sz w:val="22"/>
          <w:szCs w:val="22"/>
        </w:rPr>
        <w:t>and Retention</w:t>
      </w:r>
      <w:r w:rsidR="00E505F3" w:rsidRPr="00E505F3">
        <w:rPr>
          <w:sz w:val="22"/>
          <w:szCs w:val="22"/>
        </w:rPr>
        <w:br/>
      </w:r>
      <w:r w:rsidR="00E505F3">
        <w:rPr>
          <w:sz w:val="22"/>
          <w:szCs w:val="22"/>
        </w:rPr>
        <w:t xml:space="preserve">The crisis will have immediate impacts on recruitment and retention as well as </w:t>
      </w:r>
      <w:r w:rsidR="001A3DE2">
        <w:rPr>
          <w:sz w:val="22"/>
          <w:szCs w:val="22"/>
        </w:rPr>
        <w:t>more far-reaching and less obvious side-effects. With the development of the DfE’s Early Career Framework and the wider Recruitment and Retention Strategy, how can we ensure these are fit for a post-Covid world?</w:t>
      </w:r>
    </w:p>
    <w:p w14:paraId="19C5DE18" w14:textId="35DE07B6" w:rsidR="001A3DE2" w:rsidRDefault="001A3DE2" w:rsidP="001A3DE2">
      <w:pPr>
        <w:pStyle w:val="MBulletCopy"/>
        <w:numPr>
          <w:ilvl w:val="0"/>
          <w:numId w:val="0"/>
        </w:numPr>
        <w:ind w:left="720"/>
        <w:rPr>
          <w:sz w:val="22"/>
          <w:szCs w:val="22"/>
        </w:rPr>
      </w:pPr>
    </w:p>
    <w:p w14:paraId="21DA9AC6" w14:textId="5A70669C" w:rsidR="0050781F" w:rsidRDefault="0050781F" w:rsidP="001A3DE2">
      <w:pPr>
        <w:pStyle w:val="MBulletCopy"/>
        <w:numPr>
          <w:ilvl w:val="0"/>
          <w:numId w:val="0"/>
        </w:numPr>
        <w:ind w:left="720"/>
        <w:rPr>
          <w:sz w:val="22"/>
          <w:szCs w:val="22"/>
        </w:rPr>
      </w:pPr>
    </w:p>
    <w:p w14:paraId="251D4FDB" w14:textId="708D4E96" w:rsidR="0050781F" w:rsidRDefault="0050781F" w:rsidP="001A3DE2">
      <w:pPr>
        <w:pStyle w:val="MBulletCopy"/>
        <w:numPr>
          <w:ilvl w:val="0"/>
          <w:numId w:val="0"/>
        </w:numPr>
        <w:ind w:left="720"/>
        <w:rPr>
          <w:sz w:val="22"/>
          <w:szCs w:val="22"/>
        </w:rPr>
      </w:pPr>
    </w:p>
    <w:p w14:paraId="4CEA7311" w14:textId="77777777" w:rsidR="00E21FB1" w:rsidRDefault="00E21FB1" w:rsidP="00E21FB1">
      <w:pPr>
        <w:pStyle w:val="MBulletCopy"/>
        <w:numPr>
          <w:ilvl w:val="0"/>
          <w:numId w:val="0"/>
        </w:numPr>
        <w:rPr>
          <w:sz w:val="22"/>
          <w:szCs w:val="22"/>
        </w:rPr>
      </w:pPr>
    </w:p>
    <w:p w14:paraId="37EAD1BF" w14:textId="303DC63A" w:rsidR="001A3DE2" w:rsidRPr="001A3DE2" w:rsidRDefault="001A3DE2" w:rsidP="00E21FB1">
      <w:pPr>
        <w:pStyle w:val="MBulletCopy"/>
        <w:numPr>
          <w:ilvl w:val="0"/>
          <w:numId w:val="0"/>
        </w:numPr>
        <w:rPr>
          <w:b/>
          <w:bCs/>
          <w:sz w:val="22"/>
          <w:szCs w:val="22"/>
        </w:rPr>
      </w:pPr>
      <w:r w:rsidRPr="001A3DE2">
        <w:rPr>
          <w:b/>
          <w:bCs/>
          <w:sz w:val="22"/>
          <w:szCs w:val="22"/>
        </w:rPr>
        <w:lastRenderedPageBreak/>
        <w:t xml:space="preserve">SAFETY </w:t>
      </w:r>
    </w:p>
    <w:p w14:paraId="603B7807" w14:textId="523F6198" w:rsidR="001A3DE2" w:rsidRDefault="001A3DE2" w:rsidP="001A3DE2">
      <w:pPr>
        <w:pStyle w:val="MListCopy"/>
        <w:rPr>
          <w:sz w:val="22"/>
          <w:szCs w:val="22"/>
        </w:rPr>
      </w:pPr>
      <w:r>
        <w:rPr>
          <w:sz w:val="22"/>
          <w:szCs w:val="22"/>
        </w:rPr>
        <w:t>The DfE have bee</w:t>
      </w:r>
      <w:r w:rsidR="00563CED">
        <w:rPr>
          <w:sz w:val="22"/>
          <w:szCs w:val="22"/>
        </w:rPr>
        <w:t xml:space="preserve">n right to ensure that safety remains the highest priority during the fight against this virus. All providers are working to make sure that, whatever happens, the safety of all involved is paramount, and that ITE can be shaped to enable it to be delivered safely across the country. </w:t>
      </w:r>
    </w:p>
    <w:p w14:paraId="648FEF24" w14:textId="054347C7" w:rsidR="00563CED" w:rsidRDefault="00563CED" w:rsidP="001A3DE2">
      <w:pPr>
        <w:pStyle w:val="MListCopy"/>
        <w:rPr>
          <w:sz w:val="22"/>
          <w:szCs w:val="22"/>
        </w:rPr>
      </w:pPr>
      <w:r>
        <w:rPr>
          <w:sz w:val="22"/>
          <w:szCs w:val="22"/>
        </w:rPr>
        <w:t xml:space="preserve">Ensuring that there is an equity of experience, however, and that providers and government can both be aware of all the factors and have confidence in that response, we believe a major strand of the overall response plan should focus on safety, and address some of the key outstanding concerns. </w:t>
      </w:r>
    </w:p>
    <w:p w14:paraId="6D07A2DD" w14:textId="1911616D" w:rsidR="00563CED" w:rsidRPr="00CD2130" w:rsidRDefault="00563CED" w:rsidP="001A3DE2">
      <w:pPr>
        <w:pStyle w:val="MListCopy"/>
        <w:rPr>
          <w:sz w:val="22"/>
          <w:szCs w:val="22"/>
        </w:rPr>
      </w:pPr>
      <w:r w:rsidRPr="00CD2130">
        <w:rPr>
          <w:sz w:val="22"/>
          <w:szCs w:val="22"/>
        </w:rPr>
        <w:t>T</w:t>
      </w:r>
      <w:r w:rsidR="001A3DE2" w:rsidRPr="00CD2130">
        <w:rPr>
          <w:sz w:val="22"/>
          <w:szCs w:val="22"/>
        </w:rPr>
        <w:t>he criteria around an applicant’s ‘</w:t>
      </w:r>
      <w:r w:rsidR="001A3DE2" w:rsidRPr="00CD2130">
        <w:rPr>
          <w:b/>
          <w:bCs/>
          <w:sz w:val="22"/>
          <w:szCs w:val="22"/>
        </w:rPr>
        <w:t>fitness to teach’</w:t>
      </w:r>
      <w:r w:rsidR="001A3DE2" w:rsidRPr="00CD2130">
        <w:rPr>
          <w:sz w:val="22"/>
          <w:szCs w:val="22"/>
        </w:rPr>
        <w:t xml:space="preserve"> would be </w:t>
      </w:r>
      <w:r w:rsidRPr="00CD2130">
        <w:rPr>
          <w:sz w:val="22"/>
          <w:szCs w:val="22"/>
        </w:rPr>
        <w:t xml:space="preserve">one element of this work stream, and something that providers and DfE need to think about as soon as possible to plan for the future. </w:t>
      </w:r>
      <w:r w:rsidR="001A3DE2" w:rsidRPr="00CD2130">
        <w:rPr>
          <w:sz w:val="22"/>
          <w:szCs w:val="22"/>
        </w:rPr>
        <w:t xml:space="preserve">Tailoring provision for those who want to teach but are now vulnerable owing to this disease should be factored in, and the profession would benefit from clear guidance and assessment of this issue by all involved. </w:t>
      </w:r>
      <w:r w:rsidRPr="00CD2130">
        <w:rPr>
          <w:sz w:val="22"/>
          <w:szCs w:val="22"/>
        </w:rPr>
        <w:t xml:space="preserve">Linked to this is the issue of those who are in the most vulnerable category, who may currently still be shielding. The system must have provisions to ensure anyone in this category does not lose out, and this needs to be fully thought through so that clear guidance can be accessed by potential applicants. </w:t>
      </w:r>
    </w:p>
    <w:p w14:paraId="5864107D" w14:textId="0E6249A0" w:rsidR="00563CED" w:rsidRDefault="00563CED" w:rsidP="001A3DE2">
      <w:pPr>
        <w:pStyle w:val="MListCopy"/>
        <w:rPr>
          <w:sz w:val="22"/>
          <w:szCs w:val="22"/>
        </w:rPr>
      </w:pPr>
      <w:r w:rsidRPr="00563CED">
        <w:rPr>
          <w:sz w:val="22"/>
          <w:szCs w:val="22"/>
        </w:rPr>
        <w:t>The</w:t>
      </w:r>
      <w:r w:rsidR="001A3DE2" w:rsidRPr="00563CED">
        <w:rPr>
          <w:sz w:val="22"/>
          <w:szCs w:val="22"/>
        </w:rPr>
        <w:t xml:space="preserve"> interaction between external and internal parts of the school is something that will concern all stakeholders</w:t>
      </w:r>
      <w:r w:rsidRPr="00563CED">
        <w:rPr>
          <w:sz w:val="22"/>
          <w:szCs w:val="22"/>
        </w:rPr>
        <w:t xml:space="preserve"> also, w</w:t>
      </w:r>
      <w:r w:rsidR="001A3DE2" w:rsidRPr="00563CED">
        <w:rPr>
          <w:sz w:val="22"/>
          <w:szCs w:val="22"/>
        </w:rPr>
        <w:t xml:space="preserve">hat is, and should be, the </w:t>
      </w:r>
      <w:r w:rsidR="001A3DE2" w:rsidRPr="00127BF6">
        <w:rPr>
          <w:b/>
          <w:bCs/>
          <w:sz w:val="22"/>
          <w:szCs w:val="22"/>
        </w:rPr>
        <w:t>status of trainees</w:t>
      </w:r>
      <w:r w:rsidR="001A3DE2" w:rsidRPr="00563CED">
        <w:rPr>
          <w:sz w:val="22"/>
          <w:szCs w:val="22"/>
        </w:rPr>
        <w:t xml:space="preserve"> and how they can interact with schools?</w:t>
      </w:r>
      <w:r>
        <w:rPr>
          <w:sz w:val="22"/>
          <w:szCs w:val="22"/>
        </w:rPr>
        <w:t xml:space="preserve"> The</w:t>
      </w:r>
      <w:r w:rsidR="001A3DE2" w:rsidRPr="00563CED">
        <w:rPr>
          <w:sz w:val="22"/>
          <w:szCs w:val="22"/>
        </w:rPr>
        <w:t xml:space="preserve"> questions regarding who </w:t>
      </w:r>
      <w:r>
        <w:rPr>
          <w:sz w:val="22"/>
          <w:szCs w:val="22"/>
        </w:rPr>
        <w:t>are</w:t>
      </w:r>
      <w:r w:rsidR="001A3DE2" w:rsidRPr="00563CED">
        <w:rPr>
          <w:sz w:val="22"/>
          <w:szCs w:val="22"/>
        </w:rPr>
        <w:t xml:space="preserve"> deemed </w:t>
      </w:r>
      <w:r w:rsidR="001A3DE2" w:rsidRPr="00563CED">
        <w:rPr>
          <w:b/>
          <w:bCs/>
          <w:sz w:val="22"/>
          <w:szCs w:val="22"/>
        </w:rPr>
        <w:t xml:space="preserve">essential and non-essential </w:t>
      </w:r>
      <w:r w:rsidRPr="00563CED">
        <w:rPr>
          <w:b/>
          <w:bCs/>
          <w:sz w:val="22"/>
          <w:szCs w:val="22"/>
        </w:rPr>
        <w:t>workers</w:t>
      </w:r>
      <w:r>
        <w:rPr>
          <w:sz w:val="22"/>
          <w:szCs w:val="22"/>
        </w:rPr>
        <w:t xml:space="preserve"> looms large in this discussion currently, and is likely to remain so for the foreseeable future. </w:t>
      </w:r>
      <w:r w:rsidR="001A3DE2" w:rsidRPr="00563CED">
        <w:rPr>
          <w:sz w:val="22"/>
          <w:szCs w:val="22"/>
        </w:rPr>
        <w:t xml:space="preserve">Schools will </w:t>
      </w:r>
      <w:r>
        <w:rPr>
          <w:sz w:val="22"/>
          <w:szCs w:val="22"/>
        </w:rPr>
        <w:t xml:space="preserve">rightly </w:t>
      </w:r>
      <w:r w:rsidR="001A3DE2" w:rsidRPr="00563CED">
        <w:rPr>
          <w:sz w:val="22"/>
          <w:szCs w:val="22"/>
        </w:rPr>
        <w:t>be on high alert to protect pupils from the virus and will wish to limit external contact as much as possible</w:t>
      </w:r>
      <w:r w:rsidR="00127BF6">
        <w:rPr>
          <w:sz w:val="22"/>
          <w:szCs w:val="22"/>
        </w:rPr>
        <w:t xml:space="preserve">, so we will also need to answer questions on external staff, who may work for providers, as ITT observers for example. </w:t>
      </w:r>
      <w:r w:rsidR="001A3DE2" w:rsidRPr="00563CED">
        <w:rPr>
          <w:sz w:val="22"/>
          <w:szCs w:val="22"/>
        </w:rPr>
        <w:t xml:space="preserve"> </w:t>
      </w:r>
      <w:r>
        <w:rPr>
          <w:sz w:val="22"/>
          <w:szCs w:val="22"/>
        </w:rPr>
        <w:t xml:space="preserve">The sector and the DfE can come together to provide clarity on this issue, in line with wider public health guidelines. </w:t>
      </w:r>
    </w:p>
    <w:p w14:paraId="6D3E2975" w14:textId="3F3C84AB" w:rsidR="00127BF6" w:rsidRDefault="00127BF6" w:rsidP="001A3DE2">
      <w:pPr>
        <w:pStyle w:val="MListCopy"/>
        <w:rPr>
          <w:sz w:val="22"/>
          <w:szCs w:val="22"/>
        </w:rPr>
      </w:pPr>
      <w:r>
        <w:rPr>
          <w:sz w:val="22"/>
          <w:szCs w:val="22"/>
        </w:rPr>
        <w:t>This clarification will be needed, and explicit, a</w:t>
      </w:r>
      <w:r w:rsidR="001A3DE2" w:rsidRPr="00563CED">
        <w:rPr>
          <w:sz w:val="22"/>
          <w:szCs w:val="22"/>
        </w:rPr>
        <w:t xml:space="preserve">s unsalaried trainees are not employees of the school in which they are placed, </w:t>
      </w:r>
      <w:r>
        <w:rPr>
          <w:sz w:val="22"/>
          <w:szCs w:val="22"/>
        </w:rPr>
        <w:t xml:space="preserve">and therefore we could see </w:t>
      </w:r>
      <w:r w:rsidR="001A3DE2" w:rsidRPr="00563CED">
        <w:rPr>
          <w:sz w:val="22"/>
          <w:szCs w:val="22"/>
        </w:rPr>
        <w:t xml:space="preserve">ramifications in terms of health and safety and the impact on a school’s decision to support trainee teachers. Equally, ITT Providers have a duty of care to the trainees they are supporting and will want to have clear guidance on how to ensure their health and safety as they train to teach. </w:t>
      </w:r>
      <w:r>
        <w:rPr>
          <w:sz w:val="22"/>
          <w:szCs w:val="22"/>
        </w:rPr>
        <w:t xml:space="preserve">Removing any health and safety obstacles in the way of the system functioning well will be critical, and all parts of the sector must be confident that they are doing the right thing and are being fully supported by government. </w:t>
      </w:r>
    </w:p>
    <w:p w14:paraId="70BECE77" w14:textId="68E59129" w:rsidR="00695688" w:rsidRPr="00127BF6" w:rsidRDefault="001A3DE2" w:rsidP="00127BF6">
      <w:pPr>
        <w:pStyle w:val="MListCopy"/>
        <w:spacing w:after="0"/>
        <w:rPr>
          <w:b/>
          <w:bCs/>
          <w:caps/>
        </w:rPr>
      </w:pPr>
      <w:r w:rsidRPr="00127BF6">
        <w:rPr>
          <w:sz w:val="22"/>
          <w:szCs w:val="22"/>
        </w:rPr>
        <w:t xml:space="preserve">MillionPlus, UCET and NASBTT would be happy to work with the DfE in drafting and implementing this guidance, and in understanding how trainees fit as important parts of this ecosystem. </w:t>
      </w:r>
      <w:r w:rsidR="00127BF6" w:rsidRPr="00127BF6">
        <w:rPr>
          <w:sz w:val="22"/>
          <w:szCs w:val="22"/>
        </w:rPr>
        <w:t xml:space="preserve">With members across the entire country such an approach will also help tackle regional variations, and ensure all voices are being heard. </w:t>
      </w:r>
    </w:p>
    <w:p w14:paraId="3B202F10" w14:textId="77777777" w:rsidR="00127BF6" w:rsidRPr="00127BF6" w:rsidRDefault="00127BF6" w:rsidP="002B5AF3">
      <w:pPr>
        <w:pStyle w:val="MListCopy"/>
        <w:numPr>
          <w:ilvl w:val="0"/>
          <w:numId w:val="0"/>
        </w:numPr>
        <w:spacing w:after="0"/>
        <w:ind w:left="360"/>
        <w:rPr>
          <w:b/>
          <w:bCs/>
          <w:caps/>
        </w:rPr>
      </w:pPr>
    </w:p>
    <w:p w14:paraId="26CC71B9" w14:textId="77777777" w:rsidR="00CD2130" w:rsidRDefault="00CD2130" w:rsidP="00F325BE">
      <w:pPr>
        <w:pStyle w:val="MHeader"/>
      </w:pPr>
    </w:p>
    <w:p w14:paraId="371B796E" w14:textId="4AD34A0B" w:rsidR="007D35FC" w:rsidRPr="0083186B" w:rsidRDefault="00AF185F" w:rsidP="00F325BE">
      <w:pPr>
        <w:pStyle w:val="MHeader"/>
        <w:rPr>
          <w:b w:val="0"/>
          <w:i/>
        </w:rPr>
      </w:pPr>
      <w:r w:rsidRPr="0083186B">
        <w:t xml:space="preserve">Placements </w:t>
      </w:r>
    </w:p>
    <w:p w14:paraId="0912CB1D" w14:textId="764F1050" w:rsidR="00386C12" w:rsidRPr="00127BF6" w:rsidRDefault="00CD2130" w:rsidP="00386C12">
      <w:pPr>
        <w:pStyle w:val="MListCopy"/>
        <w:rPr>
          <w:sz w:val="22"/>
          <w:szCs w:val="22"/>
        </w:rPr>
      </w:pPr>
      <w:r>
        <w:rPr>
          <w:sz w:val="22"/>
          <w:szCs w:val="22"/>
        </w:rPr>
        <w:t>E</w:t>
      </w:r>
      <w:r w:rsidR="002F2C1F" w:rsidRPr="00127BF6">
        <w:rPr>
          <w:sz w:val="22"/>
          <w:szCs w:val="22"/>
        </w:rPr>
        <w:t>nsuring sufficient numbers of quality placements for trainee teachers is t</w:t>
      </w:r>
      <w:r w:rsidR="00386C12" w:rsidRPr="00127BF6">
        <w:rPr>
          <w:sz w:val="22"/>
          <w:szCs w:val="22"/>
        </w:rPr>
        <w:t>he single biggest issue facing the 2020</w:t>
      </w:r>
      <w:r w:rsidR="00251414" w:rsidRPr="00127BF6">
        <w:rPr>
          <w:sz w:val="22"/>
          <w:szCs w:val="22"/>
        </w:rPr>
        <w:t>-</w:t>
      </w:r>
      <w:r w:rsidR="00386C12" w:rsidRPr="00127BF6">
        <w:rPr>
          <w:sz w:val="22"/>
          <w:szCs w:val="22"/>
        </w:rPr>
        <w:t>21 academic year</w:t>
      </w:r>
      <w:r>
        <w:rPr>
          <w:sz w:val="22"/>
          <w:szCs w:val="22"/>
        </w:rPr>
        <w:t>,</w:t>
      </w:r>
      <w:r w:rsidR="00C04515" w:rsidRPr="00127BF6">
        <w:rPr>
          <w:sz w:val="22"/>
          <w:szCs w:val="22"/>
        </w:rPr>
        <w:t xml:space="preserve"> and beyond</w:t>
      </w:r>
      <w:r>
        <w:rPr>
          <w:sz w:val="22"/>
          <w:szCs w:val="22"/>
        </w:rPr>
        <w:t>. Without these placements all other elements of ITE will be severely impacted, and it is therefore imperative that a plan is formed to deal with the immediate, and longer-term, realities of this issue. We believe that t</w:t>
      </w:r>
      <w:r w:rsidR="00343A83" w:rsidRPr="00127BF6">
        <w:rPr>
          <w:sz w:val="22"/>
          <w:szCs w:val="22"/>
        </w:rPr>
        <w:t xml:space="preserve">his </w:t>
      </w:r>
      <w:r w:rsidR="00C04515" w:rsidRPr="00127BF6">
        <w:rPr>
          <w:sz w:val="22"/>
          <w:szCs w:val="22"/>
        </w:rPr>
        <w:t xml:space="preserve">can only be solved by the sector uniting and everyone playing their part.  </w:t>
      </w:r>
      <w:r w:rsidR="00386C12" w:rsidRPr="00127BF6">
        <w:rPr>
          <w:sz w:val="22"/>
          <w:szCs w:val="22"/>
        </w:rPr>
        <w:t xml:space="preserve"> </w:t>
      </w:r>
    </w:p>
    <w:p w14:paraId="65CD6FB0" w14:textId="210D5E59" w:rsidR="00DF021D" w:rsidRPr="00127BF6" w:rsidRDefault="00386C12" w:rsidP="00C04515">
      <w:pPr>
        <w:pStyle w:val="MListCopy"/>
        <w:rPr>
          <w:sz w:val="22"/>
          <w:szCs w:val="22"/>
        </w:rPr>
      </w:pPr>
      <w:r w:rsidRPr="00127BF6">
        <w:rPr>
          <w:sz w:val="22"/>
          <w:szCs w:val="22"/>
        </w:rPr>
        <w:t>Sector feedback suggests that there is no lack of appetite for ITE and that</w:t>
      </w:r>
      <w:r w:rsidR="00495E58" w:rsidRPr="00127BF6">
        <w:rPr>
          <w:sz w:val="22"/>
          <w:szCs w:val="22"/>
        </w:rPr>
        <w:t>, for many,</w:t>
      </w:r>
      <w:r w:rsidRPr="00127BF6">
        <w:rPr>
          <w:sz w:val="22"/>
          <w:szCs w:val="22"/>
        </w:rPr>
        <w:t xml:space="preserve"> recruitment is buoyant. </w:t>
      </w:r>
      <w:r w:rsidR="004F78D0" w:rsidRPr="00127BF6">
        <w:rPr>
          <w:sz w:val="22"/>
          <w:szCs w:val="22"/>
        </w:rPr>
        <w:t>In</w:t>
      </w:r>
      <w:r w:rsidR="00BF12B2" w:rsidRPr="00127BF6">
        <w:rPr>
          <w:sz w:val="22"/>
          <w:szCs w:val="22"/>
        </w:rPr>
        <w:t>deed, in</w:t>
      </w:r>
      <w:r w:rsidRPr="00127BF6">
        <w:rPr>
          <w:sz w:val="22"/>
          <w:szCs w:val="22"/>
        </w:rPr>
        <w:t xml:space="preserve"> time</w:t>
      </w:r>
      <w:r w:rsidR="004F78D0" w:rsidRPr="00127BF6">
        <w:rPr>
          <w:sz w:val="22"/>
          <w:szCs w:val="22"/>
        </w:rPr>
        <w:t>s</w:t>
      </w:r>
      <w:r w:rsidRPr="00127BF6">
        <w:rPr>
          <w:sz w:val="22"/>
          <w:szCs w:val="22"/>
        </w:rPr>
        <w:t xml:space="preserve"> of economic uncertainty or recession, individuals</w:t>
      </w:r>
      <w:r w:rsidR="004F78D0" w:rsidRPr="00127BF6">
        <w:rPr>
          <w:sz w:val="22"/>
          <w:szCs w:val="22"/>
        </w:rPr>
        <w:t xml:space="preserve"> often</w:t>
      </w:r>
      <w:r w:rsidRPr="00127BF6">
        <w:rPr>
          <w:sz w:val="22"/>
          <w:szCs w:val="22"/>
        </w:rPr>
        <w:t xml:space="preserve"> look to </w:t>
      </w:r>
      <w:r w:rsidR="004F78D0" w:rsidRPr="00127BF6">
        <w:rPr>
          <w:sz w:val="22"/>
          <w:szCs w:val="22"/>
        </w:rPr>
        <w:t>secure</w:t>
      </w:r>
      <w:r w:rsidR="00495E58" w:rsidRPr="00127BF6">
        <w:rPr>
          <w:sz w:val="22"/>
          <w:szCs w:val="22"/>
        </w:rPr>
        <w:t xml:space="preserve"> training in</w:t>
      </w:r>
      <w:r w:rsidRPr="00127BF6">
        <w:rPr>
          <w:sz w:val="22"/>
          <w:szCs w:val="22"/>
        </w:rPr>
        <w:t xml:space="preserve"> professions </w:t>
      </w:r>
      <w:r w:rsidR="00495E58" w:rsidRPr="00127BF6">
        <w:rPr>
          <w:sz w:val="22"/>
          <w:szCs w:val="22"/>
        </w:rPr>
        <w:t>such as</w:t>
      </w:r>
      <w:r w:rsidRPr="00127BF6">
        <w:rPr>
          <w:sz w:val="22"/>
          <w:szCs w:val="22"/>
        </w:rPr>
        <w:t xml:space="preserve"> teaching. The particular nature of the current crisis, however, means that a </w:t>
      </w:r>
      <w:r w:rsidR="006652F9" w:rsidRPr="00127BF6">
        <w:rPr>
          <w:sz w:val="22"/>
          <w:szCs w:val="22"/>
        </w:rPr>
        <w:t>‘</w:t>
      </w:r>
      <w:r w:rsidRPr="00127BF6">
        <w:rPr>
          <w:sz w:val="22"/>
          <w:szCs w:val="22"/>
        </w:rPr>
        <w:t>perfect storm</w:t>
      </w:r>
      <w:r w:rsidR="006652F9" w:rsidRPr="00127BF6">
        <w:rPr>
          <w:sz w:val="22"/>
          <w:szCs w:val="22"/>
        </w:rPr>
        <w:t>’</w:t>
      </w:r>
      <w:r w:rsidRPr="00127BF6">
        <w:rPr>
          <w:sz w:val="22"/>
          <w:szCs w:val="22"/>
        </w:rPr>
        <w:t xml:space="preserve"> of </w:t>
      </w:r>
      <w:r w:rsidR="004F78D0" w:rsidRPr="00127BF6">
        <w:rPr>
          <w:sz w:val="22"/>
          <w:szCs w:val="22"/>
        </w:rPr>
        <w:t>strong</w:t>
      </w:r>
      <w:r w:rsidRPr="00127BF6">
        <w:rPr>
          <w:sz w:val="22"/>
          <w:szCs w:val="22"/>
        </w:rPr>
        <w:t xml:space="preserve"> recruitment may be met with a significant shortage of schools willing and able to place trainees. </w:t>
      </w:r>
      <w:r w:rsidR="00BF12B2" w:rsidRPr="00127BF6">
        <w:rPr>
          <w:sz w:val="22"/>
          <w:szCs w:val="22"/>
        </w:rPr>
        <w:t>Whil</w:t>
      </w:r>
      <w:r w:rsidR="00495E58" w:rsidRPr="00127BF6">
        <w:rPr>
          <w:sz w:val="22"/>
          <w:szCs w:val="22"/>
        </w:rPr>
        <w:t>e</w:t>
      </w:r>
      <w:r w:rsidR="00C04515" w:rsidRPr="00127BF6">
        <w:rPr>
          <w:sz w:val="22"/>
          <w:szCs w:val="22"/>
        </w:rPr>
        <w:t xml:space="preserve"> it</w:t>
      </w:r>
      <w:r w:rsidR="00DF021D" w:rsidRPr="00127BF6">
        <w:rPr>
          <w:sz w:val="22"/>
          <w:szCs w:val="22"/>
        </w:rPr>
        <w:t xml:space="preserve"> is </w:t>
      </w:r>
      <w:r w:rsidR="00C04515" w:rsidRPr="00127BF6">
        <w:rPr>
          <w:sz w:val="22"/>
          <w:szCs w:val="22"/>
        </w:rPr>
        <w:t xml:space="preserve">perfectly </w:t>
      </w:r>
      <w:r w:rsidR="00DF021D" w:rsidRPr="00127BF6">
        <w:rPr>
          <w:sz w:val="22"/>
          <w:szCs w:val="22"/>
        </w:rPr>
        <w:t xml:space="preserve">understandable at this time that placements </w:t>
      </w:r>
      <w:r w:rsidR="00C04515" w:rsidRPr="00127BF6">
        <w:rPr>
          <w:sz w:val="22"/>
          <w:szCs w:val="22"/>
        </w:rPr>
        <w:t>will not be</w:t>
      </w:r>
      <w:r w:rsidR="00DF021D" w:rsidRPr="00127BF6">
        <w:rPr>
          <w:sz w:val="22"/>
          <w:szCs w:val="22"/>
        </w:rPr>
        <w:t xml:space="preserve"> the highest priority for schools</w:t>
      </w:r>
      <w:r w:rsidR="00BF12B2" w:rsidRPr="00127BF6">
        <w:rPr>
          <w:sz w:val="22"/>
          <w:szCs w:val="22"/>
        </w:rPr>
        <w:t xml:space="preserve">, </w:t>
      </w:r>
      <w:r w:rsidR="00C04515" w:rsidRPr="00127BF6">
        <w:rPr>
          <w:sz w:val="22"/>
          <w:szCs w:val="22"/>
        </w:rPr>
        <w:t>allow</w:t>
      </w:r>
      <w:r w:rsidR="00495E58" w:rsidRPr="00127BF6">
        <w:rPr>
          <w:sz w:val="22"/>
          <w:szCs w:val="22"/>
        </w:rPr>
        <w:t>ing</w:t>
      </w:r>
      <w:r w:rsidR="00C04515" w:rsidRPr="00127BF6">
        <w:rPr>
          <w:sz w:val="22"/>
          <w:szCs w:val="22"/>
        </w:rPr>
        <w:t xml:space="preserve"> placement</w:t>
      </w:r>
      <w:r w:rsidR="00495E58" w:rsidRPr="00127BF6">
        <w:rPr>
          <w:sz w:val="22"/>
          <w:szCs w:val="22"/>
        </w:rPr>
        <w:t xml:space="preserve"> capacity</w:t>
      </w:r>
      <w:r w:rsidR="00C04515" w:rsidRPr="00127BF6">
        <w:rPr>
          <w:sz w:val="22"/>
          <w:szCs w:val="22"/>
        </w:rPr>
        <w:t xml:space="preserve"> to reduce will deepen the crisis both now and into the years ahead</w:t>
      </w:r>
      <w:r w:rsidR="00CD2130">
        <w:rPr>
          <w:sz w:val="22"/>
          <w:szCs w:val="22"/>
        </w:rPr>
        <w:t xml:space="preserve">, and inaction now will critically undermine the pipeline into the profession. </w:t>
      </w:r>
    </w:p>
    <w:p w14:paraId="567647E5" w14:textId="5419E487" w:rsidR="00CC74A9" w:rsidRPr="00127BF6" w:rsidRDefault="00495E58">
      <w:pPr>
        <w:pStyle w:val="MListCopy"/>
        <w:rPr>
          <w:sz w:val="22"/>
          <w:szCs w:val="22"/>
        </w:rPr>
      </w:pPr>
      <w:r w:rsidRPr="00127BF6">
        <w:rPr>
          <w:sz w:val="22"/>
          <w:szCs w:val="22"/>
        </w:rPr>
        <w:t>T</w:t>
      </w:r>
      <w:r w:rsidR="00C04515" w:rsidRPr="00127BF6">
        <w:rPr>
          <w:sz w:val="22"/>
          <w:szCs w:val="22"/>
        </w:rPr>
        <w:t>herefore</w:t>
      </w:r>
      <w:r w:rsidRPr="00127BF6">
        <w:rPr>
          <w:sz w:val="22"/>
          <w:szCs w:val="22"/>
        </w:rPr>
        <w:t xml:space="preserve">, </w:t>
      </w:r>
      <w:r w:rsidR="00C04515" w:rsidRPr="00127BF6">
        <w:rPr>
          <w:sz w:val="22"/>
          <w:szCs w:val="22"/>
        </w:rPr>
        <w:t xml:space="preserve">a </w:t>
      </w:r>
      <w:r w:rsidR="00C04515" w:rsidRPr="00127BF6">
        <w:rPr>
          <w:i/>
          <w:iCs/>
          <w:sz w:val="22"/>
          <w:szCs w:val="22"/>
        </w:rPr>
        <w:t>Re</w:t>
      </w:r>
      <w:r w:rsidR="00CD2130">
        <w:rPr>
          <w:i/>
          <w:iCs/>
          <w:sz w:val="22"/>
          <w:szCs w:val="22"/>
        </w:rPr>
        <w:t>sponse</w:t>
      </w:r>
      <w:r w:rsidR="00C04515" w:rsidRPr="00127BF6">
        <w:rPr>
          <w:i/>
          <w:iCs/>
          <w:sz w:val="22"/>
          <w:szCs w:val="22"/>
        </w:rPr>
        <w:t xml:space="preserve"> Plan for Placements</w:t>
      </w:r>
      <w:r w:rsidR="00C04515" w:rsidRPr="00127BF6">
        <w:rPr>
          <w:sz w:val="22"/>
          <w:szCs w:val="22"/>
        </w:rPr>
        <w:t xml:space="preserve">, as part of a wider </w:t>
      </w:r>
      <w:r w:rsidR="00C04515" w:rsidRPr="00127BF6">
        <w:rPr>
          <w:i/>
          <w:iCs/>
          <w:sz w:val="22"/>
          <w:szCs w:val="22"/>
        </w:rPr>
        <w:t xml:space="preserve">National </w:t>
      </w:r>
      <w:r w:rsidR="00D4706F" w:rsidRPr="00127BF6">
        <w:rPr>
          <w:i/>
          <w:iCs/>
          <w:sz w:val="22"/>
          <w:szCs w:val="22"/>
        </w:rPr>
        <w:t xml:space="preserve">ITE </w:t>
      </w:r>
      <w:r w:rsidR="00CD2130">
        <w:rPr>
          <w:i/>
          <w:iCs/>
          <w:sz w:val="22"/>
          <w:szCs w:val="22"/>
        </w:rPr>
        <w:t>Covid Response</w:t>
      </w:r>
      <w:r w:rsidR="00C04515" w:rsidRPr="00127BF6">
        <w:rPr>
          <w:i/>
          <w:iCs/>
          <w:sz w:val="22"/>
          <w:szCs w:val="22"/>
        </w:rPr>
        <w:t xml:space="preserve"> Plan</w:t>
      </w:r>
      <w:r w:rsidR="00C04515" w:rsidRPr="00127BF6">
        <w:rPr>
          <w:sz w:val="22"/>
          <w:szCs w:val="22"/>
        </w:rPr>
        <w:t>, would be of critical help to the sector</w:t>
      </w:r>
      <w:r w:rsidRPr="00127BF6">
        <w:rPr>
          <w:sz w:val="22"/>
          <w:szCs w:val="22"/>
        </w:rPr>
        <w:t>, drawing on</w:t>
      </w:r>
      <w:r w:rsidR="00C04515" w:rsidRPr="00127BF6">
        <w:rPr>
          <w:sz w:val="22"/>
          <w:szCs w:val="22"/>
        </w:rPr>
        <w:t xml:space="preserve"> expertise from a range of providers and stakeholders to tackle this issue.</w:t>
      </w:r>
    </w:p>
    <w:p w14:paraId="7763D0C0" w14:textId="4C598296" w:rsidR="00CD2130" w:rsidRDefault="00C04515" w:rsidP="00CD2130">
      <w:pPr>
        <w:pStyle w:val="MListCopy"/>
        <w:rPr>
          <w:sz w:val="22"/>
          <w:szCs w:val="22"/>
        </w:rPr>
      </w:pPr>
      <w:r w:rsidRPr="00127BF6">
        <w:rPr>
          <w:sz w:val="22"/>
          <w:szCs w:val="22"/>
        </w:rPr>
        <w:t xml:space="preserve">This would mean looking first and foremost at any barriers that schools may find to participating with ITE in the year ahead, either for schools with a strong track-record of participation </w:t>
      </w:r>
      <w:r w:rsidR="00495E58" w:rsidRPr="00127BF6">
        <w:rPr>
          <w:sz w:val="22"/>
          <w:szCs w:val="22"/>
        </w:rPr>
        <w:t xml:space="preserve">or </w:t>
      </w:r>
      <w:r w:rsidRPr="00127BF6">
        <w:rPr>
          <w:sz w:val="22"/>
          <w:szCs w:val="22"/>
        </w:rPr>
        <w:t>those who have not engaged thus far. To that end</w:t>
      </w:r>
      <w:r w:rsidR="00495E58" w:rsidRPr="00127BF6">
        <w:rPr>
          <w:sz w:val="22"/>
          <w:szCs w:val="22"/>
        </w:rPr>
        <w:t>,</w:t>
      </w:r>
      <w:r w:rsidR="00D4706F" w:rsidRPr="00127BF6">
        <w:rPr>
          <w:sz w:val="22"/>
          <w:szCs w:val="22"/>
        </w:rPr>
        <w:t xml:space="preserve"> there should be consultative work done within such a plan on </w:t>
      </w:r>
      <w:r w:rsidRPr="00127BF6">
        <w:rPr>
          <w:sz w:val="22"/>
          <w:szCs w:val="22"/>
        </w:rPr>
        <w:t xml:space="preserve">some key </w:t>
      </w:r>
      <w:r w:rsidRPr="00BC289B">
        <w:rPr>
          <w:b/>
          <w:bCs/>
          <w:sz w:val="22"/>
          <w:szCs w:val="22"/>
        </w:rPr>
        <w:t>questions</w:t>
      </w:r>
      <w:r w:rsidR="00CD2130" w:rsidRPr="00BC289B">
        <w:rPr>
          <w:b/>
          <w:bCs/>
          <w:sz w:val="22"/>
          <w:szCs w:val="22"/>
        </w:rPr>
        <w:t xml:space="preserve"> around how ITE can be modified so that it delivers in a Covid, and a post-Covid, world</w:t>
      </w:r>
      <w:r w:rsidR="00CD2130">
        <w:rPr>
          <w:sz w:val="22"/>
          <w:szCs w:val="22"/>
        </w:rPr>
        <w:t>. The DfE have already outlined some changes and additional flexibilities, which are welcome</w:t>
      </w:r>
      <w:r w:rsidR="00533F50">
        <w:rPr>
          <w:sz w:val="22"/>
          <w:szCs w:val="22"/>
        </w:rPr>
        <w:t>.</w:t>
      </w:r>
      <w:r w:rsidR="00CD2130">
        <w:rPr>
          <w:sz w:val="22"/>
          <w:szCs w:val="22"/>
        </w:rPr>
        <w:t xml:space="preserve"> </w:t>
      </w:r>
      <w:r w:rsidR="00533F50">
        <w:rPr>
          <w:sz w:val="22"/>
          <w:szCs w:val="22"/>
        </w:rPr>
        <w:t>H</w:t>
      </w:r>
      <w:r w:rsidR="00CD2130">
        <w:rPr>
          <w:sz w:val="22"/>
          <w:szCs w:val="22"/>
        </w:rPr>
        <w:t>owever</w:t>
      </w:r>
      <w:r w:rsidR="00533F50">
        <w:rPr>
          <w:sz w:val="22"/>
          <w:szCs w:val="22"/>
        </w:rPr>
        <w:t>,</w:t>
      </w:r>
      <w:r w:rsidR="00CD2130">
        <w:rPr>
          <w:sz w:val="22"/>
          <w:szCs w:val="22"/>
        </w:rPr>
        <w:t xml:space="preserve"> the sector working together could better establish best practice and an understanding of what quality looks like during the recovery from this pandemic, so that all applicants and students can have confidence that their experience will be equitable with others, and that their training will be both high quality and also fit for the world they are going into. </w:t>
      </w:r>
    </w:p>
    <w:p w14:paraId="3C5505C4" w14:textId="3E02C675" w:rsidR="00BC289B" w:rsidRDefault="00CD2130" w:rsidP="00BC289B">
      <w:pPr>
        <w:pStyle w:val="MListCopy"/>
        <w:rPr>
          <w:sz w:val="22"/>
          <w:szCs w:val="22"/>
        </w:rPr>
      </w:pPr>
      <w:r w:rsidRPr="00CD2130">
        <w:rPr>
          <w:sz w:val="22"/>
          <w:szCs w:val="22"/>
        </w:rPr>
        <w:t xml:space="preserve">There will clearly be discussions to be had at the moment on virtual and </w:t>
      </w:r>
      <w:r w:rsidR="00EA1CDA" w:rsidRPr="00CD2130">
        <w:rPr>
          <w:sz w:val="22"/>
          <w:szCs w:val="22"/>
        </w:rPr>
        <w:t>blended learning</w:t>
      </w:r>
      <w:r w:rsidRPr="00CD2130">
        <w:rPr>
          <w:sz w:val="22"/>
          <w:szCs w:val="22"/>
        </w:rPr>
        <w:t xml:space="preserve">, so the sector and DfE coming together to </w:t>
      </w:r>
      <w:r>
        <w:rPr>
          <w:sz w:val="22"/>
          <w:szCs w:val="22"/>
        </w:rPr>
        <w:t xml:space="preserve">talk about these would be beneficial, as would establishing </w:t>
      </w:r>
      <w:r w:rsidR="00BC289B">
        <w:rPr>
          <w:sz w:val="22"/>
          <w:szCs w:val="22"/>
        </w:rPr>
        <w:t xml:space="preserve">if </w:t>
      </w:r>
      <w:r>
        <w:rPr>
          <w:sz w:val="22"/>
          <w:szCs w:val="22"/>
        </w:rPr>
        <w:t xml:space="preserve">any </w:t>
      </w:r>
      <w:r w:rsidR="00EA1CDA" w:rsidRPr="00CD2130">
        <w:rPr>
          <w:sz w:val="22"/>
          <w:szCs w:val="22"/>
        </w:rPr>
        <w:t>adapt</w:t>
      </w:r>
      <w:r>
        <w:rPr>
          <w:sz w:val="22"/>
          <w:szCs w:val="22"/>
        </w:rPr>
        <w:t>ations to the</w:t>
      </w:r>
      <w:r w:rsidR="00EA1CDA" w:rsidRPr="00CD2130">
        <w:rPr>
          <w:sz w:val="22"/>
          <w:szCs w:val="22"/>
        </w:rPr>
        <w:t xml:space="preserve"> teacher standards</w:t>
      </w:r>
      <w:r w:rsidR="00533F50">
        <w:rPr>
          <w:sz w:val="22"/>
          <w:szCs w:val="22"/>
        </w:rPr>
        <w:t xml:space="preserve"> are to be made</w:t>
      </w:r>
      <w:r w:rsidR="00EA1CDA" w:rsidRPr="00CD2130">
        <w:rPr>
          <w:sz w:val="22"/>
          <w:szCs w:val="22"/>
        </w:rPr>
        <w:t xml:space="preserve"> to </w:t>
      </w:r>
      <w:r>
        <w:rPr>
          <w:sz w:val="22"/>
          <w:szCs w:val="22"/>
        </w:rPr>
        <w:t xml:space="preserve">reflect </w:t>
      </w:r>
      <w:r w:rsidR="00EA1CDA" w:rsidRPr="00CD2130">
        <w:rPr>
          <w:sz w:val="22"/>
          <w:szCs w:val="22"/>
        </w:rPr>
        <w:t xml:space="preserve">this new reality </w:t>
      </w:r>
      <w:r w:rsidR="00BC289B">
        <w:rPr>
          <w:sz w:val="22"/>
          <w:szCs w:val="22"/>
        </w:rPr>
        <w:t>-</w:t>
      </w:r>
      <w:r w:rsidR="00EA1CDA" w:rsidRPr="00CD2130">
        <w:rPr>
          <w:sz w:val="22"/>
          <w:szCs w:val="22"/>
        </w:rPr>
        <w:t xml:space="preserve"> acknowledging the different skills that may be required as well as the long-established ones? </w:t>
      </w:r>
      <w:r w:rsidR="00BC289B">
        <w:rPr>
          <w:sz w:val="22"/>
          <w:szCs w:val="22"/>
        </w:rPr>
        <w:t xml:space="preserve">Through </w:t>
      </w:r>
      <w:r w:rsidR="007B2DDE" w:rsidRPr="00CD2130">
        <w:rPr>
          <w:sz w:val="22"/>
          <w:szCs w:val="22"/>
        </w:rPr>
        <w:t>this work</w:t>
      </w:r>
      <w:r w:rsidR="00EA1CDA" w:rsidRPr="00CD2130">
        <w:rPr>
          <w:sz w:val="22"/>
          <w:szCs w:val="22"/>
        </w:rPr>
        <w:t xml:space="preserve"> we </w:t>
      </w:r>
      <w:r w:rsidR="007B2DDE" w:rsidRPr="00CD2130">
        <w:rPr>
          <w:sz w:val="22"/>
          <w:szCs w:val="22"/>
        </w:rPr>
        <w:t xml:space="preserve">can </w:t>
      </w:r>
      <w:r w:rsidR="00EA1CDA" w:rsidRPr="00CD2130">
        <w:rPr>
          <w:sz w:val="22"/>
          <w:szCs w:val="22"/>
        </w:rPr>
        <w:t>chart a path that remains grounded in the standards and in high-quality provision, but is also aware of the challenges we</w:t>
      </w:r>
      <w:r w:rsidR="00D4706F" w:rsidRPr="00CD2130">
        <w:rPr>
          <w:sz w:val="22"/>
          <w:szCs w:val="22"/>
        </w:rPr>
        <w:t xml:space="preserve"> </w:t>
      </w:r>
      <w:r w:rsidR="00EA1CDA" w:rsidRPr="00CD2130">
        <w:rPr>
          <w:sz w:val="22"/>
          <w:szCs w:val="22"/>
        </w:rPr>
        <w:t xml:space="preserve">face and seeking to use all resources at our disposal to meet it. </w:t>
      </w:r>
      <w:r w:rsidR="00BC289B">
        <w:rPr>
          <w:sz w:val="22"/>
          <w:szCs w:val="22"/>
        </w:rPr>
        <w:t xml:space="preserve">They </w:t>
      </w:r>
      <w:r w:rsidR="00EA1CDA" w:rsidRPr="00127BF6">
        <w:rPr>
          <w:sz w:val="22"/>
          <w:szCs w:val="22"/>
        </w:rPr>
        <w:t>in no way suggest a relaxation of standards</w:t>
      </w:r>
      <w:r w:rsidR="00BC289B">
        <w:rPr>
          <w:sz w:val="22"/>
          <w:szCs w:val="22"/>
        </w:rPr>
        <w:t>, rather, they acknowledge that t</w:t>
      </w:r>
      <w:r w:rsidR="00EA1CDA" w:rsidRPr="00127BF6">
        <w:rPr>
          <w:sz w:val="22"/>
          <w:szCs w:val="22"/>
        </w:rPr>
        <w:t xml:space="preserve">he teachers of the future will need additional skills after this crisis, and having a concerted plan for a recovery that focuses not just on the here and now, but also tries to build a better system for the future would bring some positive benefits out of an otherwise challenging and tragic period. </w:t>
      </w:r>
    </w:p>
    <w:p w14:paraId="1FEA01B7" w14:textId="13E19775" w:rsidR="00EA1CDA" w:rsidRPr="00BC289B" w:rsidRDefault="0014464D" w:rsidP="00F325BE">
      <w:pPr>
        <w:pStyle w:val="MListCopy"/>
        <w:numPr>
          <w:ilvl w:val="0"/>
          <w:numId w:val="0"/>
        </w:numPr>
        <w:ind w:left="360"/>
        <w:rPr>
          <w:sz w:val="22"/>
          <w:szCs w:val="22"/>
        </w:rPr>
      </w:pPr>
      <w:r w:rsidRPr="00BC289B">
        <w:rPr>
          <w:sz w:val="22"/>
          <w:szCs w:val="22"/>
        </w:rPr>
        <w:t xml:space="preserve">Following this, the sector and government can then explore </w:t>
      </w:r>
      <w:r w:rsidR="00EA1CDA" w:rsidRPr="00BC289B">
        <w:rPr>
          <w:sz w:val="22"/>
          <w:szCs w:val="22"/>
        </w:rPr>
        <w:t xml:space="preserve">building on the work needed now and </w:t>
      </w:r>
      <w:r w:rsidRPr="00BC289B">
        <w:rPr>
          <w:sz w:val="22"/>
          <w:szCs w:val="22"/>
        </w:rPr>
        <w:t>integrating it into a 3-5-year</w:t>
      </w:r>
      <w:r w:rsidR="00EA1CDA" w:rsidRPr="00BC289B">
        <w:rPr>
          <w:sz w:val="22"/>
          <w:szCs w:val="22"/>
        </w:rPr>
        <w:t xml:space="preserve"> plan and beyond. </w:t>
      </w:r>
      <w:r w:rsidR="00BC289B" w:rsidRPr="00BC289B">
        <w:rPr>
          <w:sz w:val="22"/>
          <w:szCs w:val="22"/>
        </w:rPr>
        <w:t xml:space="preserve">Perhaps the most pressing question in this regard would be to ask </w:t>
      </w:r>
      <w:r w:rsidR="00BC289B" w:rsidRPr="00BC289B">
        <w:rPr>
          <w:b/>
          <w:bCs/>
          <w:sz w:val="22"/>
          <w:szCs w:val="22"/>
        </w:rPr>
        <w:t>h</w:t>
      </w:r>
      <w:r w:rsidR="00EA1CDA" w:rsidRPr="00BC289B">
        <w:rPr>
          <w:b/>
          <w:bCs/>
          <w:sz w:val="22"/>
          <w:szCs w:val="22"/>
        </w:rPr>
        <w:t xml:space="preserve">ow can we incentivise more schools to </w:t>
      </w:r>
      <w:r w:rsidR="00A97585" w:rsidRPr="00BC289B">
        <w:rPr>
          <w:b/>
          <w:bCs/>
          <w:sz w:val="22"/>
          <w:szCs w:val="22"/>
        </w:rPr>
        <w:t>play an active part in ITE in the future?</w:t>
      </w:r>
      <w:r w:rsidR="00BC289B" w:rsidRPr="00BC289B">
        <w:rPr>
          <w:sz w:val="22"/>
          <w:szCs w:val="22"/>
        </w:rPr>
        <w:t xml:space="preserve"> </w:t>
      </w:r>
      <w:r w:rsidR="00A97585" w:rsidRPr="00BC289B">
        <w:rPr>
          <w:sz w:val="22"/>
          <w:szCs w:val="22"/>
        </w:rPr>
        <w:t>In order to have greater</w:t>
      </w:r>
      <w:r w:rsidR="009B2D78" w:rsidRPr="00BC289B">
        <w:rPr>
          <w:sz w:val="22"/>
          <w:szCs w:val="22"/>
        </w:rPr>
        <w:t xml:space="preserve"> numbers of</w:t>
      </w:r>
      <w:r w:rsidR="00A97585" w:rsidRPr="00BC289B">
        <w:rPr>
          <w:sz w:val="22"/>
          <w:szCs w:val="22"/>
        </w:rPr>
        <w:t xml:space="preserve"> placements, and with greater quality, we need more schools to play an active part in the </w:t>
      </w:r>
      <w:r w:rsidR="00533F50">
        <w:rPr>
          <w:sz w:val="22"/>
          <w:szCs w:val="22"/>
        </w:rPr>
        <w:t xml:space="preserve">training </w:t>
      </w:r>
      <w:r w:rsidR="00A97585" w:rsidRPr="00BC289B">
        <w:rPr>
          <w:sz w:val="22"/>
          <w:szCs w:val="22"/>
        </w:rPr>
        <w:t xml:space="preserve">future </w:t>
      </w:r>
      <w:r w:rsidR="00533F50">
        <w:rPr>
          <w:sz w:val="22"/>
          <w:szCs w:val="22"/>
        </w:rPr>
        <w:t xml:space="preserve">generations </w:t>
      </w:r>
      <w:r w:rsidR="00A97585" w:rsidRPr="00BC289B">
        <w:rPr>
          <w:sz w:val="22"/>
          <w:szCs w:val="22"/>
        </w:rPr>
        <w:t>of the profession</w:t>
      </w:r>
      <w:r w:rsidR="009B2D78" w:rsidRPr="00BC289B">
        <w:rPr>
          <w:sz w:val="22"/>
          <w:szCs w:val="22"/>
        </w:rPr>
        <w:t>.</w:t>
      </w:r>
      <w:r w:rsidR="00A97585" w:rsidRPr="00BC289B">
        <w:rPr>
          <w:sz w:val="22"/>
          <w:szCs w:val="22"/>
        </w:rPr>
        <w:t xml:space="preserve"> The </w:t>
      </w:r>
      <w:r w:rsidR="003B0C3D" w:rsidRPr="00BC289B">
        <w:rPr>
          <w:sz w:val="22"/>
          <w:szCs w:val="22"/>
        </w:rPr>
        <w:t>p</w:t>
      </w:r>
      <w:r w:rsidR="00A97585" w:rsidRPr="00BC289B">
        <w:rPr>
          <w:sz w:val="22"/>
          <w:szCs w:val="22"/>
        </w:rPr>
        <w:t xml:space="preserve">lan should make this </w:t>
      </w:r>
      <w:r w:rsidR="009B2D78" w:rsidRPr="00BC289B">
        <w:rPr>
          <w:sz w:val="22"/>
          <w:szCs w:val="22"/>
        </w:rPr>
        <w:t>the central</w:t>
      </w:r>
      <w:r w:rsidR="00A97585" w:rsidRPr="00BC289B">
        <w:rPr>
          <w:sz w:val="22"/>
          <w:szCs w:val="22"/>
        </w:rPr>
        <w:t xml:space="preserve"> focus of its work and explore why schools do not engage and then think about how more can be tempted to do so in the future, for the good of everyone. Would a system mandating schools to play an active part be worthwhile in a few years’ time? Should active participation in ITE be a criterion Ofsted assess when evaluating a school in the future? We believe these questions, and others like them, would be incredibly useful for the profession and can take ITE forward beyond the recovery into a better place than it is today. </w:t>
      </w:r>
    </w:p>
    <w:p w14:paraId="0FA86423" w14:textId="3A7E846B" w:rsidR="0060138A" w:rsidRPr="00127BF6" w:rsidRDefault="00A97585" w:rsidP="00A97585">
      <w:pPr>
        <w:pStyle w:val="MListCopy"/>
        <w:rPr>
          <w:sz w:val="22"/>
          <w:szCs w:val="22"/>
        </w:rPr>
      </w:pPr>
      <w:r w:rsidRPr="00127BF6">
        <w:rPr>
          <w:sz w:val="22"/>
          <w:szCs w:val="22"/>
        </w:rPr>
        <w:t xml:space="preserve">A </w:t>
      </w:r>
      <w:r w:rsidR="00533F50" w:rsidRPr="00E21FB1">
        <w:rPr>
          <w:i/>
          <w:iCs/>
          <w:sz w:val="22"/>
          <w:szCs w:val="22"/>
        </w:rPr>
        <w:t>R</w:t>
      </w:r>
      <w:r w:rsidR="00BC289B" w:rsidRPr="00E21FB1">
        <w:rPr>
          <w:i/>
          <w:iCs/>
          <w:sz w:val="22"/>
          <w:szCs w:val="22"/>
        </w:rPr>
        <w:t>esponse</w:t>
      </w:r>
      <w:r w:rsidRPr="00E21FB1">
        <w:rPr>
          <w:i/>
          <w:iCs/>
          <w:sz w:val="22"/>
          <w:szCs w:val="22"/>
        </w:rPr>
        <w:t xml:space="preserve"> </w:t>
      </w:r>
      <w:r w:rsidR="00533F50">
        <w:rPr>
          <w:i/>
          <w:iCs/>
          <w:sz w:val="22"/>
          <w:szCs w:val="22"/>
        </w:rPr>
        <w:t>P</w:t>
      </w:r>
      <w:r w:rsidRPr="00E21FB1">
        <w:rPr>
          <w:i/>
          <w:iCs/>
          <w:sz w:val="22"/>
          <w:szCs w:val="22"/>
        </w:rPr>
        <w:t>lan for</w:t>
      </w:r>
      <w:r w:rsidRPr="00127BF6">
        <w:rPr>
          <w:i/>
          <w:iCs/>
          <w:sz w:val="22"/>
          <w:szCs w:val="22"/>
        </w:rPr>
        <w:t xml:space="preserve"> </w:t>
      </w:r>
      <w:r w:rsidR="00533F50">
        <w:rPr>
          <w:i/>
          <w:iCs/>
          <w:sz w:val="22"/>
          <w:szCs w:val="22"/>
        </w:rPr>
        <w:t>P</w:t>
      </w:r>
      <w:r w:rsidRPr="00127BF6">
        <w:rPr>
          <w:i/>
          <w:iCs/>
          <w:sz w:val="22"/>
          <w:szCs w:val="22"/>
        </w:rPr>
        <w:t>lacements</w:t>
      </w:r>
      <w:r w:rsidRPr="00127BF6">
        <w:rPr>
          <w:sz w:val="22"/>
          <w:szCs w:val="22"/>
        </w:rPr>
        <w:t xml:space="preserve"> could provide the government with the help and expertise it needs in order to better co-ordinate ITE in the years ahead. Of course, we must also be mindful of regional needs, but without full cooperation across the sector we could see fragmentation and division, as well as increased competition that could be to the severe detriment of </w:t>
      </w:r>
      <w:r w:rsidR="00B11516" w:rsidRPr="00127BF6">
        <w:rPr>
          <w:sz w:val="22"/>
          <w:szCs w:val="22"/>
        </w:rPr>
        <w:t xml:space="preserve">trainees </w:t>
      </w:r>
      <w:r w:rsidRPr="00127BF6">
        <w:rPr>
          <w:sz w:val="22"/>
          <w:szCs w:val="22"/>
        </w:rPr>
        <w:t xml:space="preserve">and their education. Now is the time to come together as a sector and have these discussions. </w:t>
      </w:r>
      <w:r w:rsidR="006E5104">
        <w:rPr>
          <w:sz w:val="22"/>
          <w:szCs w:val="22"/>
        </w:rPr>
        <w:br/>
      </w:r>
      <w:r w:rsidR="006E5104">
        <w:rPr>
          <w:sz w:val="22"/>
          <w:szCs w:val="22"/>
        </w:rPr>
        <w:br/>
      </w:r>
      <w:r w:rsidR="006E5104">
        <w:rPr>
          <w:sz w:val="22"/>
          <w:szCs w:val="22"/>
        </w:rPr>
        <w:br/>
      </w:r>
      <w:r w:rsidR="006E5104">
        <w:rPr>
          <w:sz w:val="22"/>
          <w:szCs w:val="22"/>
        </w:rPr>
        <w:br/>
      </w:r>
      <w:r w:rsidR="006E5104">
        <w:rPr>
          <w:sz w:val="22"/>
          <w:szCs w:val="22"/>
        </w:rPr>
        <w:br/>
      </w:r>
      <w:r w:rsidR="006E5104">
        <w:rPr>
          <w:sz w:val="22"/>
          <w:szCs w:val="22"/>
        </w:rPr>
        <w:br/>
      </w:r>
      <w:r w:rsidR="006E5104">
        <w:rPr>
          <w:sz w:val="22"/>
          <w:szCs w:val="22"/>
        </w:rPr>
        <w:br/>
      </w:r>
      <w:r w:rsidR="006E5104">
        <w:rPr>
          <w:sz w:val="22"/>
          <w:szCs w:val="22"/>
        </w:rPr>
        <w:br/>
      </w:r>
      <w:r w:rsidR="006E5104">
        <w:rPr>
          <w:sz w:val="22"/>
          <w:szCs w:val="22"/>
        </w:rPr>
        <w:br/>
      </w:r>
      <w:r w:rsidR="006E5104">
        <w:rPr>
          <w:sz w:val="22"/>
          <w:szCs w:val="22"/>
        </w:rPr>
        <w:br/>
      </w:r>
      <w:r w:rsidR="006E5104">
        <w:rPr>
          <w:sz w:val="22"/>
          <w:szCs w:val="22"/>
        </w:rPr>
        <w:br/>
      </w:r>
      <w:r w:rsidR="006E5104">
        <w:rPr>
          <w:sz w:val="22"/>
          <w:szCs w:val="22"/>
        </w:rPr>
        <w:br/>
      </w:r>
      <w:r w:rsidR="006E5104">
        <w:rPr>
          <w:sz w:val="22"/>
          <w:szCs w:val="22"/>
        </w:rPr>
        <w:br/>
      </w:r>
      <w:r w:rsidR="006E5104">
        <w:rPr>
          <w:sz w:val="22"/>
          <w:szCs w:val="22"/>
        </w:rPr>
        <w:br/>
      </w:r>
      <w:r w:rsidR="006E5104">
        <w:rPr>
          <w:sz w:val="22"/>
          <w:szCs w:val="22"/>
        </w:rPr>
        <w:br/>
      </w:r>
      <w:r w:rsidR="006E5104">
        <w:rPr>
          <w:sz w:val="22"/>
          <w:szCs w:val="22"/>
        </w:rPr>
        <w:br/>
      </w:r>
      <w:r w:rsidR="006E5104">
        <w:rPr>
          <w:sz w:val="22"/>
          <w:szCs w:val="22"/>
        </w:rPr>
        <w:br/>
      </w:r>
      <w:r w:rsidR="006E5104">
        <w:rPr>
          <w:sz w:val="22"/>
          <w:szCs w:val="22"/>
        </w:rPr>
        <w:br/>
      </w:r>
      <w:r w:rsidR="006E5104">
        <w:rPr>
          <w:sz w:val="22"/>
          <w:szCs w:val="22"/>
        </w:rPr>
        <w:br/>
      </w:r>
      <w:r w:rsidR="006E5104">
        <w:rPr>
          <w:sz w:val="22"/>
          <w:szCs w:val="22"/>
        </w:rPr>
        <w:br/>
      </w:r>
      <w:r w:rsidR="006E5104">
        <w:rPr>
          <w:sz w:val="22"/>
          <w:szCs w:val="22"/>
        </w:rPr>
        <w:br/>
      </w:r>
      <w:r w:rsidR="006E5104">
        <w:rPr>
          <w:sz w:val="22"/>
          <w:szCs w:val="22"/>
        </w:rPr>
        <w:br/>
      </w:r>
      <w:r w:rsidR="006E5104">
        <w:rPr>
          <w:sz w:val="22"/>
          <w:szCs w:val="22"/>
        </w:rPr>
        <w:br/>
      </w:r>
      <w:r w:rsidR="006E5104">
        <w:rPr>
          <w:sz w:val="22"/>
          <w:szCs w:val="22"/>
        </w:rPr>
        <w:br/>
      </w:r>
      <w:r w:rsidR="006E5104">
        <w:rPr>
          <w:sz w:val="22"/>
          <w:szCs w:val="22"/>
        </w:rPr>
        <w:br/>
      </w:r>
      <w:r w:rsidR="006E5104">
        <w:rPr>
          <w:sz w:val="22"/>
          <w:szCs w:val="22"/>
        </w:rPr>
        <w:br/>
      </w:r>
      <w:r w:rsidR="006E5104">
        <w:rPr>
          <w:sz w:val="22"/>
          <w:szCs w:val="22"/>
        </w:rPr>
        <w:br/>
      </w:r>
      <w:r w:rsidR="006E5104">
        <w:rPr>
          <w:sz w:val="22"/>
          <w:szCs w:val="22"/>
        </w:rPr>
        <w:br/>
      </w:r>
      <w:r w:rsidR="006E5104">
        <w:rPr>
          <w:sz w:val="22"/>
          <w:szCs w:val="22"/>
        </w:rPr>
        <w:br/>
      </w:r>
    </w:p>
    <w:p w14:paraId="6E1CDB38" w14:textId="42FA93E4" w:rsidR="0094072B" w:rsidRPr="00127BF6" w:rsidRDefault="00A97585" w:rsidP="00F325BE">
      <w:pPr>
        <w:pStyle w:val="MHeader"/>
        <w:rPr>
          <w:sz w:val="22"/>
          <w:szCs w:val="22"/>
        </w:rPr>
      </w:pPr>
      <w:r w:rsidRPr="00127BF6">
        <w:rPr>
          <w:sz w:val="22"/>
          <w:szCs w:val="22"/>
        </w:rPr>
        <w:t xml:space="preserve">Recruitment </w:t>
      </w:r>
      <w:r w:rsidR="00517979" w:rsidRPr="00127BF6">
        <w:rPr>
          <w:sz w:val="22"/>
          <w:szCs w:val="22"/>
        </w:rPr>
        <w:t xml:space="preserve">and Retention </w:t>
      </w:r>
    </w:p>
    <w:p w14:paraId="0F29491C" w14:textId="5DD7D26C" w:rsidR="00517979" w:rsidRPr="00127BF6" w:rsidRDefault="00A97585" w:rsidP="00A97585">
      <w:pPr>
        <w:pStyle w:val="MListCopy"/>
        <w:rPr>
          <w:sz w:val="22"/>
          <w:szCs w:val="22"/>
        </w:rPr>
      </w:pPr>
      <w:r w:rsidRPr="00127BF6">
        <w:rPr>
          <w:sz w:val="22"/>
          <w:szCs w:val="22"/>
        </w:rPr>
        <w:t>Although there is some evidence that recruitment may not be initially problematic</w:t>
      </w:r>
      <w:r w:rsidR="003B0C3D" w:rsidRPr="00127BF6">
        <w:rPr>
          <w:sz w:val="22"/>
          <w:szCs w:val="22"/>
        </w:rPr>
        <w:t>,</w:t>
      </w:r>
      <w:r w:rsidRPr="00127BF6">
        <w:rPr>
          <w:sz w:val="22"/>
          <w:szCs w:val="22"/>
        </w:rPr>
        <w:t xml:space="preserve"> there are key aspects of it that do need urgent consideration</w:t>
      </w:r>
      <w:r w:rsidR="00517979" w:rsidRPr="00127BF6">
        <w:rPr>
          <w:sz w:val="22"/>
          <w:szCs w:val="22"/>
        </w:rPr>
        <w:t xml:space="preserve"> and that would benefit from </w:t>
      </w:r>
      <w:r w:rsidR="0014464D" w:rsidRPr="00127BF6">
        <w:rPr>
          <w:sz w:val="22"/>
          <w:szCs w:val="22"/>
        </w:rPr>
        <w:t xml:space="preserve">a </w:t>
      </w:r>
      <w:r w:rsidR="00517979" w:rsidRPr="00127BF6">
        <w:rPr>
          <w:sz w:val="22"/>
          <w:szCs w:val="22"/>
        </w:rPr>
        <w:t xml:space="preserve">sector-wide consultation – particularly if we are entering an era of economic downturn married to a wider appreciation of teachers as ‘key workers’. </w:t>
      </w:r>
    </w:p>
    <w:p w14:paraId="4C699C4E" w14:textId="77777777" w:rsidR="00034EC7" w:rsidRDefault="00517979" w:rsidP="00C85A4E">
      <w:pPr>
        <w:pStyle w:val="MListCopy"/>
        <w:rPr>
          <w:sz w:val="22"/>
          <w:szCs w:val="22"/>
        </w:rPr>
      </w:pPr>
      <w:r w:rsidRPr="00034EC7">
        <w:rPr>
          <w:sz w:val="22"/>
          <w:szCs w:val="22"/>
        </w:rPr>
        <w:t xml:space="preserve">We believe discussions around </w:t>
      </w:r>
      <w:r w:rsidR="00A97585" w:rsidRPr="00034EC7">
        <w:rPr>
          <w:sz w:val="22"/>
          <w:szCs w:val="22"/>
        </w:rPr>
        <w:t xml:space="preserve">realistic expectation management </w:t>
      </w:r>
      <w:r w:rsidRPr="00034EC7">
        <w:rPr>
          <w:sz w:val="22"/>
          <w:szCs w:val="22"/>
        </w:rPr>
        <w:t xml:space="preserve">will be important, with applicants </w:t>
      </w:r>
      <w:r w:rsidR="00A97585" w:rsidRPr="00034EC7">
        <w:rPr>
          <w:sz w:val="22"/>
          <w:szCs w:val="22"/>
        </w:rPr>
        <w:t>need</w:t>
      </w:r>
      <w:r w:rsidRPr="00034EC7">
        <w:rPr>
          <w:sz w:val="22"/>
          <w:szCs w:val="22"/>
        </w:rPr>
        <w:t>ing</w:t>
      </w:r>
      <w:r w:rsidR="00A97585" w:rsidRPr="00034EC7">
        <w:rPr>
          <w:sz w:val="22"/>
          <w:szCs w:val="22"/>
        </w:rPr>
        <w:t xml:space="preserve"> to understand the different world they may be operating in</w:t>
      </w:r>
      <w:r w:rsidR="003B0C3D" w:rsidRPr="00034EC7">
        <w:rPr>
          <w:sz w:val="22"/>
          <w:szCs w:val="22"/>
        </w:rPr>
        <w:t xml:space="preserve">. </w:t>
      </w:r>
      <w:r w:rsidR="00A97585" w:rsidRPr="00034EC7">
        <w:rPr>
          <w:sz w:val="22"/>
          <w:szCs w:val="22"/>
        </w:rPr>
        <w:t xml:space="preserve">This is particularly true </w:t>
      </w:r>
      <w:r w:rsidRPr="00034EC7">
        <w:rPr>
          <w:sz w:val="22"/>
          <w:szCs w:val="22"/>
        </w:rPr>
        <w:t>for those students training un</w:t>
      </w:r>
      <w:r w:rsidR="00A97585" w:rsidRPr="00034EC7">
        <w:rPr>
          <w:sz w:val="22"/>
          <w:szCs w:val="22"/>
        </w:rPr>
        <w:t xml:space="preserve">der a system of tuition fees where they are, in effect, investing in their own education. </w:t>
      </w:r>
      <w:r w:rsidR="00034EC7">
        <w:rPr>
          <w:sz w:val="22"/>
          <w:szCs w:val="22"/>
        </w:rPr>
        <w:t>T</w:t>
      </w:r>
      <w:r w:rsidR="00C85A4E" w:rsidRPr="00034EC7">
        <w:rPr>
          <w:sz w:val="22"/>
          <w:szCs w:val="22"/>
        </w:rPr>
        <w:t xml:space="preserve">here are also likely to be particular challenges associated with recruiting for primary, at both undergraduate and PGCE level, as well as in traditionally hard to recruit secondary subjects, such as Physics and Chemistry. </w:t>
      </w:r>
    </w:p>
    <w:p w14:paraId="3E9B87C7" w14:textId="77777777" w:rsidR="00034EC7" w:rsidRDefault="0014464D" w:rsidP="00C85A4E">
      <w:pPr>
        <w:pStyle w:val="MListCopy"/>
        <w:rPr>
          <w:sz w:val="22"/>
          <w:szCs w:val="22"/>
        </w:rPr>
      </w:pPr>
      <w:r w:rsidRPr="00034EC7">
        <w:rPr>
          <w:sz w:val="22"/>
          <w:szCs w:val="22"/>
        </w:rPr>
        <w:t>T</w:t>
      </w:r>
      <w:r w:rsidR="00034EC7">
        <w:rPr>
          <w:sz w:val="22"/>
          <w:szCs w:val="22"/>
        </w:rPr>
        <w:t xml:space="preserve">he system as it is set up now is, therefore, perhaps in need of re-evaluation, owing to the seismic shifts that have happened this year. This does not suggest that things do need to change, but it would be unwise not to think them through and ensure some parts of the system do not now, in this new world, end up creating unintended consequences. </w:t>
      </w:r>
    </w:p>
    <w:p w14:paraId="771E9560" w14:textId="77777777" w:rsidR="0050781F" w:rsidRDefault="00034EC7" w:rsidP="0050781F">
      <w:pPr>
        <w:pStyle w:val="MListCopy"/>
        <w:rPr>
          <w:sz w:val="22"/>
          <w:szCs w:val="22"/>
        </w:rPr>
      </w:pPr>
      <w:r w:rsidRPr="0050781F">
        <w:rPr>
          <w:sz w:val="22"/>
          <w:szCs w:val="22"/>
        </w:rPr>
        <w:t xml:space="preserve">A discussion around the use of </w:t>
      </w:r>
      <w:r w:rsidRPr="0050781F">
        <w:rPr>
          <w:b/>
          <w:bCs/>
          <w:sz w:val="22"/>
          <w:szCs w:val="22"/>
        </w:rPr>
        <w:t>bursaries</w:t>
      </w:r>
      <w:r w:rsidRPr="0050781F">
        <w:rPr>
          <w:sz w:val="22"/>
          <w:szCs w:val="22"/>
        </w:rPr>
        <w:t xml:space="preserve"> on certain subjects would be useful, </w:t>
      </w:r>
      <w:r w:rsidR="0050781F" w:rsidRPr="0050781F">
        <w:rPr>
          <w:sz w:val="22"/>
          <w:szCs w:val="22"/>
        </w:rPr>
        <w:t xml:space="preserve">as well as further discussions on the use of </w:t>
      </w:r>
      <w:r w:rsidR="0050781F" w:rsidRPr="0050781F">
        <w:rPr>
          <w:b/>
          <w:bCs/>
          <w:sz w:val="22"/>
          <w:szCs w:val="22"/>
        </w:rPr>
        <w:t>Subject Knowledge Enhancement (SKE)</w:t>
      </w:r>
      <w:r w:rsidR="0050781F" w:rsidRPr="0050781F">
        <w:rPr>
          <w:sz w:val="22"/>
          <w:szCs w:val="22"/>
        </w:rPr>
        <w:t xml:space="preserve"> courses</w:t>
      </w:r>
      <w:r w:rsidRPr="0050781F">
        <w:rPr>
          <w:sz w:val="22"/>
          <w:szCs w:val="22"/>
        </w:rPr>
        <w:t xml:space="preserve"> </w:t>
      </w:r>
      <w:r w:rsidR="0050781F" w:rsidRPr="0050781F">
        <w:rPr>
          <w:sz w:val="22"/>
          <w:szCs w:val="22"/>
        </w:rPr>
        <w:t xml:space="preserve">as a tool for greater recruitment and retention. A full and frank evaluation of how </w:t>
      </w:r>
      <w:r w:rsidR="0050781F" w:rsidRPr="0050781F">
        <w:rPr>
          <w:b/>
          <w:bCs/>
          <w:sz w:val="22"/>
          <w:szCs w:val="22"/>
        </w:rPr>
        <w:t>timetabling issues</w:t>
      </w:r>
      <w:r w:rsidR="0050781F" w:rsidRPr="0050781F">
        <w:rPr>
          <w:sz w:val="22"/>
          <w:szCs w:val="22"/>
        </w:rPr>
        <w:t xml:space="preserve"> (largely in university providers) could impact on recruitment to those courses, and how </w:t>
      </w:r>
      <w:r w:rsidR="0050781F" w:rsidRPr="0050781F">
        <w:rPr>
          <w:b/>
          <w:bCs/>
          <w:sz w:val="22"/>
          <w:szCs w:val="22"/>
        </w:rPr>
        <w:t>marketing</w:t>
      </w:r>
      <w:r w:rsidR="0050781F" w:rsidRPr="0050781F">
        <w:rPr>
          <w:sz w:val="22"/>
          <w:szCs w:val="22"/>
        </w:rPr>
        <w:t xml:space="preserve"> (from both DfE and providers themselves) may need new and careful thought. </w:t>
      </w:r>
      <w:r w:rsidR="00C85A4E" w:rsidRPr="0050781F">
        <w:rPr>
          <w:sz w:val="22"/>
          <w:szCs w:val="22"/>
        </w:rPr>
        <w:t xml:space="preserve">A dedicated plan of action on these points could provide clarity for providers, schools and applicants and would benefit from sector buy-in and expertise. </w:t>
      </w:r>
    </w:p>
    <w:p w14:paraId="5DB9A97B" w14:textId="22AAC075" w:rsidR="0050781F" w:rsidRDefault="0050781F" w:rsidP="0050781F">
      <w:pPr>
        <w:pStyle w:val="MListCopy"/>
        <w:rPr>
          <w:sz w:val="22"/>
          <w:szCs w:val="22"/>
        </w:rPr>
      </w:pPr>
      <w:r w:rsidRPr="0050781F">
        <w:rPr>
          <w:sz w:val="22"/>
          <w:szCs w:val="22"/>
        </w:rPr>
        <w:t>On the retention side, a serious focus needs to also be given over to how</w:t>
      </w:r>
      <w:r w:rsidR="003D602E" w:rsidRPr="0050781F">
        <w:rPr>
          <w:sz w:val="22"/>
          <w:szCs w:val="22"/>
        </w:rPr>
        <w:t xml:space="preserve"> can we create a </w:t>
      </w:r>
      <w:r w:rsidR="003D602E" w:rsidRPr="0050781F">
        <w:rPr>
          <w:b/>
          <w:bCs/>
          <w:sz w:val="22"/>
          <w:szCs w:val="22"/>
        </w:rPr>
        <w:t>bespoke NQT settlement</w:t>
      </w:r>
      <w:r w:rsidR="003D602E" w:rsidRPr="0050781F">
        <w:rPr>
          <w:sz w:val="22"/>
          <w:szCs w:val="22"/>
        </w:rPr>
        <w:t xml:space="preserve"> for the year</w:t>
      </w:r>
      <w:r w:rsidR="00533F50">
        <w:rPr>
          <w:sz w:val="22"/>
          <w:szCs w:val="22"/>
        </w:rPr>
        <w:t>(</w:t>
      </w:r>
      <w:r w:rsidR="003D602E" w:rsidRPr="0050781F">
        <w:rPr>
          <w:sz w:val="22"/>
          <w:szCs w:val="22"/>
        </w:rPr>
        <w:t>s</w:t>
      </w:r>
      <w:r w:rsidR="00533F50">
        <w:rPr>
          <w:sz w:val="22"/>
          <w:szCs w:val="22"/>
        </w:rPr>
        <w:t>)</w:t>
      </w:r>
      <w:r w:rsidR="003D602E" w:rsidRPr="0050781F">
        <w:rPr>
          <w:sz w:val="22"/>
          <w:szCs w:val="22"/>
        </w:rPr>
        <w:t xml:space="preserve"> ahead?</w:t>
      </w:r>
      <w:r>
        <w:rPr>
          <w:sz w:val="22"/>
          <w:szCs w:val="22"/>
        </w:rPr>
        <w:t xml:space="preserve"> N</w:t>
      </w:r>
      <w:r w:rsidR="003D602E" w:rsidRPr="0050781F">
        <w:rPr>
          <w:sz w:val="22"/>
          <w:szCs w:val="22"/>
        </w:rPr>
        <w:t xml:space="preserve">ewly qualified teachers (NQTs) in the year ahead will face unprecedented challenges, and the current system may not be able to support them. NASBTT, UCET and MillionPlus worked with the DfE on the development of the </w:t>
      </w:r>
      <w:r w:rsidR="003D602E" w:rsidRPr="0050781F">
        <w:rPr>
          <w:b/>
          <w:bCs/>
          <w:sz w:val="22"/>
          <w:szCs w:val="22"/>
        </w:rPr>
        <w:t xml:space="preserve">Early Career Framework (ECF) </w:t>
      </w:r>
      <w:r w:rsidR="003D602E" w:rsidRPr="0050781F">
        <w:rPr>
          <w:sz w:val="22"/>
          <w:szCs w:val="22"/>
        </w:rPr>
        <w:t>and</w:t>
      </w:r>
      <w:r>
        <w:rPr>
          <w:sz w:val="22"/>
          <w:szCs w:val="22"/>
        </w:rPr>
        <w:t xml:space="preserve"> we</w:t>
      </w:r>
      <w:r w:rsidR="003D602E" w:rsidRPr="0050781F">
        <w:rPr>
          <w:sz w:val="22"/>
          <w:szCs w:val="22"/>
        </w:rPr>
        <w:t xml:space="preserve"> support the principles on which it is based. However, the ECF was not designed for the exceptional circumstances faced by schools as a result of the pandemic. We </w:t>
      </w:r>
      <w:r>
        <w:rPr>
          <w:sz w:val="22"/>
          <w:szCs w:val="22"/>
        </w:rPr>
        <w:t>feel that a discussion is needed urgently on the nature and implementation of the</w:t>
      </w:r>
      <w:r w:rsidR="003D602E" w:rsidRPr="0050781F">
        <w:rPr>
          <w:sz w:val="22"/>
          <w:szCs w:val="22"/>
        </w:rPr>
        <w:t xml:space="preserve"> ECF</w:t>
      </w:r>
      <w:r>
        <w:rPr>
          <w:sz w:val="22"/>
          <w:szCs w:val="22"/>
        </w:rPr>
        <w:t>,</w:t>
      </w:r>
      <w:r w:rsidR="003D602E" w:rsidRPr="0050781F">
        <w:rPr>
          <w:sz w:val="22"/>
          <w:szCs w:val="22"/>
        </w:rPr>
        <w:t xml:space="preserve"> to recognise the singular circumstances</w:t>
      </w:r>
      <w:r w:rsidR="001F5551">
        <w:rPr>
          <w:sz w:val="22"/>
          <w:szCs w:val="22"/>
        </w:rPr>
        <w:t xml:space="preserve"> that</w:t>
      </w:r>
      <w:r w:rsidR="003D602E" w:rsidRPr="0050781F">
        <w:rPr>
          <w:sz w:val="22"/>
          <w:szCs w:val="22"/>
        </w:rPr>
        <w:t xml:space="preserve"> NQTs will be in</w:t>
      </w:r>
      <w:r w:rsidR="001F5551">
        <w:rPr>
          <w:sz w:val="22"/>
          <w:szCs w:val="22"/>
        </w:rPr>
        <w:t>,</w:t>
      </w:r>
      <w:r w:rsidR="003D602E" w:rsidRPr="0050781F">
        <w:rPr>
          <w:sz w:val="22"/>
          <w:szCs w:val="22"/>
        </w:rPr>
        <w:t xml:space="preserve"> with some revisions made to ensure that the necessary and relevant support is on hand. Such a modification will by no means suggest that NQTs in 2020-21 will lack any ability or be any less qualified, it will instead recognise that the skills required to teach will be different in the year ahead. ITT Providers are well placed to help deliver NQT support across the country at a time where schools may have reduced capacity, and additional funding in this area could be made to go a long way if put to use effectively.</w:t>
      </w:r>
    </w:p>
    <w:p w14:paraId="4C26741E" w14:textId="0BA61C34" w:rsidR="003D602E" w:rsidRPr="0050781F" w:rsidRDefault="0050781F" w:rsidP="0050781F">
      <w:pPr>
        <w:pStyle w:val="MListCopy"/>
        <w:rPr>
          <w:sz w:val="22"/>
          <w:szCs w:val="22"/>
        </w:rPr>
      </w:pPr>
      <w:r w:rsidRPr="0050781F">
        <w:rPr>
          <w:sz w:val="22"/>
          <w:szCs w:val="22"/>
        </w:rPr>
        <w:t xml:space="preserve">Very much allied to this work is ensuring NQTs have access to </w:t>
      </w:r>
      <w:r w:rsidRPr="0050781F">
        <w:rPr>
          <w:b/>
          <w:bCs/>
          <w:sz w:val="22"/>
          <w:szCs w:val="22"/>
        </w:rPr>
        <w:t xml:space="preserve">high-quality </w:t>
      </w:r>
      <w:r w:rsidR="003D602E" w:rsidRPr="0050781F">
        <w:rPr>
          <w:b/>
          <w:bCs/>
          <w:sz w:val="22"/>
          <w:szCs w:val="22"/>
        </w:rPr>
        <w:t>mentoring work</w:t>
      </w:r>
      <w:r w:rsidRPr="0050781F">
        <w:rPr>
          <w:sz w:val="22"/>
          <w:szCs w:val="22"/>
        </w:rPr>
        <w:t xml:space="preserve">. With </w:t>
      </w:r>
      <w:r>
        <w:rPr>
          <w:sz w:val="22"/>
          <w:szCs w:val="22"/>
        </w:rPr>
        <w:t xml:space="preserve">the </w:t>
      </w:r>
      <w:r w:rsidR="003D602E" w:rsidRPr="0050781F">
        <w:rPr>
          <w:sz w:val="22"/>
          <w:szCs w:val="22"/>
        </w:rPr>
        <w:t>capacity of schools and potential mentors be</w:t>
      </w:r>
      <w:r>
        <w:rPr>
          <w:sz w:val="22"/>
          <w:szCs w:val="22"/>
        </w:rPr>
        <w:t>ing almost certainly</w:t>
      </w:r>
      <w:r w:rsidR="003D602E" w:rsidRPr="0050781F">
        <w:rPr>
          <w:sz w:val="22"/>
          <w:szCs w:val="22"/>
        </w:rPr>
        <w:t xml:space="preserve"> reduced at just the time when it is likely that we will have the greatest need for mentoring support</w:t>
      </w:r>
      <w:r>
        <w:rPr>
          <w:sz w:val="22"/>
          <w:szCs w:val="22"/>
        </w:rPr>
        <w:t xml:space="preserve">, a joined-up approach is critical now. </w:t>
      </w:r>
      <w:r w:rsidR="003D602E" w:rsidRPr="0050781F">
        <w:rPr>
          <w:sz w:val="22"/>
          <w:szCs w:val="22"/>
        </w:rPr>
        <w:t>Owing to the expertise and capacity of the ITT sector, we believe that there will be substantial benefits to be gained from the DfE utilising and harnessing the expertise of ITT Providers to work with schools in the development of excellent mentoring services. This can create a blueprint for future ECF work in the years ahead, and funding should be made available to facilitate this vital work</w:t>
      </w:r>
      <w:r>
        <w:rPr>
          <w:sz w:val="22"/>
          <w:szCs w:val="22"/>
        </w:rPr>
        <w:t xml:space="preserve"> if it is to succeed in the way the DfE originally envisaged</w:t>
      </w:r>
      <w:r w:rsidR="003D602E" w:rsidRPr="0050781F">
        <w:rPr>
          <w:sz w:val="22"/>
          <w:szCs w:val="22"/>
        </w:rPr>
        <w:t>.</w:t>
      </w:r>
    </w:p>
    <w:p w14:paraId="3B9DA461" w14:textId="77777777" w:rsidR="003D602E" w:rsidRPr="00127BF6" w:rsidRDefault="003D602E" w:rsidP="003D602E">
      <w:pPr>
        <w:pStyle w:val="MListCopy"/>
        <w:numPr>
          <w:ilvl w:val="0"/>
          <w:numId w:val="0"/>
        </w:numPr>
        <w:ind w:left="360" w:hanging="360"/>
        <w:rPr>
          <w:sz w:val="22"/>
          <w:szCs w:val="22"/>
        </w:rPr>
      </w:pPr>
    </w:p>
    <w:p w14:paraId="12731D46" w14:textId="76BF58B9" w:rsidR="00A118BF" w:rsidRPr="00127BF6" w:rsidRDefault="00A118BF" w:rsidP="003D602E">
      <w:pPr>
        <w:pStyle w:val="MListCopy"/>
        <w:rPr>
          <w:color w:val="007A8A"/>
          <w:sz w:val="22"/>
          <w:szCs w:val="22"/>
        </w:rPr>
      </w:pPr>
      <w:r w:rsidRPr="00127BF6">
        <w:rPr>
          <w:sz w:val="22"/>
          <w:szCs w:val="22"/>
        </w:rPr>
        <w:br w:type="page"/>
      </w:r>
    </w:p>
    <w:p w14:paraId="675D9C21" w14:textId="7386B8F9" w:rsidR="00517979" w:rsidRPr="00127BF6" w:rsidRDefault="00517979">
      <w:pPr>
        <w:pStyle w:val="MBlueLargeBodyCopy"/>
        <w:rPr>
          <w:sz w:val="22"/>
          <w:szCs w:val="22"/>
        </w:rPr>
      </w:pPr>
      <w:r w:rsidRPr="00127BF6">
        <w:rPr>
          <w:sz w:val="22"/>
          <w:szCs w:val="22"/>
        </w:rPr>
        <w:t>Conclusion</w:t>
      </w:r>
    </w:p>
    <w:p w14:paraId="0C929791" w14:textId="55784B8D" w:rsidR="0088312A" w:rsidRPr="00127BF6" w:rsidRDefault="0088312A" w:rsidP="00847652">
      <w:pPr>
        <w:pStyle w:val="MListCopy"/>
        <w:rPr>
          <w:sz w:val="22"/>
          <w:szCs w:val="22"/>
        </w:rPr>
      </w:pPr>
      <w:r w:rsidRPr="00127BF6">
        <w:rPr>
          <w:sz w:val="22"/>
          <w:szCs w:val="22"/>
        </w:rPr>
        <w:t xml:space="preserve">Exceptional times call for creativity, innovation and closer collaboration. We believe that the scale of the current crisis presents enormous challenges to ITE, however we also believe these challenges can be met and that quality provision can still be </w:t>
      </w:r>
      <w:r w:rsidR="0050781F">
        <w:rPr>
          <w:sz w:val="22"/>
          <w:szCs w:val="22"/>
        </w:rPr>
        <w:t>assured a</w:t>
      </w:r>
      <w:r w:rsidRPr="00127BF6">
        <w:rPr>
          <w:sz w:val="22"/>
          <w:szCs w:val="22"/>
        </w:rPr>
        <w:t xml:space="preserve">cross the country. </w:t>
      </w:r>
    </w:p>
    <w:p w14:paraId="5E61F0CB" w14:textId="3B56F6C5" w:rsidR="0088312A" w:rsidRPr="00127BF6" w:rsidRDefault="0050781F" w:rsidP="00847652">
      <w:pPr>
        <w:pStyle w:val="MListCopy"/>
        <w:rPr>
          <w:sz w:val="22"/>
          <w:szCs w:val="22"/>
        </w:rPr>
      </w:pPr>
      <w:r>
        <w:rPr>
          <w:sz w:val="22"/>
          <w:szCs w:val="22"/>
        </w:rPr>
        <w:t>T</w:t>
      </w:r>
      <w:r w:rsidR="00D4706F" w:rsidRPr="00127BF6">
        <w:rPr>
          <w:sz w:val="22"/>
          <w:szCs w:val="22"/>
        </w:rPr>
        <w:t xml:space="preserve">he </w:t>
      </w:r>
      <w:r w:rsidR="0088312A" w:rsidRPr="00127BF6">
        <w:rPr>
          <w:sz w:val="22"/>
          <w:szCs w:val="22"/>
        </w:rPr>
        <w:t xml:space="preserve">creation of a </w:t>
      </w:r>
      <w:r w:rsidR="0088312A" w:rsidRPr="00127BF6">
        <w:rPr>
          <w:i/>
          <w:iCs/>
          <w:sz w:val="22"/>
          <w:szCs w:val="22"/>
        </w:rPr>
        <w:t xml:space="preserve">National </w:t>
      </w:r>
      <w:r w:rsidR="00D4706F" w:rsidRPr="00127BF6">
        <w:rPr>
          <w:i/>
          <w:iCs/>
          <w:sz w:val="22"/>
          <w:szCs w:val="22"/>
        </w:rPr>
        <w:t xml:space="preserve">ITE </w:t>
      </w:r>
      <w:r>
        <w:rPr>
          <w:i/>
          <w:iCs/>
          <w:sz w:val="22"/>
          <w:szCs w:val="22"/>
        </w:rPr>
        <w:t xml:space="preserve">Covid Response </w:t>
      </w:r>
      <w:r w:rsidRPr="0050781F">
        <w:rPr>
          <w:sz w:val="22"/>
          <w:szCs w:val="22"/>
        </w:rPr>
        <w:t>Plan</w:t>
      </w:r>
      <w:r>
        <w:rPr>
          <w:sz w:val="22"/>
          <w:szCs w:val="22"/>
        </w:rPr>
        <w:t>, with the</w:t>
      </w:r>
      <w:r w:rsidR="00547A88" w:rsidRPr="00127BF6">
        <w:rPr>
          <w:sz w:val="22"/>
          <w:szCs w:val="22"/>
        </w:rPr>
        <w:t xml:space="preserve"> DfE </w:t>
      </w:r>
      <w:r w:rsidR="0088312A" w:rsidRPr="00127BF6">
        <w:rPr>
          <w:sz w:val="22"/>
          <w:szCs w:val="22"/>
        </w:rPr>
        <w:t>work</w:t>
      </w:r>
      <w:r>
        <w:rPr>
          <w:sz w:val="22"/>
          <w:szCs w:val="22"/>
        </w:rPr>
        <w:t>ing closely</w:t>
      </w:r>
      <w:r w:rsidR="0088312A" w:rsidRPr="00127BF6">
        <w:rPr>
          <w:sz w:val="22"/>
          <w:szCs w:val="22"/>
        </w:rPr>
        <w:t xml:space="preserve"> with </w:t>
      </w:r>
      <w:r w:rsidR="008A1D3A" w:rsidRPr="00127BF6">
        <w:rPr>
          <w:sz w:val="22"/>
          <w:szCs w:val="22"/>
        </w:rPr>
        <w:t>ITT Providers</w:t>
      </w:r>
      <w:r w:rsidR="0088312A" w:rsidRPr="00127BF6">
        <w:rPr>
          <w:sz w:val="22"/>
          <w:szCs w:val="22"/>
        </w:rPr>
        <w:t>, schools, teaching school hubs, academy trusts and other stakeholder</w:t>
      </w:r>
      <w:r w:rsidR="001F5551">
        <w:rPr>
          <w:sz w:val="22"/>
          <w:szCs w:val="22"/>
        </w:rPr>
        <w:t>s</w:t>
      </w:r>
      <w:r w:rsidR="0088312A" w:rsidRPr="00127BF6">
        <w:rPr>
          <w:sz w:val="22"/>
          <w:szCs w:val="22"/>
        </w:rPr>
        <w:t xml:space="preserve"> in this are</w:t>
      </w:r>
      <w:r w:rsidR="000C29F8" w:rsidRPr="00127BF6">
        <w:rPr>
          <w:sz w:val="22"/>
          <w:szCs w:val="22"/>
        </w:rPr>
        <w:t xml:space="preserve">a, </w:t>
      </w:r>
      <w:r>
        <w:rPr>
          <w:sz w:val="22"/>
          <w:szCs w:val="22"/>
        </w:rPr>
        <w:t xml:space="preserve">could </w:t>
      </w:r>
      <w:r w:rsidR="001F5551">
        <w:rPr>
          <w:sz w:val="22"/>
          <w:szCs w:val="22"/>
        </w:rPr>
        <w:t>create</w:t>
      </w:r>
      <w:r w:rsidR="000C29F8" w:rsidRPr="00127BF6">
        <w:rPr>
          <w:sz w:val="22"/>
          <w:szCs w:val="22"/>
        </w:rPr>
        <w:t xml:space="preserve"> a</w:t>
      </w:r>
      <w:r>
        <w:rPr>
          <w:sz w:val="22"/>
          <w:szCs w:val="22"/>
        </w:rPr>
        <w:t xml:space="preserve"> blueprint that would inspire confidence and would deliver for the sector.</w:t>
      </w:r>
    </w:p>
    <w:p w14:paraId="4F7BE16F" w14:textId="2120E32E" w:rsidR="000C29F8" w:rsidRPr="00127BF6" w:rsidRDefault="000C29F8" w:rsidP="00847652">
      <w:pPr>
        <w:pStyle w:val="MListCopy"/>
        <w:rPr>
          <w:sz w:val="22"/>
          <w:szCs w:val="22"/>
        </w:rPr>
      </w:pPr>
      <w:r w:rsidRPr="00127BF6">
        <w:rPr>
          <w:sz w:val="22"/>
          <w:szCs w:val="22"/>
        </w:rPr>
        <w:t xml:space="preserve">This plan </w:t>
      </w:r>
      <w:r w:rsidR="0050781F">
        <w:rPr>
          <w:sz w:val="22"/>
          <w:szCs w:val="22"/>
        </w:rPr>
        <w:t xml:space="preserve">would address the key questions around </w:t>
      </w:r>
      <w:r w:rsidRPr="00127BF6">
        <w:rPr>
          <w:sz w:val="22"/>
          <w:szCs w:val="22"/>
        </w:rPr>
        <w:t>placements,</w:t>
      </w:r>
      <w:r w:rsidR="0050781F">
        <w:rPr>
          <w:sz w:val="22"/>
          <w:szCs w:val="22"/>
        </w:rPr>
        <w:t xml:space="preserve"> </w:t>
      </w:r>
      <w:r w:rsidRPr="00127BF6">
        <w:rPr>
          <w:sz w:val="22"/>
          <w:szCs w:val="22"/>
        </w:rPr>
        <w:t>safety, and the future of recruitment</w:t>
      </w:r>
      <w:r w:rsidR="0050781F">
        <w:rPr>
          <w:sz w:val="22"/>
          <w:szCs w:val="22"/>
        </w:rPr>
        <w:t xml:space="preserve"> and retention</w:t>
      </w:r>
      <w:r w:rsidR="00B45C7D">
        <w:rPr>
          <w:sz w:val="22"/>
          <w:szCs w:val="22"/>
        </w:rPr>
        <w:t xml:space="preserve"> and would fit in well with the work that has already been undertaken by government, prior to the Covid crisis. </w:t>
      </w:r>
      <w:r w:rsidR="0050781F" w:rsidRPr="0050781F">
        <w:rPr>
          <w:sz w:val="22"/>
          <w:szCs w:val="22"/>
        </w:rPr>
        <w:t>We wholeheartedly welcome and value the introduction of the EC</w:t>
      </w:r>
      <w:r w:rsidR="00B45C7D">
        <w:rPr>
          <w:sz w:val="22"/>
          <w:szCs w:val="22"/>
        </w:rPr>
        <w:t xml:space="preserve">F, </w:t>
      </w:r>
      <w:r w:rsidR="0050781F" w:rsidRPr="0050781F">
        <w:rPr>
          <w:sz w:val="22"/>
          <w:szCs w:val="22"/>
        </w:rPr>
        <w:t>the ITT Core content Framework</w:t>
      </w:r>
      <w:r w:rsidR="00B45C7D">
        <w:rPr>
          <w:sz w:val="22"/>
          <w:szCs w:val="22"/>
        </w:rPr>
        <w:t xml:space="preserve">, </w:t>
      </w:r>
      <w:r w:rsidR="0050781F" w:rsidRPr="0050781F">
        <w:rPr>
          <w:sz w:val="22"/>
          <w:szCs w:val="22"/>
        </w:rPr>
        <w:t xml:space="preserve">and </w:t>
      </w:r>
      <w:r w:rsidR="00B45C7D">
        <w:rPr>
          <w:sz w:val="22"/>
          <w:szCs w:val="22"/>
        </w:rPr>
        <w:t xml:space="preserve">the </w:t>
      </w:r>
      <w:r w:rsidR="0050781F" w:rsidRPr="0050781F">
        <w:rPr>
          <w:sz w:val="22"/>
          <w:szCs w:val="22"/>
        </w:rPr>
        <w:t>Recruitment and Retention Strategy</w:t>
      </w:r>
      <w:r w:rsidR="00B45C7D">
        <w:rPr>
          <w:sz w:val="22"/>
          <w:szCs w:val="22"/>
        </w:rPr>
        <w:t xml:space="preserve">, but with a changed world we see </w:t>
      </w:r>
      <w:r w:rsidR="0050781F" w:rsidRPr="0050781F">
        <w:rPr>
          <w:sz w:val="22"/>
          <w:szCs w:val="22"/>
        </w:rPr>
        <w:t>the development of a coherent 3-5 year plan as the natural and necessary next step to help to ensure the continued delivery of high quality ITE.</w:t>
      </w:r>
    </w:p>
    <w:p w14:paraId="69979CE0" w14:textId="77777777" w:rsidR="00B45C7D" w:rsidRDefault="00D4706F" w:rsidP="00847652">
      <w:pPr>
        <w:pStyle w:val="MListCopy"/>
        <w:rPr>
          <w:sz w:val="22"/>
          <w:szCs w:val="22"/>
        </w:rPr>
      </w:pPr>
      <w:r w:rsidRPr="00127BF6">
        <w:rPr>
          <w:sz w:val="22"/>
          <w:szCs w:val="22"/>
        </w:rPr>
        <w:t xml:space="preserve">This </w:t>
      </w:r>
      <w:r w:rsidR="00B45C7D">
        <w:rPr>
          <w:sz w:val="22"/>
          <w:szCs w:val="22"/>
        </w:rPr>
        <w:t>work can, and should, be established quickly</w:t>
      </w:r>
      <w:r w:rsidRPr="00127BF6">
        <w:rPr>
          <w:sz w:val="22"/>
          <w:szCs w:val="22"/>
        </w:rPr>
        <w:t>,</w:t>
      </w:r>
      <w:r w:rsidR="00B45C7D">
        <w:rPr>
          <w:sz w:val="22"/>
          <w:szCs w:val="22"/>
        </w:rPr>
        <w:t xml:space="preserve"> t</w:t>
      </w:r>
      <w:r w:rsidRPr="00127BF6">
        <w:rPr>
          <w:sz w:val="22"/>
          <w:szCs w:val="22"/>
        </w:rPr>
        <w:t>o</w:t>
      </w:r>
      <w:r w:rsidR="00B45C7D">
        <w:rPr>
          <w:sz w:val="22"/>
          <w:szCs w:val="22"/>
        </w:rPr>
        <w:t xml:space="preserve"> ensure we know all of the </w:t>
      </w:r>
      <w:r w:rsidRPr="00127BF6">
        <w:rPr>
          <w:sz w:val="22"/>
          <w:szCs w:val="22"/>
        </w:rPr>
        <w:t>immediate issues for the next academic yea</w:t>
      </w:r>
      <w:r w:rsidR="00B45C7D">
        <w:rPr>
          <w:sz w:val="22"/>
          <w:szCs w:val="22"/>
        </w:rPr>
        <w:t xml:space="preserve">r </w:t>
      </w:r>
      <w:r w:rsidRPr="00127BF6">
        <w:rPr>
          <w:sz w:val="22"/>
          <w:szCs w:val="22"/>
        </w:rPr>
        <w:t xml:space="preserve">and </w:t>
      </w:r>
      <w:r w:rsidR="00B45C7D">
        <w:rPr>
          <w:sz w:val="22"/>
          <w:szCs w:val="22"/>
        </w:rPr>
        <w:t xml:space="preserve">that we then </w:t>
      </w:r>
      <w:r w:rsidRPr="00127BF6">
        <w:rPr>
          <w:sz w:val="22"/>
          <w:szCs w:val="22"/>
        </w:rPr>
        <w:t xml:space="preserve">have the scope to address the longer-term questions on the future of ITE provision. </w:t>
      </w:r>
    </w:p>
    <w:p w14:paraId="37B3BA2B" w14:textId="0148EBE4" w:rsidR="00D4706F" w:rsidRPr="00B45C7D" w:rsidRDefault="00D4706F" w:rsidP="00847652">
      <w:pPr>
        <w:pStyle w:val="MListCopy"/>
        <w:rPr>
          <w:sz w:val="22"/>
          <w:szCs w:val="22"/>
        </w:rPr>
      </w:pPr>
      <w:r w:rsidRPr="00B45C7D">
        <w:rPr>
          <w:sz w:val="22"/>
          <w:szCs w:val="22"/>
        </w:rPr>
        <w:t xml:space="preserve">This will be a significant piece of work and it cannot be done by </w:t>
      </w:r>
      <w:r w:rsidR="007F00D1" w:rsidRPr="00B45C7D">
        <w:rPr>
          <w:sz w:val="22"/>
          <w:szCs w:val="22"/>
        </w:rPr>
        <w:t xml:space="preserve">the DfE </w:t>
      </w:r>
      <w:r w:rsidRPr="00B45C7D">
        <w:rPr>
          <w:sz w:val="22"/>
          <w:szCs w:val="22"/>
        </w:rPr>
        <w:t>alone</w:t>
      </w:r>
      <w:r w:rsidR="00C87238" w:rsidRPr="00B45C7D">
        <w:rPr>
          <w:sz w:val="22"/>
          <w:szCs w:val="22"/>
        </w:rPr>
        <w:t xml:space="preserve">. </w:t>
      </w:r>
      <w:r w:rsidR="007F00D1" w:rsidRPr="00B45C7D">
        <w:rPr>
          <w:sz w:val="22"/>
          <w:szCs w:val="22"/>
        </w:rPr>
        <w:t>UCET, NASBTT and MillionPlus</w:t>
      </w:r>
      <w:r w:rsidR="00F325BE" w:rsidRPr="00B45C7D">
        <w:rPr>
          <w:rStyle w:val="CommentReference"/>
          <w:rFonts w:cs="Segoe UI"/>
          <w:sz w:val="22"/>
          <w:szCs w:val="22"/>
        </w:rPr>
        <w:t xml:space="preserve"> </w:t>
      </w:r>
      <w:r w:rsidR="00F325BE" w:rsidRPr="00B45C7D">
        <w:rPr>
          <w:sz w:val="22"/>
          <w:szCs w:val="22"/>
        </w:rPr>
        <w:t>ha</w:t>
      </w:r>
      <w:r w:rsidR="00C87238" w:rsidRPr="00B45C7D">
        <w:rPr>
          <w:sz w:val="22"/>
          <w:szCs w:val="22"/>
        </w:rPr>
        <w:t xml:space="preserve">ve already begun </w:t>
      </w:r>
      <w:r w:rsidR="00F44D0A" w:rsidRPr="00B45C7D">
        <w:rPr>
          <w:sz w:val="22"/>
          <w:szCs w:val="22"/>
        </w:rPr>
        <w:t xml:space="preserve">to </w:t>
      </w:r>
      <w:r w:rsidR="00C87238" w:rsidRPr="00B45C7D">
        <w:rPr>
          <w:sz w:val="22"/>
          <w:szCs w:val="22"/>
        </w:rPr>
        <w:t xml:space="preserve">work on some </w:t>
      </w:r>
      <w:r w:rsidR="00F44D0A" w:rsidRPr="00B45C7D">
        <w:rPr>
          <w:sz w:val="22"/>
          <w:szCs w:val="22"/>
        </w:rPr>
        <w:t xml:space="preserve">the questions and proposals included in this briefing </w:t>
      </w:r>
      <w:r w:rsidR="00C87238" w:rsidRPr="00B45C7D">
        <w:rPr>
          <w:sz w:val="22"/>
          <w:szCs w:val="22"/>
        </w:rPr>
        <w:t>but we believe these should feed into a wider discussion,</w:t>
      </w:r>
      <w:r w:rsidRPr="00B45C7D">
        <w:rPr>
          <w:sz w:val="22"/>
          <w:szCs w:val="22"/>
        </w:rPr>
        <w:t xml:space="preserve"> which is why full buy-in from across all parts of the sector </w:t>
      </w:r>
      <w:r w:rsidR="00B45C7D">
        <w:rPr>
          <w:sz w:val="22"/>
          <w:szCs w:val="22"/>
        </w:rPr>
        <w:t xml:space="preserve">is essential. </w:t>
      </w:r>
    </w:p>
    <w:p w14:paraId="52F69E92" w14:textId="0B1946AE" w:rsidR="000C29F8" w:rsidRPr="00127BF6" w:rsidRDefault="000C29F8" w:rsidP="00847652">
      <w:pPr>
        <w:pStyle w:val="MListCopy"/>
        <w:rPr>
          <w:sz w:val="22"/>
          <w:szCs w:val="22"/>
        </w:rPr>
      </w:pPr>
      <w:r w:rsidRPr="00127BF6">
        <w:rPr>
          <w:sz w:val="22"/>
          <w:szCs w:val="22"/>
        </w:rPr>
        <w:t>The scale of the challenge</w:t>
      </w:r>
      <w:r w:rsidR="00D4706F" w:rsidRPr="00127BF6">
        <w:rPr>
          <w:sz w:val="22"/>
          <w:szCs w:val="22"/>
        </w:rPr>
        <w:t xml:space="preserve">s faced in ITE may be </w:t>
      </w:r>
      <w:r w:rsidRPr="00127BF6">
        <w:rPr>
          <w:sz w:val="22"/>
          <w:szCs w:val="22"/>
        </w:rPr>
        <w:t>daunting, and</w:t>
      </w:r>
      <w:r w:rsidR="00D4706F" w:rsidRPr="00127BF6">
        <w:rPr>
          <w:sz w:val="22"/>
          <w:szCs w:val="22"/>
        </w:rPr>
        <w:t xml:space="preserve"> we are</w:t>
      </w:r>
      <w:r w:rsidRPr="00127BF6">
        <w:rPr>
          <w:sz w:val="22"/>
          <w:szCs w:val="22"/>
        </w:rPr>
        <w:t xml:space="preserve"> coming from a situation where uncertainty around how next year will look</w:t>
      </w:r>
      <w:r w:rsidR="00D4706F" w:rsidRPr="00127BF6">
        <w:rPr>
          <w:sz w:val="22"/>
          <w:szCs w:val="22"/>
        </w:rPr>
        <w:t xml:space="preserve"> is widespread. </w:t>
      </w:r>
      <w:r w:rsidRPr="00127BF6">
        <w:rPr>
          <w:sz w:val="22"/>
          <w:szCs w:val="22"/>
        </w:rPr>
        <w:t xml:space="preserve">However, </w:t>
      </w:r>
      <w:r w:rsidR="00466832" w:rsidRPr="00127BF6">
        <w:rPr>
          <w:sz w:val="22"/>
          <w:szCs w:val="22"/>
        </w:rPr>
        <w:t>with</w:t>
      </w:r>
      <w:r w:rsidR="00D4706F" w:rsidRPr="00127BF6">
        <w:rPr>
          <w:sz w:val="22"/>
          <w:szCs w:val="22"/>
        </w:rPr>
        <w:t xml:space="preserve"> a coordinated effort, based on a shared belief in the importance and value of high-quality ITE, </w:t>
      </w:r>
      <w:r w:rsidRPr="00127BF6">
        <w:rPr>
          <w:sz w:val="22"/>
          <w:szCs w:val="22"/>
        </w:rPr>
        <w:t xml:space="preserve">it </w:t>
      </w:r>
      <w:r w:rsidR="00D4706F" w:rsidRPr="00127BF6">
        <w:rPr>
          <w:sz w:val="22"/>
          <w:szCs w:val="22"/>
        </w:rPr>
        <w:t xml:space="preserve">will be </w:t>
      </w:r>
      <w:r w:rsidRPr="00127BF6">
        <w:rPr>
          <w:sz w:val="22"/>
          <w:szCs w:val="22"/>
        </w:rPr>
        <w:t>possible to overcome these obstacles</w:t>
      </w:r>
      <w:r w:rsidR="00D4706F" w:rsidRPr="00127BF6">
        <w:rPr>
          <w:sz w:val="22"/>
          <w:szCs w:val="22"/>
        </w:rPr>
        <w:t xml:space="preserve"> and ensure that no </w:t>
      </w:r>
      <w:r w:rsidR="00B45C7D">
        <w:rPr>
          <w:sz w:val="22"/>
          <w:szCs w:val="22"/>
        </w:rPr>
        <w:t xml:space="preserve">trainee teacher </w:t>
      </w:r>
      <w:r w:rsidR="00D4706F" w:rsidRPr="00127BF6">
        <w:rPr>
          <w:sz w:val="22"/>
          <w:szCs w:val="22"/>
        </w:rPr>
        <w:t xml:space="preserve">or pupil will be let down. </w:t>
      </w:r>
      <w:r w:rsidR="007F549A" w:rsidRPr="00127BF6">
        <w:rPr>
          <w:sz w:val="22"/>
          <w:szCs w:val="22"/>
        </w:rPr>
        <w:t>ITT Providers</w:t>
      </w:r>
      <w:r w:rsidR="00D4706F" w:rsidRPr="00127BF6">
        <w:rPr>
          <w:sz w:val="22"/>
          <w:szCs w:val="22"/>
        </w:rPr>
        <w:t xml:space="preserve"> remain committed to </w:t>
      </w:r>
      <w:r w:rsidRPr="00127BF6">
        <w:rPr>
          <w:sz w:val="22"/>
          <w:szCs w:val="22"/>
        </w:rPr>
        <w:t xml:space="preserve">working with </w:t>
      </w:r>
      <w:r w:rsidR="007F549A" w:rsidRPr="00127BF6">
        <w:rPr>
          <w:sz w:val="22"/>
          <w:szCs w:val="22"/>
        </w:rPr>
        <w:t xml:space="preserve">the DfE </w:t>
      </w:r>
      <w:r w:rsidRPr="00127BF6">
        <w:rPr>
          <w:sz w:val="22"/>
          <w:szCs w:val="22"/>
        </w:rPr>
        <w:t xml:space="preserve">and all other ITE stakeholders in </w:t>
      </w:r>
      <w:r w:rsidR="00D4706F" w:rsidRPr="00127BF6">
        <w:rPr>
          <w:sz w:val="22"/>
          <w:szCs w:val="22"/>
        </w:rPr>
        <w:t>delivering</w:t>
      </w:r>
      <w:r w:rsidR="00466832" w:rsidRPr="00127BF6">
        <w:rPr>
          <w:sz w:val="22"/>
          <w:szCs w:val="22"/>
        </w:rPr>
        <w:t xml:space="preserve"> provision</w:t>
      </w:r>
      <w:r w:rsidR="00D4706F" w:rsidRPr="00127BF6">
        <w:rPr>
          <w:sz w:val="22"/>
          <w:szCs w:val="22"/>
        </w:rPr>
        <w:t xml:space="preserve"> now and in the years ahead, and we believe working together to deliver a </w:t>
      </w:r>
      <w:r w:rsidR="00D4706F" w:rsidRPr="00127BF6">
        <w:rPr>
          <w:i/>
          <w:iCs/>
          <w:sz w:val="22"/>
          <w:szCs w:val="22"/>
        </w:rPr>
        <w:t xml:space="preserve">National ITE </w:t>
      </w:r>
      <w:r w:rsidR="00B45C7D">
        <w:rPr>
          <w:i/>
          <w:iCs/>
          <w:sz w:val="22"/>
          <w:szCs w:val="22"/>
        </w:rPr>
        <w:t>Covid Response</w:t>
      </w:r>
      <w:r w:rsidR="00D4706F" w:rsidRPr="00127BF6">
        <w:rPr>
          <w:i/>
          <w:iCs/>
          <w:sz w:val="22"/>
          <w:szCs w:val="22"/>
        </w:rPr>
        <w:t xml:space="preserve"> Plan</w:t>
      </w:r>
      <w:r w:rsidR="00B45C7D">
        <w:rPr>
          <w:rStyle w:val="CommentReference"/>
          <w:rFonts w:cs="Segoe UI"/>
          <w:sz w:val="22"/>
          <w:szCs w:val="22"/>
        </w:rPr>
        <w:t xml:space="preserve"> wi</w:t>
      </w:r>
      <w:r w:rsidR="00D4706F" w:rsidRPr="00127BF6">
        <w:rPr>
          <w:sz w:val="22"/>
          <w:szCs w:val="22"/>
        </w:rPr>
        <w:t xml:space="preserve">ll enable us to look to the future with confidence. </w:t>
      </w:r>
    </w:p>
    <w:p w14:paraId="0EBEAAF6" w14:textId="77777777" w:rsidR="00517979" w:rsidRPr="00127BF6" w:rsidRDefault="00517979" w:rsidP="007701A7">
      <w:pPr>
        <w:pStyle w:val="MHighlightBodyCopy"/>
        <w:rPr>
          <w:color w:val="auto"/>
          <w:sz w:val="22"/>
          <w:szCs w:val="22"/>
        </w:rPr>
      </w:pPr>
    </w:p>
    <w:p w14:paraId="06DB086C" w14:textId="5424DA4C" w:rsidR="0094072B" w:rsidRDefault="0094072B" w:rsidP="0094072B">
      <w:pPr>
        <w:pStyle w:val="MHighlightBodyCopy"/>
        <w:rPr>
          <w:color w:val="auto"/>
          <w:sz w:val="22"/>
          <w:szCs w:val="22"/>
        </w:rPr>
      </w:pPr>
    </w:p>
    <w:p w14:paraId="24D78781" w14:textId="7B7616EF" w:rsidR="00192E18" w:rsidRDefault="00192E18" w:rsidP="0094072B">
      <w:pPr>
        <w:pStyle w:val="MHighlightBodyCopy"/>
        <w:rPr>
          <w:color w:val="auto"/>
          <w:sz w:val="22"/>
          <w:szCs w:val="22"/>
        </w:rPr>
      </w:pPr>
    </w:p>
    <w:p w14:paraId="7C5ABC11" w14:textId="3FEDD216" w:rsidR="00192E18" w:rsidRDefault="00192E18" w:rsidP="0094072B">
      <w:pPr>
        <w:pStyle w:val="MHighlightBodyCopy"/>
        <w:rPr>
          <w:color w:val="auto"/>
          <w:sz w:val="22"/>
          <w:szCs w:val="22"/>
        </w:rPr>
      </w:pPr>
    </w:p>
    <w:p w14:paraId="21A15DDA" w14:textId="469A2F17" w:rsidR="00192E18" w:rsidRDefault="00192E18" w:rsidP="0094072B">
      <w:pPr>
        <w:pStyle w:val="MHighlightBodyCopy"/>
        <w:rPr>
          <w:color w:val="auto"/>
          <w:sz w:val="22"/>
          <w:szCs w:val="22"/>
        </w:rPr>
      </w:pPr>
    </w:p>
    <w:p w14:paraId="240D565B" w14:textId="2EB6A219" w:rsidR="00192E18" w:rsidRDefault="00192E18" w:rsidP="0094072B">
      <w:pPr>
        <w:pStyle w:val="MHighlightBodyCopy"/>
        <w:rPr>
          <w:color w:val="auto"/>
          <w:sz w:val="22"/>
          <w:szCs w:val="22"/>
        </w:rPr>
      </w:pPr>
    </w:p>
    <w:p w14:paraId="2F756609" w14:textId="56647850" w:rsidR="00192E18" w:rsidRDefault="00192E18" w:rsidP="0094072B">
      <w:pPr>
        <w:pStyle w:val="MHighlightBodyCopy"/>
        <w:rPr>
          <w:color w:val="auto"/>
          <w:sz w:val="22"/>
          <w:szCs w:val="22"/>
        </w:rPr>
      </w:pPr>
    </w:p>
    <w:p w14:paraId="3D102347" w14:textId="77777777" w:rsidR="00192E18" w:rsidRDefault="00192E18" w:rsidP="00192E18">
      <w:pPr>
        <w:pStyle w:val="MHighlightBodyCopy"/>
        <w:rPr>
          <w:color w:val="auto"/>
        </w:rPr>
      </w:pPr>
      <w:r>
        <w:rPr>
          <w:b/>
          <w:bCs/>
          <w:color w:val="auto"/>
        </w:rPr>
        <w:t xml:space="preserve">MILLIONPLUS DEANS OF EDUCATION NETWORK </w:t>
      </w:r>
    </w:p>
    <w:p w14:paraId="38C6A4A9" w14:textId="3C2DD47A" w:rsidR="00192E18" w:rsidRDefault="00192E18" w:rsidP="00192E18">
      <w:pPr>
        <w:pStyle w:val="MHighlightBodyCopy"/>
        <w:rPr>
          <w:i/>
          <w:iCs/>
          <w:color w:val="auto"/>
        </w:rPr>
      </w:pPr>
      <w:r>
        <w:rPr>
          <w:color w:val="auto"/>
        </w:rPr>
        <w:t xml:space="preserve">MillionPlus is the Association for Modern Universities in the UK, and the voice of 21st century higher education. We champion, promote and raise awareness of the essential role played by modern universities in a world-leading higher education. The MillionPlus Deans of Education Network focus is teacher education policy in England. It is the only MillionPlus network that includes associate members who subscribe to affiliate to this network only on an annual basis. The Deans of Education network meets with the Department for Education every 3 months and with other relevant sector bodies such as UCAS, Ofsted, Schools Direct etc. The network also hosts regular topical workshops for its members to develop cohesive policies, positioning and agree priorities. Membership consists of the following universities: </w:t>
      </w:r>
      <w:r>
        <w:rPr>
          <w:color w:val="auto"/>
        </w:rPr>
        <w:br/>
        <w:t xml:space="preserve">Anglia Ruskin University  </w:t>
      </w:r>
      <w:r>
        <w:rPr>
          <w:color w:val="auto"/>
        </w:rPr>
        <w:br/>
        <w:t xml:space="preserve">Bath Spa University </w:t>
      </w:r>
      <w:r>
        <w:rPr>
          <w:color w:val="auto"/>
        </w:rPr>
        <w:br/>
        <w:t xml:space="preserve">Canterbury Christ Church University  </w:t>
      </w:r>
      <w:r>
        <w:rPr>
          <w:color w:val="auto"/>
        </w:rPr>
        <w:br/>
        <w:t xml:space="preserve">Leeds Trinity University  </w:t>
      </w:r>
      <w:r>
        <w:rPr>
          <w:color w:val="auto"/>
        </w:rPr>
        <w:br/>
        <w:t xml:space="preserve">London Metropolitan University  </w:t>
      </w:r>
      <w:r>
        <w:rPr>
          <w:color w:val="auto"/>
        </w:rPr>
        <w:br/>
        <w:t xml:space="preserve">London South Bank University </w:t>
      </w:r>
      <w:r>
        <w:rPr>
          <w:color w:val="auto"/>
        </w:rPr>
        <w:br/>
        <w:t xml:space="preserve">Middlesex University </w:t>
      </w:r>
      <w:r>
        <w:rPr>
          <w:color w:val="auto"/>
        </w:rPr>
        <w:br/>
        <w:t xml:space="preserve">Staffordshire University  </w:t>
      </w:r>
      <w:r>
        <w:rPr>
          <w:color w:val="auto"/>
        </w:rPr>
        <w:br/>
        <w:t xml:space="preserve">University of Bedfordshire </w:t>
      </w:r>
      <w:r>
        <w:rPr>
          <w:color w:val="auto"/>
        </w:rPr>
        <w:br/>
        <w:t xml:space="preserve">University of Bolton </w:t>
      </w:r>
      <w:r>
        <w:rPr>
          <w:color w:val="auto"/>
        </w:rPr>
        <w:br/>
        <w:t xml:space="preserve">University of Cumbria  </w:t>
      </w:r>
      <w:r>
        <w:rPr>
          <w:color w:val="auto"/>
        </w:rPr>
        <w:br/>
        <w:t xml:space="preserve">University of East London </w:t>
      </w:r>
      <w:r>
        <w:rPr>
          <w:color w:val="auto"/>
        </w:rPr>
        <w:br/>
        <w:t xml:space="preserve">University of Sunderland  </w:t>
      </w:r>
      <w:r>
        <w:rPr>
          <w:color w:val="auto"/>
        </w:rPr>
        <w:br/>
        <w:t xml:space="preserve">University of Wolverhampton </w:t>
      </w:r>
      <w:r>
        <w:rPr>
          <w:color w:val="auto"/>
        </w:rPr>
        <w:br/>
        <w:t xml:space="preserve">Birmingham City University </w:t>
      </w:r>
      <w:r>
        <w:rPr>
          <w:color w:val="auto"/>
        </w:rPr>
        <w:br/>
        <w:t xml:space="preserve">St Marks and St Johns </w:t>
      </w:r>
      <w:r>
        <w:rPr>
          <w:color w:val="auto"/>
        </w:rPr>
        <w:br/>
        <w:t xml:space="preserve">Liverpool Hope </w:t>
      </w:r>
      <w:r>
        <w:rPr>
          <w:color w:val="auto"/>
        </w:rPr>
        <w:br/>
      </w:r>
      <w:r>
        <w:rPr>
          <w:i/>
          <w:iCs/>
          <w:color w:val="auto"/>
        </w:rPr>
        <w:t xml:space="preserve">More information can be found here: www.millionplus.ac.uk | @million_plus </w:t>
      </w:r>
    </w:p>
    <w:p w14:paraId="37A7C32F" w14:textId="77777777" w:rsidR="00192E18" w:rsidRDefault="00192E18" w:rsidP="00192E18">
      <w:pPr>
        <w:pStyle w:val="MHighlightBodyCopy"/>
        <w:rPr>
          <w:color w:val="auto"/>
        </w:rPr>
      </w:pPr>
    </w:p>
    <w:p w14:paraId="39F7A91B" w14:textId="77777777" w:rsidR="00192E18" w:rsidRDefault="00192E18" w:rsidP="00192E18">
      <w:pPr>
        <w:pStyle w:val="MHighlightBodyCopy"/>
        <w:rPr>
          <w:b/>
          <w:bCs/>
          <w:color w:val="auto"/>
        </w:rPr>
      </w:pPr>
      <w:r>
        <w:rPr>
          <w:b/>
          <w:bCs/>
          <w:color w:val="auto"/>
        </w:rPr>
        <w:t xml:space="preserve">THE UNIVERSITIES COUNCIL FOR THE EDUCATION OF TEACHERS (UCET) </w:t>
      </w:r>
    </w:p>
    <w:p w14:paraId="659F070B" w14:textId="563E40F2" w:rsidR="00192E18" w:rsidRDefault="00192E18" w:rsidP="00192E18">
      <w:pPr>
        <w:pStyle w:val="MHighlightBodyCopy"/>
        <w:rPr>
          <w:i/>
          <w:iCs/>
          <w:color w:val="auto"/>
        </w:rPr>
      </w:pPr>
      <w:r>
        <w:rPr>
          <w:color w:val="auto"/>
        </w:rPr>
        <w:t xml:space="preserve">The Universities Council for the Education of Teachers acts as a national forum for the discussion of matters relating to the education of teachers and professional educators, and to the study of education in the university sector and contributes to the formulation of policy in these fields. Its members are UK universities involved in teacher education, and a number of colleges of higher education in the university sector. </w:t>
      </w:r>
      <w:r>
        <w:rPr>
          <w:color w:val="auto"/>
        </w:rPr>
        <w:br/>
      </w:r>
      <w:r>
        <w:rPr>
          <w:i/>
          <w:iCs/>
          <w:color w:val="auto"/>
        </w:rPr>
        <w:t xml:space="preserve">More information can be found here: www.ucet.ac.uk | @UCET_UK </w:t>
      </w:r>
    </w:p>
    <w:p w14:paraId="20DE146E" w14:textId="77777777" w:rsidR="00192E18" w:rsidRDefault="00192E18" w:rsidP="00192E18">
      <w:pPr>
        <w:pStyle w:val="MHighlightBodyCopy"/>
        <w:rPr>
          <w:color w:val="auto"/>
        </w:rPr>
      </w:pPr>
    </w:p>
    <w:p w14:paraId="02C274DD" w14:textId="77777777" w:rsidR="00192E18" w:rsidRDefault="00192E18" w:rsidP="00192E18">
      <w:pPr>
        <w:pStyle w:val="MHighlightBodyCopy"/>
        <w:rPr>
          <w:color w:val="auto"/>
        </w:rPr>
      </w:pPr>
      <w:r>
        <w:rPr>
          <w:b/>
          <w:bCs/>
          <w:color w:val="auto"/>
        </w:rPr>
        <w:t xml:space="preserve">NATIONAL ASSOCIATION OF SCHOOL-BASED TEACHER TRAINERS (NASBTT) </w:t>
      </w:r>
    </w:p>
    <w:p w14:paraId="0F84BBBD" w14:textId="3252C814" w:rsidR="00192E18" w:rsidRDefault="00192E18" w:rsidP="00192E18">
      <w:pPr>
        <w:pStyle w:val="MHighlightBodyCopy"/>
        <w:rPr>
          <w:i/>
          <w:iCs/>
          <w:color w:val="auto"/>
        </w:rPr>
      </w:pPr>
      <w:r>
        <w:rPr>
          <w:color w:val="auto"/>
        </w:rPr>
        <w:t xml:space="preserve">NASBTT is a registered charity committed to promoting high=quality schools-led programmes of training, education and professional development of teachers. NASBTT represents and draws on the collective experience of SCITT providers, School Direct Lead Schools, Teaching Schools and HEIs as well as a range of other organisations involved in the education and professional development of teachers. </w:t>
      </w:r>
      <w:r>
        <w:rPr>
          <w:color w:val="auto"/>
        </w:rPr>
        <w:br/>
      </w:r>
      <w:r>
        <w:rPr>
          <w:i/>
          <w:iCs/>
          <w:color w:val="auto"/>
        </w:rPr>
        <w:t>More information can be found here: www.nasbtt.org.uk | @NASBTT</w:t>
      </w:r>
    </w:p>
    <w:p w14:paraId="67687591" w14:textId="77777777" w:rsidR="00192E18" w:rsidRPr="00127BF6" w:rsidRDefault="00192E18" w:rsidP="0094072B">
      <w:pPr>
        <w:pStyle w:val="MHighlightBodyCopy"/>
        <w:rPr>
          <w:color w:val="auto"/>
          <w:sz w:val="22"/>
          <w:szCs w:val="22"/>
        </w:rPr>
      </w:pPr>
    </w:p>
    <w:sectPr w:rsidR="00192E18" w:rsidRPr="00127BF6" w:rsidSect="00426113">
      <w:type w:val="continuous"/>
      <w:pgSz w:w="11900" w:h="16840"/>
      <w:pgMar w:top="2722" w:right="1134" w:bottom="1134" w:left="1134" w:header="709" w:footer="4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C4204" w14:textId="77777777" w:rsidR="00404D1B" w:rsidRDefault="00404D1B" w:rsidP="009873F9">
      <w:r>
        <w:separator/>
      </w:r>
    </w:p>
  </w:endnote>
  <w:endnote w:type="continuationSeparator" w:id="0">
    <w:p w14:paraId="7CA5AF28" w14:textId="77777777" w:rsidR="00404D1B" w:rsidRDefault="00404D1B" w:rsidP="00987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OpenSans">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37849" w14:textId="77777777" w:rsidR="00714790" w:rsidRDefault="00FA1F61" w:rsidP="00EB1708">
    <w:pPr>
      <w:widowControl w:val="0"/>
      <w:suppressAutoHyphens/>
      <w:autoSpaceDE w:val="0"/>
      <w:autoSpaceDN w:val="0"/>
      <w:adjustRightInd w:val="0"/>
      <w:spacing w:after="57" w:line="288" w:lineRule="auto"/>
      <w:textAlignment w:val="center"/>
      <w:rPr>
        <w:rFonts w:ascii="OpenSans" w:hAnsi="OpenSans" w:cs="OpenSans"/>
        <w:color w:val="3C3C3B"/>
        <w:sz w:val="18"/>
        <w:szCs w:val="18"/>
        <w:lang w:val="en-GB"/>
      </w:rPr>
    </w:pPr>
    <w:r>
      <w:rPr>
        <w:rFonts w:ascii="OpenSans" w:hAnsi="OpenSans" w:cs="OpenSans"/>
        <w:noProof/>
        <w:color w:val="3C3C3B"/>
        <w:sz w:val="18"/>
        <w:szCs w:val="18"/>
        <w:lang w:val="en-GB"/>
      </w:rPr>
      <w:pict w14:anchorId="42BAE61C">
        <v:rect id="_x0000_i1026" alt="" style="width:481.6pt;height:1pt;mso-width-percent:0;mso-height-percent:0;mso-width-percent:0;mso-height-percent:0" o:hrstd="t" o:hrnoshade="t" o:hr="t" fillcolor="#35b9cd" stroked="f"/>
      </w:pict>
    </w:r>
  </w:p>
  <w:p w14:paraId="36CA6D99" w14:textId="22F77512" w:rsidR="00714790" w:rsidRPr="005A6738" w:rsidRDefault="00CC74A9" w:rsidP="00505C86">
    <w:pPr>
      <w:widowControl w:val="0"/>
      <w:suppressAutoHyphens/>
      <w:autoSpaceDE w:val="0"/>
      <w:autoSpaceDN w:val="0"/>
      <w:adjustRightInd w:val="0"/>
      <w:spacing w:after="57" w:line="288" w:lineRule="auto"/>
      <w:textAlignment w:val="center"/>
      <w:rPr>
        <w:rFonts w:ascii="OpenSans" w:hAnsi="OpenSans" w:cs="OpenSans"/>
        <w:color w:val="3C3C3B"/>
        <w:sz w:val="18"/>
        <w:szCs w:val="18"/>
        <w:lang w:val="en-GB"/>
      </w:rPr>
    </w:pPr>
    <w:r w:rsidRPr="00CC74A9">
      <w:rPr>
        <w:rFonts w:ascii="OpenSans" w:hAnsi="OpenSans" w:cs="OpenSans"/>
        <w:color w:val="3C3C3B"/>
        <w:sz w:val="18"/>
        <w:szCs w:val="18"/>
      </w:rPr>
      <w:t>A teachable moment: the future of Initial Teacher Education in the age of Covid-19</w:t>
    </w:r>
    <w:r>
      <w:rPr>
        <w:rFonts w:ascii="OpenSans" w:hAnsi="OpenSans" w:cs="OpenSans"/>
        <w:color w:val="3C3C3B"/>
        <w:sz w:val="18"/>
        <w:szCs w:val="18"/>
      </w:rPr>
      <w:tab/>
    </w:r>
    <w:r>
      <w:rPr>
        <w:rFonts w:ascii="OpenSans" w:hAnsi="OpenSans" w:cs="OpenSans"/>
        <w:color w:val="3C3C3B"/>
        <w:sz w:val="18"/>
        <w:szCs w:val="18"/>
      </w:rPr>
      <w:tab/>
    </w:r>
    <w:r>
      <w:rPr>
        <w:rFonts w:ascii="OpenSans" w:hAnsi="OpenSans" w:cs="OpenSans"/>
        <w:color w:val="3C3C3B"/>
        <w:sz w:val="18"/>
        <w:szCs w:val="18"/>
      </w:rPr>
      <w:tab/>
    </w:r>
    <w:r>
      <w:rPr>
        <w:rFonts w:ascii="OpenSans" w:hAnsi="OpenSans" w:cs="OpenSans"/>
        <w:color w:val="3C3C3B"/>
        <w:sz w:val="18"/>
        <w:szCs w:val="18"/>
      </w:rPr>
      <w:tab/>
    </w:r>
    <w:r w:rsidR="00714790">
      <w:rPr>
        <w:rFonts w:ascii="OpenSans" w:hAnsi="OpenSans" w:cs="OpenSans"/>
        <w:color w:val="3C3C3B"/>
        <w:sz w:val="18"/>
        <w:szCs w:val="18"/>
        <w:lang w:val="en-GB"/>
      </w:rPr>
      <w:tab/>
    </w:r>
    <w:r w:rsidR="00714790" w:rsidRPr="004747C8">
      <w:rPr>
        <w:rFonts w:ascii="OpenSans" w:hAnsi="OpenSans" w:cs="OpenSans"/>
        <w:color w:val="3C3C3B"/>
        <w:sz w:val="18"/>
        <w:szCs w:val="18"/>
        <w:lang w:val="en-GB"/>
      </w:rPr>
      <w:fldChar w:fldCharType="begin"/>
    </w:r>
    <w:r w:rsidR="00714790" w:rsidRPr="004747C8">
      <w:rPr>
        <w:rFonts w:ascii="OpenSans" w:hAnsi="OpenSans" w:cs="OpenSans"/>
        <w:color w:val="3C3C3B"/>
        <w:sz w:val="18"/>
        <w:szCs w:val="18"/>
        <w:lang w:val="en-GB"/>
      </w:rPr>
      <w:instrText xml:space="preserve"> PAGE   \* MERGEFORMAT </w:instrText>
    </w:r>
    <w:r w:rsidR="00714790" w:rsidRPr="004747C8">
      <w:rPr>
        <w:rFonts w:ascii="OpenSans" w:hAnsi="OpenSans" w:cs="OpenSans"/>
        <w:color w:val="3C3C3B"/>
        <w:sz w:val="18"/>
        <w:szCs w:val="18"/>
        <w:lang w:val="en-GB"/>
      </w:rPr>
      <w:fldChar w:fldCharType="separate"/>
    </w:r>
    <w:r w:rsidR="00FA1F61">
      <w:rPr>
        <w:rFonts w:ascii="OpenSans" w:hAnsi="OpenSans" w:cs="OpenSans"/>
        <w:noProof/>
        <w:color w:val="3C3C3B"/>
        <w:sz w:val="18"/>
        <w:szCs w:val="18"/>
        <w:lang w:val="en-GB"/>
      </w:rPr>
      <w:t>9</w:t>
    </w:r>
    <w:r w:rsidR="00714790" w:rsidRPr="004747C8">
      <w:rPr>
        <w:rFonts w:ascii="OpenSans" w:hAnsi="OpenSans" w:cs="OpenSans"/>
        <w:noProof/>
        <w:color w:val="3C3C3B"/>
        <w:sz w:val="18"/>
        <w:szCs w:val="18"/>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DFD128" w14:textId="77777777" w:rsidR="00714790" w:rsidRDefault="00FA1F61" w:rsidP="00D878F1">
    <w:pPr>
      <w:widowControl w:val="0"/>
      <w:suppressAutoHyphens/>
      <w:autoSpaceDE w:val="0"/>
      <w:autoSpaceDN w:val="0"/>
      <w:adjustRightInd w:val="0"/>
      <w:spacing w:after="57" w:line="288" w:lineRule="auto"/>
      <w:textAlignment w:val="center"/>
      <w:rPr>
        <w:rFonts w:ascii="OpenSans" w:hAnsi="OpenSans" w:cs="OpenSans"/>
        <w:color w:val="3C3C3B"/>
        <w:sz w:val="18"/>
        <w:szCs w:val="18"/>
        <w:lang w:val="en-GB"/>
      </w:rPr>
    </w:pPr>
    <w:r>
      <w:rPr>
        <w:rFonts w:ascii="OpenSans" w:hAnsi="OpenSans" w:cs="OpenSans"/>
        <w:noProof/>
        <w:color w:val="3C3C3B"/>
        <w:sz w:val="18"/>
        <w:szCs w:val="18"/>
        <w:lang w:val="en-GB"/>
      </w:rPr>
      <w:pict w14:anchorId="6C16C980">
        <v:rect id="_x0000_i1027" alt="" style="width:481.6pt;height:1pt;mso-width-percent:0;mso-height-percent:0;mso-width-percent:0;mso-height-percent:0" o:hrstd="t" o:hrnoshade="t" o:hr="t" fillcolor="#35b9cd" stroked="f"/>
      </w:pict>
    </w:r>
  </w:p>
  <w:p w14:paraId="5967C824" w14:textId="0A52F149" w:rsidR="00714790" w:rsidRPr="00F325BE" w:rsidRDefault="00426113" w:rsidP="00505C86">
    <w:pPr>
      <w:widowControl w:val="0"/>
      <w:suppressAutoHyphens/>
      <w:autoSpaceDE w:val="0"/>
      <w:autoSpaceDN w:val="0"/>
      <w:adjustRightInd w:val="0"/>
      <w:spacing w:after="57" w:line="288" w:lineRule="auto"/>
      <w:textAlignment w:val="center"/>
      <w:rPr>
        <w:rFonts w:ascii="OpenSans" w:hAnsi="OpenSans" w:cs="OpenSans"/>
        <w:color w:val="3C3C3B"/>
        <w:sz w:val="18"/>
        <w:szCs w:val="18"/>
      </w:rPr>
    </w:pPr>
    <w:r w:rsidRPr="00426113">
      <w:rPr>
        <w:rFonts w:ascii="OpenSans" w:hAnsi="OpenSans" w:cs="OpenSans"/>
        <w:color w:val="3C3C3B"/>
        <w:sz w:val="18"/>
        <w:szCs w:val="18"/>
      </w:rPr>
      <w:t>A teachable moment: the future of Initial Teacher Education in the age of Covid-19</w:t>
    </w:r>
    <w:r>
      <w:rPr>
        <w:rFonts w:ascii="OpenSans" w:hAnsi="OpenSans" w:cs="OpenSans"/>
        <w:color w:val="3C3C3B"/>
        <w:sz w:val="18"/>
        <w:szCs w:val="18"/>
      </w:rPr>
      <w:tab/>
    </w:r>
    <w:r>
      <w:rPr>
        <w:rFonts w:ascii="OpenSans" w:hAnsi="OpenSans" w:cs="OpenSans"/>
        <w:color w:val="3C3C3B"/>
        <w:sz w:val="18"/>
        <w:szCs w:val="18"/>
      </w:rPr>
      <w:tab/>
    </w:r>
    <w:r>
      <w:rPr>
        <w:rFonts w:ascii="OpenSans" w:hAnsi="OpenSans" w:cs="OpenSans"/>
        <w:color w:val="3C3C3B"/>
        <w:sz w:val="18"/>
        <w:szCs w:val="18"/>
      </w:rPr>
      <w:tab/>
    </w:r>
    <w:r w:rsidR="00714790">
      <w:rPr>
        <w:rFonts w:ascii="OpenSans" w:hAnsi="OpenSans" w:cs="OpenSans"/>
        <w:color w:val="3C3C3B"/>
        <w:sz w:val="18"/>
        <w:szCs w:val="18"/>
        <w:lang w:val="en-GB"/>
      </w:rPr>
      <w:tab/>
    </w:r>
    <w:r w:rsidR="00714790" w:rsidRPr="004747C8">
      <w:rPr>
        <w:rFonts w:ascii="OpenSans" w:hAnsi="OpenSans" w:cs="OpenSans"/>
        <w:color w:val="3C3C3B"/>
        <w:sz w:val="18"/>
        <w:szCs w:val="18"/>
        <w:lang w:val="en-GB"/>
      </w:rPr>
      <w:fldChar w:fldCharType="begin"/>
    </w:r>
    <w:r w:rsidR="00714790" w:rsidRPr="004747C8">
      <w:rPr>
        <w:rFonts w:ascii="OpenSans" w:hAnsi="OpenSans" w:cs="OpenSans"/>
        <w:color w:val="3C3C3B"/>
        <w:sz w:val="18"/>
        <w:szCs w:val="18"/>
        <w:lang w:val="en-GB"/>
      </w:rPr>
      <w:instrText xml:space="preserve"> PAGE   \* MERGEFORMAT </w:instrText>
    </w:r>
    <w:r w:rsidR="00714790" w:rsidRPr="004747C8">
      <w:rPr>
        <w:rFonts w:ascii="OpenSans" w:hAnsi="OpenSans" w:cs="OpenSans"/>
        <w:color w:val="3C3C3B"/>
        <w:sz w:val="18"/>
        <w:szCs w:val="18"/>
        <w:lang w:val="en-GB"/>
      </w:rPr>
      <w:fldChar w:fldCharType="separate"/>
    </w:r>
    <w:r w:rsidR="00FA1F61">
      <w:rPr>
        <w:rFonts w:ascii="OpenSans" w:hAnsi="OpenSans" w:cs="OpenSans"/>
        <w:noProof/>
        <w:color w:val="3C3C3B"/>
        <w:sz w:val="18"/>
        <w:szCs w:val="18"/>
        <w:lang w:val="en-GB"/>
      </w:rPr>
      <w:t>1</w:t>
    </w:r>
    <w:r w:rsidR="00714790" w:rsidRPr="004747C8">
      <w:rPr>
        <w:rFonts w:ascii="OpenSans" w:hAnsi="OpenSans" w:cs="OpenSans"/>
        <w:noProof/>
        <w:color w:val="3C3C3B"/>
        <w:sz w:val="18"/>
        <w:szCs w:val="18"/>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1F8AE" w14:textId="77777777" w:rsidR="00404D1B" w:rsidRDefault="00404D1B" w:rsidP="009873F9">
      <w:r>
        <w:separator/>
      </w:r>
    </w:p>
  </w:footnote>
  <w:footnote w:type="continuationSeparator" w:id="0">
    <w:p w14:paraId="139267D1" w14:textId="77777777" w:rsidR="00404D1B" w:rsidRDefault="00404D1B" w:rsidP="00987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448850"/>
      <w:docPartObj>
        <w:docPartGallery w:val="Watermarks"/>
        <w:docPartUnique/>
      </w:docPartObj>
    </w:sdtPr>
    <w:sdtEndPr/>
    <w:sdtContent>
      <w:p w14:paraId="672AAEDA" w14:textId="3C903124" w:rsidR="005453DA" w:rsidRDefault="00FA1F61">
        <w:pPr>
          <w:pStyle w:val="Header"/>
        </w:pPr>
        <w:r>
          <w:rPr>
            <w:noProof/>
          </w:rPr>
          <w:pict w14:anchorId="1917E4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3FBEB6" w14:textId="6CD8E609" w:rsidR="00714790" w:rsidRDefault="00714790">
    <w:pPr>
      <w:pStyle w:val="Header"/>
    </w:pPr>
    <w:r>
      <w:rPr>
        <w:noProof/>
        <w:lang w:val="en-GB" w:eastAsia="en-GB"/>
      </w:rPr>
      <w:drawing>
        <wp:anchor distT="0" distB="0" distL="114300" distR="114300" simplePos="0" relativeHeight="251656704" behindDoc="1" locked="1" layoutInCell="1" allowOverlap="1" wp14:anchorId="171A8AA7" wp14:editId="7045F145">
          <wp:simplePos x="0" y="0"/>
          <wp:positionH relativeFrom="page">
            <wp:posOffset>6437630</wp:posOffset>
          </wp:positionH>
          <wp:positionV relativeFrom="page">
            <wp:posOffset>561975</wp:posOffset>
          </wp:positionV>
          <wp:extent cx="457200" cy="248920"/>
          <wp:effectExtent l="0" t="0" r="0" b="0"/>
          <wp:wrapNone/>
          <wp:docPr id="2" name="Picture 1" descr="Description: Design and Artwork:IM LONDON:MILLION PLUS:SUPPORTS:LOGO:RGB:JPG:Million-logomark-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ign and Artwork:IM LONDON:MILLION PLUS:SUPPORTS:LOGO:RGB:JPG:Million-logomark-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248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7728" behindDoc="1" locked="1" layoutInCell="1" allowOverlap="1" wp14:anchorId="4645E4A5" wp14:editId="02615C18">
          <wp:simplePos x="0" y="0"/>
          <wp:positionH relativeFrom="page">
            <wp:posOffset>720090</wp:posOffset>
          </wp:positionH>
          <wp:positionV relativeFrom="page">
            <wp:posOffset>540385</wp:posOffset>
          </wp:positionV>
          <wp:extent cx="1826260" cy="806450"/>
          <wp:effectExtent l="0" t="0" r="254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6260" cy="806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28C2"/>
    <w:multiLevelType w:val="multilevel"/>
    <w:tmpl w:val="0409001D"/>
    <w:styleLink w:val="MBulletlist"/>
    <w:lvl w:ilvl="0">
      <w:start w:val="1"/>
      <w:numFmt w:val="bullet"/>
      <w:lvlText w:val=""/>
      <w:lvlJc w:val="left"/>
      <w:pPr>
        <w:ind w:left="360" w:hanging="360"/>
      </w:pPr>
      <w:rPr>
        <w:rFonts w:ascii="Symbol" w:hAnsi="Symbol" w:hint="default"/>
        <w:color w:val="007A8A"/>
      </w:rPr>
    </w:lvl>
    <w:lvl w:ilvl="1">
      <w:start w:val="1"/>
      <w:numFmt w:val="bullet"/>
      <w:lvlText w:val="-"/>
      <w:lvlJc w:val="left"/>
      <w:pPr>
        <w:ind w:left="720" w:hanging="360"/>
      </w:pPr>
      <w:rPr>
        <w:rFonts w:ascii="Segoe UI" w:hAnsi="Segoe UI" w:hint="default"/>
        <w:color w:val="007A8A"/>
      </w:rPr>
    </w:lvl>
    <w:lvl w:ilvl="2">
      <w:start w:val="1"/>
      <w:numFmt w:val="bullet"/>
      <w:lvlText w:val=""/>
      <w:lvlJc w:val="left"/>
      <w:pPr>
        <w:ind w:left="1080" w:hanging="360"/>
      </w:pPr>
      <w:rPr>
        <w:rFonts w:ascii="Symbol" w:hAnsi="Symbol" w:hint="default"/>
        <w:color w:val="007A8A"/>
      </w:rPr>
    </w:lvl>
    <w:lvl w:ilvl="3">
      <w:start w:val="1"/>
      <w:numFmt w:val="bullet"/>
      <w:lvlText w:val="-"/>
      <w:lvlJc w:val="left"/>
      <w:pPr>
        <w:ind w:left="1440" w:hanging="360"/>
      </w:pPr>
      <w:rPr>
        <w:rFonts w:ascii="Segoe UI" w:hAnsi="Segoe UI" w:hint="default"/>
        <w:color w:val="007A8A"/>
      </w:rPr>
    </w:lvl>
    <w:lvl w:ilvl="4">
      <w:start w:val="1"/>
      <w:numFmt w:val="bullet"/>
      <w:lvlText w:val=""/>
      <w:lvlJc w:val="left"/>
      <w:pPr>
        <w:ind w:left="1800" w:hanging="360"/>
      </w:pPr>
      <w:rPr>
        <w:rFonts w:ascii="Symbol" w:hAnsi="Symbol" w:hint="default"/>
        <w:color w:val="007A8A"/>
      </w:rPr>
    </w:lvl>
    <w:lvl w:ilvl="5">
      <w:start w:val="1"/>
      <w:numFmt w:val="bullet"/>
      <w:lvlText w:val="-"/>
      <w:lvlJc w:val="left"/>
      <w:pPr>
        <w:ind w:left="2160" w:hanging="360"/>
      </w:pPr>
      <w:rPr>
        <w:rFonts w:ascii="Segoe UI" w:hAnsi="Segoe UI" w:hint="default"/>
        <w:color w:val="007A8A"/>
      </w:rPr>
    </w:lvl>
    <w:lvl w:ilvl="6">
      <w:start w:val="1"/>
      <w:numFmt w:val="bullet"/>
      <w:lvlText w:val=""/>
      <w:lvlJc w:val="left"/>
      <w:pPr>
        <w:ind w:left="2520" w:hanging="360"/>
      </w:pPr>
      <w:rPr>
        <w:rFonts w:ascii="Symbol" w:hAnsi="Symbol" w:hint="default"/>
        <w:color w:val="007A8A"/>
      </w:rPr>
    </w:lvl>
    <w:lvl w:ilvl="7">
      <w:start w:val="1"/>
      <w:numFmt w:val="bullet"/>
      <w:lvlText w:val="-"/>
      <w:lvlJc w:val="left"/>
      <w:pPr>
        <w:ind w:left="2880" w:hanging="360"/>
      </w:pPr>
      <w:rPr>
        <w:rFonts w:ascii="Segoe UI" w:hAnsi="Segoe UI" w:hint="default"/>
        <w:color w:val="007A8A"/>
      </w:rPr>
    </w:lvl>
    <w:lvl w:ilvl="8">
      <w:start w:val="1"/>
      <w:numFmt w:val="bullet"/>
      <w:lvlText w:val=""/>
      <w:lvlJc w:val="left"/>
      <w:pPr>
        <w:ind w:left="3240" w:hanging="360"/>
      </w:pPr>
      <w:rPr>
        <w:rFonts w:ascii="Symbol" w:hAnsi="Symbol" w:hint="default"/>
        <w:color w:val="007A8A"/>
      </w:rPr>
    </w:lvl>
  </w:abstractNum>
  <w:abstractNum w:abstractNumId="1" w15:restartNumberingAfterBreak="0">
    <w:nsid w:val="13C2233A"/>
    <w:multiLevelType w:val="hybridMultilevel"/>
    <w:tmpl w:val="668C5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50894"/>
    <w:multiLevelType w:val="multilevel"/>
    <w:tmpl w:val="8FA420FA"/>
    <w:lvl w:ilvl="0">
      <w:start w:val="1"/>
      <w:numFmt w:val="bullet"/>
      <w:lvlText w:val=""/>
      <w:lvlJc w:val="left"/>
      <w:pPr>
        <w:ind w:left="720" w:hanging="360"/>
      </w:pPr>
      <w:rPr>
        <w:rFonts w:ascii="Wingdings" w:hAnsi="Wingdings" w:hint="default"/>
        <w:color w:val="007A8A"/>
      </w:rPr>
    </w:lvl>
    <w:lvl w:ilvl="1">
      <w:start w:val="1"/>
      <w:numFmt w:val="bullet"/>
      <w:lvlText w:val="-"/>
      <w:lvlJc w:val="left"/>
      <w:pPr>
        <w:ind w:left="1080" w:hanging="360"/>
      </w:pPr>
      <w:rPr>
        <w:rFonts w:ascii="Segoe UI" w:hAnsi="Segoe UI" w:hint="default"/>
        <w:color w:val="007A8A"/>
      </w:rPr>
    </w:lvl>
    <w:lvl w:ilvl="2">
      <w:start w:val="1"/>
      <w:numFmt w:val="bullet"/>
      <w:lvlText w:val=""/>
      <w:lvlJc w:val="left"/>
      <w:pPr>
        <w:ind w:left="1440" w:hanging="360"/>
      </w:pPr>
      <w:rPr>
        <w:rFonts w:ascii="Symbol" w:hAnsi="Symbol" w:hint="default"/>
        <w:color w:val="007A8A"/>
      </w:rPr>
    </w:lvl>
    <w:lvl w:ilvl="3">
      <w:start w:val="1"/>
      <w:numFmt w:val="bullet"/>
      <w:lvlText w:val="-"/>
      <w:lvlJc w:val="left"/>
      <w:pPr>
        <w:ind w:left="1800" w:hanging="360"/>
      </w:pPr>
      <w:rPr>
        <w:rFonts w:ascii="Segoe UI" w:hAnsi="Segoe UI" w:hint="default"/>
        <w:color w:val="007A8A"/>
      </w:rPr>
    </w:lvl>
    <w:lvl w:ilvl="4">
      <w:start w:val="1"/>
      <w:numFmt w:val="bullet"/>
      <w:lvlText w:val=""/>
      <w:lvlJc w:val="left"/>
      <w:pPr>
        <w:ind w:left="2160" w:hanging="360"/>
      </w:pPr>
      <w:rPr>
        <w:rFonts w:ascii="Symbol" w:hAnsi="Symbol" w:hint="default"/>
        <w:color w:val="007A8A"/>
      </w:rPr>
    </w:lvl>
    <w:lvl w:ilvl="5">
      <w:start w:val="1"/>
      <w:numFmt w:val="bullet"/>
      <w:lvlText w:val="-"/>
      <w:lvlJc w:val="left"/>
      <w:pPr>
        <w:ind w:left="2520" w:hanging="360"/>
      </w:pPr>
      <w:rPr>
        <w:rFonts w:ascii="Segoe UI" w:hAnsi="Segoe UI" w:hint="default"/>
        <w:color w:val="007A8A"/>
      </w:rPr>
    </w:lvl>
    <w:lvl w:ilvl="6">
      <w:start w:val="1"/>
      <w:numFmt w:val="bullet"/>
      <w:lvlText w:val=""/>
      <w:lvlJc w:val="left"/>
      <w:pPr>
        <w:ind w:left="2880" w:hanging="360"/>
      </w:pPr>
      <w:rPr>
        <w:rFonts w:ascii="Symbol" w:hAnsi="Symbol" w:hint="default"/>
        <w:color w:val="007A8A"/>
      </w:rPr>
    </w:lvl>
    <w:lvl w:ilvl="7">
      <w:start w:val="1"/>
      <w:numFmt w:val="bullet"/>
      <w:lvlText w:val="-"/>
      <w:lvlJc w:val="left"/>
      <w:pPr>
        <w:ind w:left="3240" w:hanging="360"/>
      </w:pPr>
      <w:rPr>
        <w:rFonts w:ascii="Segoe UI" w:hAnsi="Segoe UI" w:hint="default"/>
        <w:color w:val="007A8A"/>
      </w:rPr>
    </w:lvl>
    <w:lvl w:ilvl="8">
      <w:start w:val="1"/>
      <w:numFmt w:val="bullet"/>
      <w:lvlText w:val=""/>
      <w:lvlJc w:val="left"/>
      <w:pPr>
        <w:ind w:left="3600" w:hanging="360"/>
      </w:pPr>
      <w:rPr>
        <w:rFonts w:ascii="Symbol" w:hAnsi="Symbol" w:hint="default"/>
        <w:color w:val="007A8A"/>
      </w:rPr>
    </w:lvl>
  </w:abstractNum>
  <w:abstractNum w:abstractNumId="3" w15:restartNumberingAfterBreak="0">
    <w:nsid w:val="29682BF4"/>
    <w:multiLevelType w:val="hybridMultilevel"/>
    <w:tmpl w:val="471ECB6E"/>
    <w:lvl w:ilvl="0" w:tplc="E1344BE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C27A1C"/>
    <w:multiLevelType w:val="multilevel"/>
    <w:tmpl w:val="8FA420FA"/>
    <w:lvl w:ilvl="0">
      <w:start w:val="1"/>
      <w:numFmt w:val="bullet"/>
      <w:lvlText w:val=""/>
      <w:lvlJc w:val="left"/>
      <w:pPr>
        <w:ind w:left="720" w:hanging="360"/>
      </w:pPr>
      <w:rPr>
        <w:rFonts w:ascii="Wingdings" w:hAnsi="Wingdings" w:hint="default"/>
        <w:color w:val="007A8A"/>
      </w:rPr>
    </w:lvl>
    <w:lvl w:ilvl="1">
      <w:start w:val="1"/>
      <w:numFmt w:val="bullet"/>
      <w:lvlText w:val="-"/>
      <w:lvlJc w:val="left"/>
      <w:pPr>
        <w:ind w:left="1080" w:hanging="360"/>
      </w:pPr>
      <w:rPr>
        <w:rFonts w:ascii="Segoe UI" w:hAnsi="Segoe UI" w:hint="default"/>
        <w:color w:val="007A8A"/>
      </w:rPr>
    </w:lvl>
    <w:lvl w:ilvl="2">
      <w:start w:val="1"/>
      <w:numFmt w:val="bullet"/>
      <w:lvlText w:val=""/>
      <w:lvlJc w:val="left"/>
      <w:pPr>
        <w:ind w:left="1440" w:hanging="360"/>
      </w:pPr>
      <w:rPr>
        <w:rFonts w:ascii="Symbol" w:hAnsi="Symbol" w:hint="default"/>
        <w:color w:val="007A8A"/>
      </w:rPr>
    </w:lvl>
    <w:lvl w:ilvl="3">
      <w:start w:val="1"/>
      <w:numFmt w:val="bullet"/>
      <w:lvlText w:val="-"/>
      <w:lvlJc w:val="left"/>
      <w:pPr>
        <w:ind w:left="1800" w:hanging="360"/>
      </w:pPr>
      <w:rPr>
        <w:rFonts w:ascii="Segoe UI" w:hAnsi="Segoe UI" w:hint="default"/>
        <w:color w:val="007A8A"/>
      </w:rPr>
    </w:lvl>
    <w:lvl w:ilvl="4">
      <w:start w:val="1"/>
      <w:numFmt w:val="bullet"/>
      <w:lvlText w:val=""/>
      <w:lvlJc w:val="left"/>
      <w:pPr>
        <w:ind w:left="2160" w:hanging="360"/>
      </w:pPr>
      <w:rPr>
        <w:rFonts w:ascii="Symbol" w:hAnsi="Symbol" w:hint="default"/>
        <w:color w:val="007A8A"/>
      </w:rPr>
    </w:lvl>
    <w:lvl w:ilvl="5">
      <w:start w:val="1"/>
      <w:numFmt w:val="bullet"/>
      <w:lvlText w:val="-"/>
      <w:lvlJc w:val="left"/>
      <w:pPr>
        <w:ind w:left="2520" w:hanging="360"/>
      </w:pPr>
      <w:rPr>
        <w:rFonts w:ascii="Segoe UI" w:hAnsi="Segoe UI" w:hint="default"/>
        <w:color w:val="007A8A"/>
      </w:rPr>
    </w:lvl>
    <w:lvl w:ilvl="6">
      <w:start w:val="1"/>
      <w:numFmt w:val="bullet"/>
      <w:lvlText w:val=""/>
      <w:lvlJc w:val="left"/>
      <w:pPr>
        <w:ind w:left="2880" w:hanging="360"/>
      </w:pPr>
      <w:rPr>
        <w:rFonts w:ascii="Symbol" w:hAnsi="Symbol" w:hint="default"/>
        <w:color w:val="007A8A"/>
      </w:rPr>
    </w:lvl>
    <w:lvl w:ilvl="7">
      <w:start w:val="1"/>
      <w:numFmt w:val="bullet"/>
      <w:lvlText w:val="-"/>
      <w:lvlJc w:val="left"/>
      <w:pPr>
        <w:ind w:left="3240" w:hanging="360"/>
      </w:pPr>
      <w:rPr>
        <w:rFonts w:ascii="Segoe UI" w:hAnsi="Segoe UI" w:hint="default"/>
        <w:color w:val="007A8A"/>
      </w:rPr>
    </w:lvl>
    <w:lvl w:ilvl="8">
      <w:start w:val="1"/>
      <w:numFmt w:val="bullet"/>
      <w:lvlText w:val=""/>
      <w:lvlJc w:val="left"/>
      <w:pPr>
        <w:ind w:left="3600" w:hanging="360"/>
      </w:pPr>
      <w:rPr>
        <w:rFonts w:ascii="Symbol" w:hAnsi="Symbol" w:hint="default"/>
        <w:color w:val="007A8A"/>
      </w:rPr>
    </w:lvl>
  </w:abstractNum>
  <w:abstractNum w:abstractNumId="5" w15:restartNumberingAfterBreak="0">
    <w:nsid w:val="3ADC5A84"/>
    <w:multiLevelType w:val="hybridMultilevel"/>
    <w:tmpl w:val="60DC37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ED375A2"/>
    <w:multiLevelType w:val="singleLevel"/>
    <w:tmpl w:val="08090001"/>
    <w:lvl w:ilvl="0">
      <w:start w:val="1"/>
      <w:numFmt w:val="bullet"/>
      <w:pStyle w:val="MBulletCopy"/>
      <w:lvlText w:val=""/>
      <w:lvlJc w:val="left"/>
      <w:pPr>
        <w:ind w:left="720" w:hanging="360"/>
      </w:pPr>
      <w:rPr>
        <w:rFonts w:ascii="Symbol" w:hAnsi="Symbol" w:hint="default"/>
        <w:color w:val="007A8A"/>
      </w:rPr>
    </w:lvl>
  </w:abstractNum>
  <w:abstractNum w:abstractNumId="7" w15:restartNumberingAfterBreak="0">
    <w:nsid w:val="41180464"/>
    <w:multiLevelType w:val="hybridMultilevel"/>
    <w:tmpl w:val="53D0D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BC63DA"/>
    <w:multiLevelType w:val="hybridMultilevel"/>
    <w:tmpl w:val="C1F09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3F4435"/>
    <w:multiLevelType w:val="hybridMultilevel"/>
    <w:tmpl w:val="B770E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934A1E"/>
    <w:multiLevelType w:val="hybridMultilevel"/>
    <w:tmpl w:val="C2D883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400242"/>
    <w:multiLevelType w:val="singleLevel"/>
    <w:tmpl w:val="56485BDE"/>
    <w:lvl w:ilvl="0">
      <w:start w:val="1"/>
      <w:numFmt w:val="decimal"/>
      <w:pStyle w:val="MListCopy"/>
      <w:lvlText w:val="%1."/>
      <w:lvlJc w:val="left"/>
      <w:pPr>
        <w:ind w:left="360" w:hanging="360"/>
      </w:pPr>
      <w:rPr>
        <w:b w:val="0"/>
        <w:bCs/>
        <w:color w:val="007A8A"/>
        <w:sz w:val="20"/>
        <w:szCs w:val="20"/>
      </w:rPr>
    </w:lvl>
  </w:abstractNum>
  <w:abstractNum w:abstractNumId="12" w15:restartNumberingAfterBreak="0">
    <w:nsid w:val="55740FDF"/>
    <w:multiLevelType w:val="hybridMultilevel"/>
    <w:tmpl w:val="0F36F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7D9668D"/>
    <w:multiLevelType w:val="multilevel"/>
    <w:tmpl w:val="0D3C1C90"/>
    <w:lvl w:ilvl="0">
      <w:start w:val="1"/>
      <w:numFmt w:val="bullet"/>
      <w:lvlText w:val=""/>
      <w:lvlJc w:val="left"/>
      <w:pPr>
        <w:ind w:left="360" w:hanging="360"/>
      </w:pPr>
      <w:rPr>
        <w:rFonts w:ascii="Symbol" w:hAnsi="Symbol" w:hint="default"/>
        <w:color w:val="007A8A"/>
      </w:rPr>
    </w:lvl>
    <w:lvl w:ilvl="1">
      <w:start w:val="1"/>
      <w:numFmt w:val="bullet"/>
      <w:lvlText w:val=""/>
      <w:lvlJc w:val="left"/>
      <w:pPr>
        <w:ind w:left="720" w:hanging="360"/>
      </w:pPr>
      <w:rPr>
        <w:rFonts w:ascii="Symbol" w:hAnsi="Symbol" w:hint="default"/>
        <w:color w:val="007A8A"/>
      </w:rPr>
    </w:lvl>
    <w:lvl w:ilvl="2">
      <w:start w:val="1"/>
      <w:numFmt w:val="bullet"/>
      <w:lvlText w:val=""/>
      <w:lvlJc w:val="left"/>
      <w:pPr>
        <w:ind w:left="1080" w:hanging="360"/>
      </w:pPr>
      <w:rPr>
        <w:rFonts w:ascii="Symbol" w:hAnsi="Symbol" w:hint="default"/>
        <w:color w:val="007A8A"/>
      </w:rPr>
    </w:lvl>
    <w:lvl w:ilvl="3">
      <w:start w:val="1"/>
      <w:numFmt w:val="bullet"/>
      <w:lvlText w:val="-"/>
      <w:lvlJc w:val="left"/>
      <w:pPr>
        <w:ind w:left="1440" w:hanging="360"/>
      </w:pPr>
      <w:rPr>
        <w:rFonts w:ascii="Segoe UI" w:hAnsi="Segoe UI" w:hint="default"/>
        <w:color w:val="007A8A"/>
      </w:rPr>
    </w:lvl>
    <w:lvl w:ilvl="4">
      <w:start w:val="1"/>
      <w:numFmt w:val="bullet"/>
      <w:lvlText w:val=""/>
      <w:lvlJc w:val="left"/>
      <w:pPr>
        <w:ind w:left="1800" w:hanging="360"/>
      </w:pPr>
      <w:rPr>
        <w:rFonts w:ascii="Symbol" w:hAnsi="Symbol" w:hint="default"/>
        <w:color w:val="007A8A"/>
      </w:rPr>
    </w:lvl>
    <w:lvl w:ilvl="5">
      <w:start w:val="1"/>
      <w:numFmt w:val="bullet"/>
      <w:lvlText w:val="-"/>
      <w:lvlJc w:val="left"/>
      <w:pPr>
        <w:ind w:left="2160" w:hanging="360"/>
      </w:pPr>
      <w:rPr>
        <w:rFonts w:ascii="Segoe UI" w:hAnsi="Segoe UI" w:hint="default"/>
        <w:color w:val="007A8A"/>
      </w:rPr>
    </w:lvl>
    <w:lvl w:ilvl="6">
      <w:start w:val="1"/>
      <w:numFmt w:val="bullet"/>
      <w:lvlText w:val=""/>
      <w:lvlJc w:val="left"/>
      <w:pPr>
        <w:ind w:left="2520" w:hanging="360"/>
      </w:pPr>
      <w:rPr>
        <w:rFonts w:ascii="Symbol" w:hAnsi="Symbol" w:hint="default"/>
        <w:color w:val="007A8A"/>
      </w:rPr>
    </w:lvl>
    <w:lvl w:ilvl="7">
      <w:start w:val="1"/>
      <w:numFmt w:val="bullet"/>
      <w:lvlText w:val="-"/>
      <w:lvlJc w:val="left"/>
      <w:pPr>
        <w:ind w:left="2880" w:hanging="360"/>
      </w:pPr>
      <w:rPr>
        <w:rFonts w:ascii="Segoe UI" w:hAnsi="Segoe UI" w:hint="default"/>
        <w:color w:val="007A8A"/>
      </w:rPr>
    </w:lvl>
    <w:lvl w:ilvl="8">
      <w:start w:val="1"/>
      <w:numFmt w:val="bullet"/>
      <w:lvlText w:val=""/>
      <w:lvlJc w:val="left"/>
      <w:pPr>
        <w:ind w:left="3240" w:hanging="360"/>
      </w:pPr>
      <w:rPr>
        <w:rFonts w:ascii="Symbol" w:hAnsi="Symbol" w:hint="default"/>
        <w:color w:val="007A8A"/>
      </w:rPr>
    </w:lvl>
  </w:abstractNum>
  <w:abstractNum w:abstractNumId="14" w15:restartNumberingAfterBreak="0">
    <w:nsid w:val="66AC23DD"/>
    <w:multiLevelType w:val="hybridMultilevel"/>
    <w:tmpl w:val="42BEF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B7A00AD"/>
    <w:multiLevelType w:val="hybridMultilevel"/>
    <w:tmpl w:val="270A0468"/>
    <w:lvl w:ilvl="0" w:tplc="80C468B4">
      <w:start w:val="1"/>
      <w:numFmt w:val="decimal"/>
      <w:lvlText w:val="%1."/>
      <w:lvlJc w:val="left"/>
      <w:pPr>
        <w:ind w:left="720" w:hanging="360"/>
      </w:pPr>
    </w:lvl>
    <w:lvl w:ilvl="1" w:tplc="20EC4B4C" w:tentative="1">
      <w:start w:val="1"/>
      <w:numFmt w:val="lowerLetter"/>
      <w:lvlText w:val="%2."/>
      <w:lvlJc w:val="left"/>
      <w:pPr>
        <w:ind w:left="1440" w:hanging="360"/>
      </w:pPr>
    </w:lvl>
    <w:lvl w:ilvl="2" w:tplc="1C5E8F68" w:tentative="1">
      <w:start w:val="1"/>
      <w:numFmt w:val="lowerRoman"/>
      <w:lvlText w:val="%3."/>
      <w:lvlJc w:val="right"/>
      <w:pPr>
        <w:ind w:left="2160" w:hanging="180"/>
      </w:pPr>
    </w:lvl>
    <w:lvl w:ilvl="3" w:tplc="2FD8C228" w:tentative="1">
      <w:start w:val="1"/>
      <w:numFmt w:val="decimal"/>
      <w:lvlText w:val="%4."/>
      <w:lvlJc w:val="left"/>
      <w:pPr>
        <w:ind w:left="2880" w:hanging="360"/>
      </w:pPr>
    </w:lvl>
    <w:lvl w:ilvl="4" w:tplc="02E8B6AE" w:tentative="1">
      <w:start w:val="1"/>
      <w:numFmt w:val="lowerLetter"/>
      <w:lvlText w:val="%5."/>
      <w:lvlJc w:val="left"/>
      <w:pPr>
        <w:ind w:left="3600" w:hanging="360"/>
      </w:pPr>
    </w:lvl>
    <w:lvl w:ilvl="5" w:tplc="C72C96CE" w:tentative="1">
      <w:start w:val="1"/>
      <w:numFmt w:val="lowerRoman"/>
      <w:lvlText w:val="%6."/>
      <w:lvlJc w:val="right"/>
      <w:pPr>
        <w:ind w:left="4320" w:hanging="180"/>
      </w:pPr>
    </w:lvl>
    <w:lvl w:ilvl="6" w:tplc="C24433C6" w:tentative="1">
      <w:start w:val="1"/>
      <w:numFmt w:val="decimal"/>
      <w:lvlText w:val="%7."/>
      <w:lvlJc w:val="left"/>
      <w:pPr>
        <w:ind w:left="5040" w:hanging="360"/>
      </w:pPr>
    </w:lvl>
    <w:lvl w:ilvl="7" w:tplc="929835EE" w:tentative="1">
      <w:start w:val="1"/>
      <w:numFmt w:val="lowerLetter"/>
      <w:lvlText w:val="%8."/>
      <w:lvlJc w:val="left"/>
      <w:pPr>
        <w:ind w:left="5760" w:hanging="360"/>
      </w:pPr>
    </w:lvl>
    <w:lvl w:ilvl="8" w:tplc="662AB822" w:tentative="1">
      <w:start w:val="1"/>
      <w:numFmt w:val="lowerRoman"/>
      <w:lvlText w:val="%9."/>
      <w:lvlJc w:val="right"/>
      <w:pPr>
        <w:ind w:left="6480" w:hanging="180"/>
      </w:pPr>
    </w:lvl>
  </w:abstractNum>
  <w:abstractNum w:abstractNumId="16" w15:restartNumberingAfterBreak="0">
    <w:nsid w:val="6D082D40"/>
    <w:multiLevelType w:val="hybridMultilevel"/>
    <w:tmpl w:val="7EB6A13E"/>
    <w:lvl w:ilvl="0" w:tplc="0409000F">
      <w:start w:val="1"/>
      <w:numFmt w:val="decimal"/>
      <w:lvlText w:val="%1."/>
      <w:lvlJc w:val="left"/>
      <w:pPr>
        <w:ind w:left="502" w:hanging="360"/>
      </w:pPr>
      <w:rPr>
        <w:color w:val="000000"/>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start w:val="1"/>
      <w:numFmt w:val="decimal"/>
      <w:lvlText w:val="%4."/>
      <w:lvlJc w:val="left"/>
      <w:pPr>
        <w:ind w:left="2662" w:hanging="360"/>
      </w:pPr>
    </w:lvl>
    <w:lvl w:ilvl="4" w:tplc="04090019">
      <w:start w:val="1"/>
      <w:numFmt w:val="lowerLetter"/>
      <w:lvlText w:val="%5."/>
      <w:lvlJc w:val="left"/>
      <w:pPr>
        <w:ind w:left="3382" w:hanging="360"/>
      </w:pPr>
    </w:lvl>
    <w:lvl w:ilvl="5" w:tplc="0409001B">
      <w:start w:val="1"/>
      <w:numFmt w:val="lowerRoman"/>
      <w:lvlText w:val="%6."/>
      <w:lvlJc w:val="right"/>
      <w:pPr>
        <w:ind w:left="4102" w:hanging="180"/>
      </w:pPr>
    </w:lvl>
    <w:lvl w:ilvl="6" w:tplc="0409000F">
      <w:start w:val="1"/>
      <w:numFmt w:val="decimal"/>
      <w:lvlText w:val="%7."/>
      <w:lvlJc w:val="left"/>
      <w:pPr>
        <w:ind w:left="4822" w:hanging="360"/>
      </w:pPr>
    </w:lvl>
    <w:lvl w:ilvl="7" w:tplc="04090019">
      <w:start w:val="1"/>
      <w:numFmt w:val="lowerLetter"/>
      <w:lvlText w:val="%8."/>
      <w:lvlJc w:val="left"/>
      <w:pPr>
        <w:ind w:left="5542" w:hanging="360"/>
      </w:pPr>
    </w:lvl>
    <w:lvl w:ilvl="8" w:tplc="0409001B">
      <w:start w:val="1"/>
      <w:numFmt w:val="lowerRoman"/>
      <w:lvlText w:val="%9."/>
      <w:lvlJc w:val="right"/>
      <w:pPr>
        <w:ind w:left="6262" w:hanging="180"/>
      </w:pPr>
    </w:lvl>
  </w:abstractNum>
  <w:abstractNum w:abstractNumId="17" w15:restartNumberingAfterBreak="0">
    <w:nsid w:val="707C18F5"/>
    <w:multiLevelType w:val="hybridMultilevel"/>
    <w:tmpl w:val="6F4877A4"/>
    <w:lvl w:ilvl="0" w:tplc="60B6B0D0">
      <w:start w:val="1"/>
      <w:numFmt w:val="bullet"/>
      <w:lvlText w:val=""/>
      <w:lvlJc w:val="left"/>
      <w:pPr>
        <w:ind w:left="360" w:hanging="360"/>
      </w:pPr>
      <w:rPr>
        <w:rFonts w:ascii="Symbol" w:hAnsi="Symbol" w:hint="default"/>
      </w:rPr>
    </w:lvl>
    <w:lvl w:ilvl="1" w:tplc="08090019" w:tentative="1">
      <w:start w:val="1"/>
      <w:numFmt w:val="bullet"/>
      <w:lvlText w:val="o"/>
      <w:lvlJc w:val="left"/>
      <w:pPr>
        <w:ind w:left="1080" w:hanging="360"/>
      </w:pPr>
      <w:rPr>
        <w:rFonts w:ascii="Courier New" w:hAnsi="Courier New" w:cs="Courier New" w:hint="default"/>
      </w:rPr>
    </w:lvl>
    <w:lvl w:ilvl="2" w:tplc="0809001B" w:tentative="1">
      <w:start w:val="1"/>
      <w:numFmt w:val="bullet"/>
      <w:lvlText w:val=""/>
      <w:lvlJc w:val="left"/>
      <w:pPr>
        <w:ind w:left="1800" w:hanging="360"/>
      </w:pPr>
      <w:rPr>
        <w:rFonts w:ascii="Wingdings" w:hAnsi="Wingdings" w:hint="default"/>
      </w:rPr>
    </w:lvl>
    <w:lvl w:ilvl="3" w:tplc="0809000F" w:tentative="1">
      <w:start w:val="1"/>
      <w:numFmt w:val="bullet"/>
      <w:lvlText w:val=""/>
      <w:lvlJc w:val="left"/>
      <w:pPr>
        <w:ind w:left="2520" w:hanging="360"/>
      </w:pPr>
      <w:rPr>
        <w:rFonts w:ascii="Symbol" w:hAnsi="Symbol" w:hint="default"/>
      </w:rPr>
    </w:lvl>
    <w:lvl w:ilvl="4" w:tplc="08090019" w:tentative="1">
      <w:start w:val="1"/>
      <w:numFmt w:val="bullet"/>
      <w:lvlText w:val="o"/>
      <w:lvlJc w:val="left"/>
      <w:pPr>
        <w:ind w:left="3240" w:hanging="360"/>
      </w:pPr>
      <w:rPr>
        <w:rFonts w:ascii="Courier New" w:hAnsi="Courier New" w:cs="Courier New" w:hint="default"/>
      </w:rPr>
    </w:lvl>
    <w:lvl w:ilvl="5" w:tplc="0809001B" w:tentative="1">
      <w:start w:val="1"/>
      <w:numFmt w:val="bullet"/>
      <w:lvlText w:val=""/>
      <w:lvlJc w:val="left"/>
      <w:pPr>
        <w:ind w:left="3960" w:hanging="360"/>
      </w:pPr>
      <w:rPr>
        <w:rFonts w:ascii="Wingdings" w:hAnsi="Wingdings" w:hint="default"/>
      </w:rPr>
    </w:lvl>
    <w:lvl w:ilvl="6" w:tplc="0809000F" w:tentative="1">
      <w:start w:val="1"/>
      <w:numFmt w:val="bullet"/>
      <w:lvlText w:val=""/>
      <w:lvlJc w:val="left"/>
      <w:pPr>
        <w:ind w:left="4680" w:hanging="360"/>
      </w:pPr>
      <w:rPr>
        <w:rFonts w:ascii="Symbol" w:hAnsi="Symbol" w:hint="default"/>
      </w:rPr>
    </w:lvl>
    <w:lvl w:ilvl="7" w:tplc="08090019" w:tentative="1">
      <w:start w:val="1"/>
      <w:numFmt w:val="bullet"/>
      <w:lvlText w:val="o"/>
      <w:lvlJc w:val="left"/>
      <w:pPr>
        <w:ind w:left="5400" w:hanging="360"/>
      </w:pPr>
      <w:rPr>
        <w:rFonts w:ascii="Courier New" w:hAnsi="Courier New" w:cs="Courier New" w:hint="default"/>
      </w:rPr>
    </w:lvl>
    <w:lvl w:ilvl="8" w:tplc="0809001B" w:tentative="1">
      <w:start w:val="1"/>
      <w:numFmt w:val="bullet"/>
      <w:lvlText w:val=""/>
      <w:lvlJc w:val="left"/>
      <w:pPr>
        <w:ind w:left="612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5"/>
  </w:num>
  <w:num w:numId="4">
    <w:abstractNumId w:val="8"/>
  </w:num>
  <w:num w:numId="5">
    <w:abstractNumId w:val="9"/>
  </w:num>
  <w:num w:numId="6">
    <w:abstractNumId w:val="7"/>
  </w:num>
  <w:num w:numId="7">
    <w:abstractNumId w:val="0"/>
  </w:num>
  <w:num w:numId="8">
    <w:abstractNumId w:val="6"/>
  </w:num>
  <w:num w:numId="9">
    <w:abstractNumId w:val="11"/>
  </w:num>
  <w:num w:numId="10">
    <w:abstractNumId w:val="10"/>
  </w:num>
  <w:num w:numId="11">
    <w:abstractNumId w:val="12"/>
  </w:num>
  <w:num w:numId="12">
    <w:abstractNumId w:val="11"/>
    <w:lvlOverride w:ilvl="0">
      <w:startOverride w:val="1"/>
    </w:lvlOverride>
  </w:num>
  <w:num w:numId="13">
    <w:abstractNumId w:val="14"/>
  </w:num>
  <w:num w:numId="14">
    <w:abstractNumId w:val="5"/>
  </w:num>
  <w:num w:numId="15">
    <w:abstractNumId w:val="17"/>
  </w:num>
  <w:num w:numId="16">
    <w:abstractNumId w:val="4"/>
  </w:num>
  <w:num w:numId="17">
    <w:abstractNumId w:val="2"/>
  </w:num>
  <w:num w:numId="18">
    <w:abstractNumId w:val="3"/>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0C9"/>
    <w:rsid w:val="00015681"/>
    <w:rsid w:val="00027365"/>
    <w:rsid w:val="00034EC7"/>
    <w:rsid w:val="000423E9"/>
    <w:rsid w:val="0004389B"/>
    <w:rsid w:val="00063A8E"/>
    <w:rsid w:val="000750CE"/>
    <w:rsid w:val="00077540"/>
    <w:rsid w:val="00090A15"/>
    <w:rsid w:val="000C0B1D"/>
    <w:rsid w:val="000C29F8"/>
    <w:rsid w:val="000D128B"/>
    <w:rsid w:val="000D62ED"/>
    <w:rsid w:val="000D6707"/>
    <w:rsid w:val="000E1E5F"/>
    <w:rsid w:val="001033A7"/>
    <w:rsid w:val="001240A3"/>
    <w:rsid w:val="00127BF6"/>
    <w:rsid w:val="001324EA"/>
    <w:rsid w:val="001370E0"/>
    <w:rsid w:val="0014464D"/>
    <w:rsid w:val="00146732"/>
    <w:rsid w:val="00163DB0"/>
    <w:rsid w:val="00184F3A"/>
    <w:rsid w:val="00185E80"/>
    <w:rsid w:val="00192E18"/>
    <w:rsid w:val="0019726B"/>
    <w:rsid w:val="00197662"/>
    <w:rsid w:val="001A3DE2"/>
    <w:rsid w:val="001A59E2"/>
    <w:rsid w:val="001B1B2F"/>
    <w:rsid w:val="001C41E6"/>
    <w:rsid w:val="001F5551"/>
    <w:rsid w:val="00200624"/>
    <w:rsid w:val="00236A9D"/>
    <w:rsid w:val="00251414"/>
    <w:rsid w:val="00251DEB"/>
    <w:rsid w:val="00255D63"/>
    <w:rsid w:val="002A2298"/>
    <w:rsid w:val="002A6929"/>
    <w:rsid w:val="002B5AF3"/>
    <w:rsid w:val="002F2C1F"/>
    <w:rsid w:val="00306DFC"/>
    <w:rsid w:val="00313AFC"/>
    <w:rsid w:val="0032360F"/>
    <w:rsid w:val="00333834"/>
    <w:rsid w:val="003414ED"/>
    <w:rsid w:val="00343A83"/>
    <w:rsid w:val="00357ED8"/>
    <w:rsid w:val="00360493"/>
    <w:rsid w:val="00367E73"/>
    <w:rsid w:val="00373C9C"/>
    <w:rsid w:val="00386C12"/>
    <w:rsid w:val="00390D23"/>
    <w:rsid w:val="00394F2F"/>
    <w:rsid w:val="003A3FBC"/>
    <w:rsid w:val="003B0058"/>
    <w:rsid w:val="003B0C3D"/>
    <w:rsid w:val="003B547E"/>
    <w:rsid w:val="003D602E"/>
    <w:rsid w:val="003E06B2"/>
    <w:rsid w:val="003E4473"/>
    <w:rsid w:val="003F3718"/>
    <w:rsid w:val="003F3C8B"/>
    <w:rsid w:val="003F55B2"/>
    <w:rsid w:val="00402C53"/>
    <w:rsid w:val="00404D1B"/>
    <w:rsid w:val="004142E0"/>
    <w:rsid w:val="00426113"/>
    <w:rsid w:val="0044353A"/>
    <w:rsid w:val="00446852"/>
    <w:rsid w:val="00455F60"/>
    <w:rsid w:val="00461478"/>
    <w:rsid w:val="004658DD"/>
    <w:rsid w:val="00466832"/>
    <w:rsid w:val="004747C8"/>
    <w:rsid w:val="004815A4"/>
    <w:rsid w:val="00495E58"/>
    <w:rsid w:val="004968C4"/>
    <w:rsid w:val="004A2530"/>
    <w:rsid w:val="004A2B85"/>
    <w:rsid w:val="004F3CE4"/>
    <w:rsid w:val="004F78D0"/>
    <w:rsid w:val="00503DC4"/>
    <w:rsid w:val="00505C86"/>
    <w:rsid w:val="0050781F"/>
    <w:rsid w:val="00517979"/>
    <w:rsid w:val="00525D58"/>
    <w:rsid w:val="00533F50"/>
    <w:rsid w:val="005453DA"/>
    <w:rsid w:val="00547A88"/>
    <w:rsid w:val="00550109"/>
    <w:rsid w:val="00551B57"/>
    <w:rsid w:val="005538AF"/>
    <w:rsid w:val="00556B03"/>
    <w:rsid w:val="00563CED"/>
    <w:rsid w:val="00565B32"/>
    <w:rsid w:val="00573B05"/>
    <w:rsid w:val="0057520C"/>
    <w:rsid w:val="00580701"/>
    <w:rsid w:val="00584EC4"/>
    <w:rsid w:val="005A6738"/>
    <w:rsid w:val="005B64E0"/>
    <w:rsid w:val="005D3E16"/>
    <w:rsid w:val="005E2781"/>
    <w:rsid w:val="0060099E"/>
    <w:rsid w:val="0060138A"/>
    <w:rsid w:val="00623B0E"/>
    <w:rsid w:val="00643AA1"/>
    <w:rsid w:val="00647040"/>
    <w:rsid w:val="0065540A"/>
    <w:rsid w:val="006650ED"/>
    <w:rsid w:val="006652F9"/>
    <w:rsid w:val="00682B13"/>
    <w:rsid w:val="00695688"/>
    <w:rsid w:val="006A44A6"/>
    <w:rsid w:val="006A4AFA"/>
    <w:rsid w:val="006D4EAF"/>
    <w:rsid w:val="006D716F"/>
    <w:rsid w:val="006E5104"/>
    <w:rsid w:val="006F0393"/>
    <w:rsid w:val="007126B1"/>
    <w:rsid w:val="00714790"/>
    <w:rsid w:val="00746CA7"/>
    <w:rsid w:val="00747C44"/>
    <w:rsid w:val="007701A7"/>
    <w:rsid w:val="007708F5"/>
    <w:rsid w:val="00777F9B"/>
    <w:rsid w:val="00786BAF"/>
    <w:rsid w:val="007A7A94"/>
    <w:rsid w:val="007B2DDE"/>
    <w:rsid w:val="007C3031"/>
    <w:rsid w:val="007C3722"/>
    <w:rsid w:val="007D35FC"/>
    <w:rsid w:val="007D5FA0"/>
    <w:rsid w:val="007F00D1"/>
    <w:rsid w:val="007F2332"/>
    <w:rsid w:val="007F549A"/>
    <w:rsid w:val="007F7FFC"/>
    <w:rsid w:val="00826CC9"/>
    <w:rsid w:val="00826CFD"/>
    <w:rsid w:val="0083186B"/>
    <w:rsid w:val="00840BE0"/>
    <w:rsid w:val="00845C2E"/>
    <w:rsid w:val="00847652"/>
    <w:rsid w:val="00851C44"/>
    <w:rsid w:val="00856DF5"/>
    <w:rsid w:val="008615BB"/>
    <w:rsid w:val="00862C29"/>
    <w:rsid w:val="0088312A"/>
    <w:rsid w:val="008A05A3"/>
    <w:rsid w:val="008A0EB5"/>
    <w:rsid w:val="008A1D3A"/>
    <w:rsid w:val="008A5CEF"/>
    <w:rsid w:val="008E24C5"/>
    <w:rsid w:val="008F10EA"/>
    <w:rsid w:val="008F1144"/>
    <w:rsid w:val="008F244B"/>
    <w:rsid w:val="00901219"/>
    <w:rsid w:val="00902EFA"/>
    <w:rsid w:val="00917CDD"/>
    <w:rsid w:val="00932DA9"/>
    <w:rsid w:val="00934FAD"/>
    <w:rsid w:val="009400C9"/>
    <w:rsid w:val="0094072B"/>
    <w:rsid w:val="00946353"/>
    <w:rsid w:val="0095701A"/>
    <w:rsid w:val="00975D9C"/>
    <w:rsid w:val="0098399E"/>
    <w:rsid w:val="009873F9"/>
    <w:rsid w:val="00993E2F"/>
    <w:rsid w:val="00996154"/>
    <w:rsid w:val="009B2D78"/>
    <w:rsid w:val="009B43ED"/>
    <w:rsid w:val="009E2578"/>
    <w:rsid w:val="009F3EA9"/>
    <w:rsid w:val="00A07482"/>
    <w:rsid w:val="00A118BF"/>
    <w:rsid w:val="00A22637"/>
    <w:rsid w:val="00A55926"/>
    <w:rsid w:val="00A75251"/>
    <w:rsid w:val="00A97585"/>
    <w:rsid w:val="00AA3800"/>
    <w:rsid w:val="00AA77CB"/>
    <w:rsid w:val="00AD3923"/>
    <w:rsid w:val="00AF185F"/>
    <w:rsid w:val="00AF2594"/>
    <w:rsid w:val="00B01ECF"/>
    <w:rsid w:val="00B07C0E"/>
    <w:rsid w:val="00B11516"/>
    <w:rsid w:val="00B218B3"/>
    <w:rsid w:val="00B24A40"/>
    <w:rsid w:val="00B252BA"/>
    <w:rsid w:val="00B330F8"/>
    <w:rsid w:val="00B45C7D"/>
    <w:rsid w:val="00B51321"/>
    <w:rsid w:val="00B5460C"/>
    <w:rsid w:val="00B56C3A"/>
    <w:rsid w:val="00B74A7E"/>
    <w:rsid w:val="00BA18BD"/>
    <w:rsid w:val="00BA3711"/>
    <w:rsid w:val="00BC289B"/>
    <w:rsid w:val="00BF12B2"/>
    <w:rsid w:val="00C04515"/>
    <w:rsid w:val="00C053E9"/>
    <w:rsid w:val="00C273EB"/>
    <w:rsid w:val="00C37152"/>
    <w:rsid w:val="00C37F8B"/>
    <w:rsid w:val="00C573BD"/>
    <w:rsid w:val="00C719F6"/>
    <w:rsid w:val="00C7646A"/>
    <w:rsid w:val="00C82342"/>
    <w:rsid w:val="00C85A4E"/>
    <w:rsid w:val="00C87238"/>
    <w:rsid w:val="00CC04A7"/>
    <w:rsid w:val="00CC423E"/>
    <w:rsid w:val="00CC74A9"/>
    <w:rsid w:val="00CD2130"/>
    <w:rsid w:val="00CF278D"/>
    <w:rsid w:val="00D21FC8"/>
    <w:rsid w:val="00D23D52"/>
    <w:rsid w:val="00D43496"/>
    <w:rsid w:val="00D46FBD"/>
    <w:rsid w:val="00D4706F"/>
    <w:rsid w:val="00D878F1"/>
    <w:rsid w:val="00D97D54"/>
    <w:rsid w:val="00DA399A"/>
    <w:rsid w:val="00DB705E"/>
    <w:rsid w:val="00DC773A"/>
    <w:rsid w:val="00DE5FC4"/>
    <w:rsid w:val="00DF021D"/>
    <w:rsid w:val="00E105E5"/>
    <w:rsid w:val="00E14F26"/>
    <w:rsid w:val="00E152D4"/>
    <w:rsid w:val="00E21FB1"/>
    <w:rsid w:val="00E505F3"/>
    <w:rsid w:val="00E57409"/>
    <w:rsid w:val="00E60A52"/>
    <w:rsid w:val="00E669FE"/>
    <w:rsid w:val="00E70C11"/>
    <w:rsid w:val="00E84E79"/>
    <w:rsid w:val="00E96FF3"/>
    <w:rsid w:val="00EA1CDA"/>
    <w:rsid w:val="00EA437A"/>
    <w:rsid w:val="00EB1708"/>
    <w:rsid w:val="00EC3562"/>
    <w:rsid w:val="00ED4A15"/>
    <w:rsid w:val="00ED7658"/>
    <w:rsid w:val="00EF17C6"/>
    <w:rsid w:val="00F12EAF"/>
    <w:rsid w:val="00F325BE"/>
    <w:rsid w:val="00F33BCF"/>
    <w:rsid w:val="00F44D0A"/>
    <w:rsid w:val="00F53291"/>
    <w:rsid w:val="00F8185B"/>
    <w:rsid w:val="00F81DC1"/>
    <w:rsid w:val="00FA1F61"/>
    <w:rsid w:val="00FC3C50"/>
    <w:rsid w:val="00FD2171"/>
    <w:rsid w:val="00FD59FE"/>
    <w:rsid w:val="00FE1982"/>
    <w:rsid w:val="6695A7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14:docId w14:val="627FB9E0"/>
  <w14:defaultImageDpi w14:val="330"/>
  <w15:chartTrackingRefBased/>
  <w15:docId w15:val="{87721CE2-BBD9-4C91-B534-B01F2DA27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PGothic"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F9"/>
    <w:pPr>
      <w:spacing w:after="200"/>
    </w:pPr>
    <w:rPr>
      <w:rFonts w:ascii="Segoe UI" w:hAnsi="Segoe UI" w:cs="Segoe U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HGheading">
    <w:name w:val="IHG heading"/>
    <w:autoRedefine/>
    <w:qFormat/>
    <w:rsid w:val="00565B32"/>
    <w:pPr>
      <w:framePr w:hSpace="181" w:vSpace="465" w:wrap="around" w:hAnchor="text" w:yAlign="top"/>
    </w:pPr>
    <w:rPr>
      <w:sz w:val="72"/>
      <w:szCs w:val="24"/>
      <w:lang w:val="en-US" w:eastAsia="en-US"/>
    </w:rPr>
  </w:style>
  <w:style w:type="character" w:customStyle="1" w:styleId="Style1">
    <w:name w:val="Style1"/>
    <w:uiPriority w:val="1"/>
    <w:qFormat/>
    <w:rsid w:val="008F1144"/>
    <w:rPr>
      <w:rFonts w:ascii="Calibri" w:hAnsi="Calibri"/>
      <w:noProof/>
      <w:sz w:val="22"/>
    </w:rPr>
  </w:style>
  <w:style w:type="character" w:customStyle="1" w:styleId="IHGAnswers">
    <w:name w:val="IHG Answers"/>
    <w:uiPriority w:val="1"/>
    <w:qFormat/>
    <w:rsid w:val="008F1144"/>
    <w:rPr>
      <w:rFonts w:ascii="Calibri" w:hAnsi="Calibri"/>
      <w:noProof/>
      <w:color w:val="auto"/>
      <w:sz w:val="22"/>
    </w:rPr>
  </w:style>
  <w:style w:type="paragraph" w:styleId="BalloonText">
    <w:name w:val="Balloon Text"/>
    <w:basedOn w:val="Normal"/>
    <w:link w:val="BalloonTextChar"/>
    <w:uiPriority w:val="99"/>
    <w:semiHidden/>
    <w:unhideWhenUsed/>
    <w:rsid w:val="008F1144"/>
    <w:rPr>
      <w:rFonts w:ascii="Lucida Grande" w:hAnsi="Lucida Grande" w:cs="Lucida Grande"/>
      <w:sz w:val="18"/>
      <w:szCs w:val="18"/>
    </w:rPr>
  </w:style>
  <w:style w:type="character" w:customStyle="1" w:styleId="BalloonTextChar">
    <w:name w:val="Balloon Text Char"/>
    <w:link w:val="BalloonText"/>
    <w:uiPriority w:val="99"/>
    <w:semiHidden/>
    <w:rsid w:val="008F1144"/>
    <w:rPr>
      <w:rFonts w:ascii="Lucida Grande" w:hAnsi="Lucida Grande" w:cs="Lucida Grande"/>
      <w:sz w:val="18"/>
      <w:szCs w:val="18"/>
    </w:rPr>
  </w:style>
  <w:style w:type="paragraph" w:styleId="Header">
    <w:name w:val="header"/>
    <w:basedOn w:val="Normal"/>
    <w:link w:val="HeaderChar"/>
    <w:uiPriority w:val="99"/>
    <w:unhideWhenUsed/>
    <w:rsid w:val="001C41E6"/>
    <w:pPr>
      <w:tabs>
        <w:tab w:val="center" w:pos="4320"/>
        <w:tab w:val="right" w:pos="8640"/>
      </w:tabs>
    </w:pPr>
    <w:rPr>
      <w:sz w:val="32"/>
      <w:szCs w:val="32"/>
    </w:rPr>
  </w:style>
  <w:style w:type="character" w:customStyle="1" w:styleId="HeaderChar">
    <w:name w:val="Header Char"/>
    <w:link w:val="Header"/>
    <w:uiPriority w:val="99"/>
    <w:rsid w:val="001C41E6"/>
    <w:rPr>
      <w:rFonts w:ascii="Segoe UI" w:hAnsi="Segoe UI" w:cs="Segoe UI"/>
      <w:sz w:val="32"/>
      <w:szCs w:val="32"/>
    </w:rPr>
  </w:style>
  <w:style w:type="paragraph" w:styleId="Footer">
    <w:name w:val="footer"/>
    <w:basedOn w:val="Normal"/>
    <w:link w:val="FooterChar"/>
    <w:uiPriority w:val="99"/>
    <w:unhideWhenUsed/>
    <w:rsid w:val="001C41E6"/>
    <w:pPr>
      <w:tabs>
        <w:tab w:val="center" w:pos="4320"/>
        <w:tab w:val="right" w:pos="8640"/>
      </w:tabs>
    </w:pPr>
  </w:style>
  <w:style w:type="character" w:customStyle="1" w:styleId="FooterChar">
    <w:name w:val="Footer Char"/>
    <w:basedOn w:val="DefaultParagraphFont"/>
    <w:link w:val="Footer"/>
    <w:uiPriority w:val="99"/>
    <w:rsid w:val="001C41E6"/>
  </w:style>
  <w:style w:type="character" w:styleId="Hyperlink">
    <w:name w:val="Hyperlink"/>
    <w:uiPriority w:val="99"/>
    <w:unhideWhenUsed/>
    <w:rsid w:val="001C41E6"/>
    <w:rPr>
      <w:color w:val="0563C1"/>
      <w:u w:val="single"/>
    </w:rPr>
  </w:style>
  <w:style w:type="paragraph" w:customStyle="1" w:styleId="ColorfulList-Accent11">
    <w:name w:val="Colorful List - Accent 11"/>
    <w:basedOn w:val="Normal"/>
    <w:uiPriority w:val="34"/>
    <w:qFormat/>
    <w:rsid w:val="001C41E6"/>
    <w:pPr>
      <w:ind w:left="720"/>
    </w:pPr>
    <w:rPr>
      <w:rFonts w:ascii="Calibri" w:eastAsia="Calibri" w:hAnsi="Calibri" w:cs="Times New Roman"/>
      <w:sz w:val="22"/>
      <w:szCs w:val="22"/>
      <w:lang w:val="en-GB" w:eastAsia="en-GB"/>
    </w:rPr>
  </w:style>
  <w:style w:type="paragraph" w:customStyle="1" w:styleId="Heading">
    <w:name w:val="Heading"/>
    <w:basedOn w:val="Normal"/>
    <w:qFormat/>
    <w:rsid w:val="001C41E6"/>
    <w:rPr>
      <w:sz w:val="32"/>
    </w:rPr>
  </w:style>
  <w:style w:type="paragraph" w:customStyle="1" w:styleId="BasicParagraph">
    <w:name w:val="[Basic Paragraph]"/>
    <w:basedOn w:val="Normal"/>
    <w:uiPriority w:val="99"/>
    <w:rsid w:val="009873F9"/>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GB"/>
    </w:rPr>
  </w:style>
  <w:style w:type="table" w:styleId="TableGrid">
    <w:name w:val="Table Grid"/>
    <w:basedOn w:val="TableNormal"/>
    <w:uiPriority w:val="59"/>
    <w:rsid w:val="009873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ighlightBodyCopy">
    <w:name w:val="M+ Highlight Body Copy"/>
    <w:basedOn w:val="Normal"/>
    <w:qFormat/>
    <w:rsid w:val="00EB1708"/>
    <w:rPr>
      <w:rFonts w:cs="Times New Roman"/>
      <w:color w:val="007A8A"/>
    </w:rPr>
  </w:style>
  <w:style w:type="paragraph" w:customStyle="1" w:styleId="MHeader">
    <w:name w:val="M+ Header"/>
    <w:basedOn w:val="Normal"/>
    <w:qFormat/>
    <w:rsid w:val="00EB1708"/>
    <w:rPr>
      <w:rFonts w:cs="Times New Roman"/>
      <w:b/>
      <w:bCs/>
      <w:caps/>
    </w:rPr>
  </w:style>
  <w:style w:type="paragraph" w:customStyle="1" w:styleId="MBlueLargeBodyCopy">
    <w:name w:val="M+ Blue Large Body Copy"/>
    <w:basedOn w:val="Normal"/>
    <w:qFormat/>
    <w:rsid w:val="00EB1708"/>
    <w:rPr>
      <w:rFonts w:cs="Times New Roman"/>
      <w:color w:val="007A8A"/>
      <w:sz w:val="28"/>
      <w:szCs w:val="28"/>
    </w:rPr>
  </w:style>
  <w:style w:type="numbering" w:customStyle="1" w:styleId="MBulletlist">
    <w:name w:val="M+ Bullet list"/>
    <w:basedOn w:val="NoList"/>
    <w:uiPriority w:val="99"/>
    <w:rsid w:val="00EB1708"/>
    <w:pPr>
      <w:numPr>
        <w:numId w:val="7"/>
      </w:numPr>
    </w:pPr>
  </w:style>
  <w:style w:type="paragraph" w:customStyle="1" w:styleId="MBulletCopy">
    <w:name w:val="M+ Bullet Copy"/>
    <w:basedOn w:val="Normal"/>
    <w:qFormat/>
    <w:rsid w:val="00EB1708"/>
    <w:pPr>
      <w:numPr>
        <w:numId w:val="8"/>
      </w:numPr>
    </w:pPr>
    <w:rPr>
      <w:rFonts w:cs="Times New Roman"/>
    </w:rPr>
  </w:style>
  <w:style w:type="paragraph" w:customStyle="1" w:styleId="MListCopy">
    <w:name w:val="M+ List Copy"/>
    <w:basedOn w:val="Normal"/>
    <w:qFormat/>
    <w:rsid w:val="00EB1708"/>
    <w:pPr>
      <w:numPr>
        <w:numId w:val="9"/>
      </w:numPr>
    </w:pPr>
    <w:rPr>
      <w:rFonts w:cs="Times New Roman"/>
    </w:rPr>
  </w:style>
  <w:style w:type="paragraph" w:styleId="ListParagraph">
    <w:name w:val="List Paragraph"/>
    <w:basedOn w:val="Normal"/>
    <w:uiPriority w:val="72"/>
    <w:qFormat/>
    <w:rsid w:val="00B01ECF"/>
    <w:pPr>
      <w:ind w:left="720"/>
      <w:contextualSpacing/>
    </w:pPr>
  </w:style>
  <w:style w:type="character" w:customStyle="1" w:styleId="UnresolvedMention1">
    <w:name w:val="Unresolved Mention1"/>
    <w:basedOn w:val="DefaultParagraphFont"/>
    <w:uiPriority w:val="99"/>
    <w:semiHidden/>
    <w:unhideWhenUsed/>
    <w:rsid w:val="00551B57"/>
    <w:rPr>
      <w:color w:val="605E5C"/>
      <w:shd w:val="clear" w:color="auto" w:fill="E1DFDD"/>
    </w:rPr>
  </w:style>
  <w:style w:type="character" w:styleId="CommentReference">
    <w:name w:val="annotation reference"/>
    <w:basedOn w:val="DefaultParagraphFont"/>
    <w:uiPriority w:val="99"/>
    <w:semiHidden/>
    <w:unhideWhenUsed/>
    <w:rsid w:val="002A6929"/>
    <w:rPr>
      <w:sz w:val="16"/>
      <w:szCs w:val="16"/>
    </w:rPr>
  </w:style>
  <w:style w:type="paragraph" w:styleId="CommentText">
    <w:name w:val="annotation text"/>
    <w:basedOn w:val="Normal"/>
    <w:link w:val="CommentTextChar"/>
    <w:uiPriority w:val="99"/>
    <w:unhideWhenUsed/>
    <w:rsid w:val="002A6929"/>
  </w:style>
  <w:style w:type="character" w:customStyle="1" w:styleId="CommentTextChar">
    <w:name w:val="Comment Text Char"/>
    <w:basedOn w:val="DefaultParagraphFont"/>
    <w:link w:val="CommentText"/>
    <w:uiPriority w:val="99"/>
    <w:rsid w:val="002A6929"/>
    <w:rPr>
      <w:rFonts w:ascii="Segoe UI" w:hAnsi="Segoe UI" w:cs="Segoe UI"/>
      <w:lang w:val="en-US" w:eastAsia="en-US"/>
    </w:rPr>
  </w:style>
  <w:style w:type="paragraph" w:styleId="CommentSubject">
    <w:name w:val="annotation subject"/>
    <w:basedOn w:val="CommentText"/>
    <w:next w:val="CommentText"/>
    <w:link w:val="CommentSubjectChar"/>
    <w:uiPriority w:val="99"/>
    <w:semiHidden/>
    <w:unhideWhenUsed/>
    <w:rsid w:val="002A6929"/>
    <w:rPr>
      <w:b/>
      <w:bCs/>
    </w:rPr>
  </w:style>
  <w:style w:type="character" w:customStyle="1" w:styleId="CommentSubjectChar">
    <w:name w:val="Comment Subject Char"/>
    <w:basedOn w:val="CommentTextChar"/>
    <w:link w:val="CommentSubject"/>
    <w:uiPriority w:val="99"/>
    <w:semiHidden/>
    <w:rsid w:val="002A6929"/>
    <w:rPr>
      <w:rFonts w:ascii="Segoe UI" w:hAnsi="Segoe UI" w:cs="Segoe UI"/>
      <w:b/>
      <w:bCs/>
      <w:lang w:val="en-US" w:eastAsia="en-US"/>
    </w:rPr>
  </w:style>
  <w:style w:type="paragraph" w:styleId="Revision">
    <w:name w:val="Revision"/>
    <w:hidden/>
    <w:uiPriority w:val="71"/>
    <w:semiHidden/>
    <w:rsid w:val="00623B0E"/>
    <w:rPr>
      <w:rFonts w:ascii="Segoe UI" w:hAnsi="Segoe UI" w:cs="Segoe U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59158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yne%20Franklin\AppData\Local\Microsoft\Windows\Temporary%20Internet%20Files\Content.Outlook\TNOCPLKV\MILL_Parlimentary%20briefing%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9B9DC6ACC9BE4E9204ED5958FAF493" ma:contentTypeVersion="12" ma:contentTypeDescription="Create a new document." ma:contentTypeScope="" ma:versionID="91266af0b71afe5722dbcbd7f589d364">
  <xsd:schema xmlns:xsd="http://www.w3.org/2001/XMLSchema" xmlns:xs="http://www.w3.org/2001/XMLSchema" xmlns:p="http://schemas.microsoft.com/office/2006/metadata/properties" xmlns:ns2="87843502-b099-4040-815a-203d5903a705" xmlns:ns3="c7c37c0d-83bc-428d-a2af-d4b46bc045a3" targetNamespace="http://schemas.microsoft.com/office/2006/metadata/properties" ma:root="true" ma:fieldsID="c99e1009b549032c5385b9173bb63e09" ns2:_="" ns3:_="">
    <xsd:import namespace="87843502-b099-4040-815a-203d5903a705"/>
    <xsd:import namespace="c7c37c0d-83bc-428d-a2af-d4b46bc045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43502-b099-4040-815a-203d5903a70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c37c0d-83bc-428d-a2af-d4b46bc045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4106D-CBC2-428A-9F6D-8631CDDB27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43502-b099-4040-815a-203d5903a705"/>
    <ds:schemaRef ds:uri="c7c37c0d-83bc-428d-a2af-d4b46bc04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D2D36A-1BEC-438F-B55E-663D6534E958}">
  <ds:schemaRefs>
    <ds:schemaRef ds:uri="http://purl.org/dc/dcmitype/"/>
    <ds:schemaRef ds:uri="http://schemas.microsoft.com/office/infopath/2007/PartnerControls"/>
    <ds:schemaRef ds:uri="c7c37c0d-83bc-428d-a2af-d4b46bc045a3"/>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87843502-b099-4040-815a-203d5903a705"/>
    <ds:schemaRef ds:uri="http://www.w3.org/XML/1998/namespace"/>
  </ds:schemaRefs>
</ds:datastoreItem>
</file>

<file path=customXml/itemProps3.xml><?xml version="1.0" encoding="utf-8"?>
<ds:datastoreItem xmlns:ds="http://schemas.openxmlformats.org/officeDocument/2006/customXml" ds:itemID="{727A0826-CB13-4428-9B7C-D3F326AC50B1}">
  <ds:schemaRefs>
    <ds:schemaRef ds:uri="http://schemas.microsoft.com/sharepoint/v3/contenttype/forms"/>
  </ds:schemaRefs>
</ds:datastoreItem>
</file>

<file path=customXml/itemProps4.xml><?xml version="1.0" encoding="utf-8"?>
<ds:datastoreItem xmlns:ds="http://schemas.openxmlformats.org/officeDocument/2006/customXml" ds:itemID="{158B4C64-4781-4FC0-AA4E-51932C50C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MILL_Parlimentary briefing template</Template>
  <TotalTime>1</TotalTime>
  <Pages>9</Pages>
  <Words>3099</Words>
  <Characters>17669</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IM London</Company>
  <LinksUpToDate>false</LinksUpToDate>
  <CharactersWithSpaces>20727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Franklin</dc:creator>
  <cp:keywords/>
  <dc:description/>
  <cp:lastModifiedBy>Max Fincher</cp:lastModifiedBy>
  <cp:revision>2</cp:revision>
  <cp:lastPrinted>2020-04-16T14:23:00Z</cp:lastPrinted>
  <dcterms:created xsi:type="dcterms:W3CDTF">2020-06-25T12:50:00Z</dcterms:created>
  <dcterms:modified xsi:type="dcterms:W3CDTF">2020-06-25T12:50:00Z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0x0101007F9B9DC6ACC9BE4E9204ED5958FAF493</vt:lpwstr>
  </property>
</Properties>
</file>