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3B3DAF" w:rsidRDefault="008C11C2" w:rsidP="00B6401E">
      <w:pPr>
        <w:jc w:val="center"/>
        <w:rPr>
          <w:rFonts w:ascii="Arial" w:hAnsi="Arial" w:cs="Arial"/>
          <w:b/>
        </w:rPr>
      </w:pPr>
    </w:p>
    <w:p w:rsidR="008C11C2" w:rsidRPr="00225201" w:rsidRDefault="00E276B2" w:rsidP="008C11C2">
      <w:pPr>
        <w:jc w:val="center"/>
        <w:rPr>
          <w:rFonts w:ascii="Arial" w:hAnsi="Arial" w:cs="Arial"/>
          <w:b/>
        </w:rPr>
      </w:pPr>
      <w:r w:rsidRPr="00225201">
        <w:rPr>
          <w:rFonts w:ascii="Arial" w:hAnsi="Arial" w:cs="Arial"/>
          <w:b/>
        </w:rPr>
        <w:t xml:space="preserve">Minutes of </w:t>
      </w:r>
      <w:r w:rsidR="000E44A9" w:rsidRPr="00225201">
        <w:rPr>
          <w:rFonts w:ascii="Arial" w:hAnsi="Arial" w:cs="Arial"/>
          <w:b/>
        </w:rPr>
        <w:t xml:space="preserve">the meeting of the </w:t>
      </w:r>
      <w:r w:rsidR="00F4133E" w:rsidRPr="00225201">
        <w:rPr>
          <w:rFonts w:ascii="Arial" w:hAnsi="Arial" w:cs="Arial"/>
          <w:b/>
        </w:rPr>
        <w:t xml:space="preserve">Northern Ireland </w:t>
      </w:r>
      <w:r w:rsidR="009733E2" w:rsidRPr="00225201">
        <w:rPr>
          <w:rFonts w:ascii="Arial" w:hAnsi="Arial" w:cs="Arial"/>
          <w:b/>
        </w:rPr>
        <w:t xml:space="preserve">Higher Education Liaison Group </w:t>
      </w:r>
      <w:r w:rsidR="008C11C2" w:rsidRPr="00225201">
        <w:rPr>
          <w:rFonts w:ascii="Arial" w:hAnsi="Arial" w:cs="Arial"/>
          <w:b/>
        </w:rPr>
        <w:t>held at 1</w:t>
      </w:r>
      <w:r w:rsidR="009733E2" w:rsidRPr="00225201">
        <w:rPr>
          <w:rFonts w:ascii="Arial" w:hAnsi="Arial" w:cs="Arial"/>
          <w:b/>
        </w:rPr>
        <w:t xml:space="preserve">2 noon </w:t>
      </w:r>
      <w:r w:rsidR="008C11C2" w:rsidRPr="00225201">
        <w:rPr>
          <w:rFonts w:ascii="Arial" w:hAnsi="Arial" w:cs="Arial"/>
          <w:b/>
        </w:rPr>
        <w:t xml:space="preserve">on </w:t>
      </w:r>
      <w:r w:rsidR="00EC54CC" w:rsidRPr="00225201">
        <w:rPr>
          <w:rFonts w:ascii="Arial" w:hAnsi="Arial" w:cs="Arial"/>
          <w:b/>
        </w:rPr>
        <w:t xml:space="preserve">Tuesday </w:t>
      </w:r>
      <w:r w:rsidR="00BF6777" w:rsidRPr="00225201">
        <w:rPr>
          <w:rFonts w:ascii="Arial" w:hAnsi="Arial" w:cs="Arial"/>
          <w:b/>
        </w:rPr>
        <w:t>1</w:t>
      </w:r>
      <w:r w:rsidR="00EC54CC" w:rsidRPr="00225201">
        <w:rPr>
          <w:rFonts w:ascii="Arial" w:hAnsi="Arial" w:cs="Arial"/>
          <w:b/>
        </w:rPr>
        <w:t xml:space="preserve"> October </w:t>
      </w:r>
      <w:r w:rsidR="00BF6777" w:rsidRPr="00225201">
        <w:rPr>
          <w:rFonts w:ascii="Arial" w:hAnsi="Arial" w:cs="Arial"/>
          <w:b/>
        </w:rPr>
        <w:t xml:space="preserve">2019 </w:t>
      </w:r>
      <w:r w:rsidR="00EC54CC" w:rsidRPr="00225201">
        <w:rPr>
          <w:rFonts w:ascii="Arial" w:hAnsi="Arial" w:cs="Arial"/>
          <w:b/>
        </w:rPr>
        <w:t>at</w:t>
      </w:r>
      <w:r w:rsidR="008C11C2" w:rsidRPr="00225201">
        <w:rPr>
          <w:rFonts w:ascii="Arial" w:hAnsi="Arial" w:cs="Arial"/>
          <w:b/>
        </w:rPr>
        <w:t xml:space="preserve"> </w:t>
      </w:r>
      <w:r w:rsidR="00BF6777" w:rsidRPr="00225201">
        <w:rPr>
          <w:rFonts w:ascii="Arial" w:hAnsi="Arial" w:cs="Arial"/>
          <w:b/>
        </w:rPr>
        <w:t xml:space="preserve">the Open University, </w:t>
      </w:r>
      <w:r w:rsidR="00E04D17" w:rsidRPr="00225201">
        <w:rPr>
          <w:rFonts w:ascii="Arial" w:hAnsi="Arial" w:cs="Arial"/>
          <w:b/>
        </w:rPr>
        <w:t xml:space="preserve">110 Victoria </w:t>
      </w:r>
      <w:r w:rsidR="003B3DAF" w:rsidRPr="00225201">
        <w:rPr>
          <w:rFonts w:ascii="Arial" w:hAnsi="Arial" w:cs="Arial"/>
          <w:b/>
        </w:rPr>
        <w:t>Street,</w:t>
      </w:r>
      <w:r w:rsidR="00E04D17" w:rsidRPr="00225201">
        <w:rPr>
          <w:rFonts w:ascii="Arial" w:hAnsi="Arial" w:cs="Arial"/>
          <w:b/>
        </w:rPr>
        <w:t xml:space="preserve"> Belfast</w:t>
      </w:r>
      <w:r w:rsidR="00BF6777" w:rsidRPr="00225201">
        <w:rPr>
          <w:rFonts w:ascii="Arial" w:hAnsi="Arial" w:cs="Arial"/>
          <w:b/>
        </w:rPr>
        <w:t xml:space="preserve"> BT1 3GN</w:t>
      </w:r>
    </w:p>
    <w:p w:rsidR="00E276B2" w:rsidRPr="00225201" w:rsidRDefault="00E276B2" w:rsidP="008C11C2">
      <w:pPr>
        <w:jc w:val="center"/>
        <w:rPr>
          <w:rFonts w:ascii="Arial" w:hAnsi="Arial" w:cs="Arial"/>
          <w:b/>
        </w:rPr>
      </w:pPr>
    </w:p>
    <w:p w:rsidR="00E276B2" w:rsidRPr="00225201" w:rsidRDefault="00E276B2" w:rsidP="00E276B2">
      <w:pPr>
        <w:rPr>
          <w:rFonts w:ascii="Arial" w:hAnsi="Arial" w:cs="Arial"/>
          <w:u w:val="single"/>
        </w:rPr>
      </w:pPr>
      <w:r w:rsidRPr="00225201">
        <w:rPr>
          <w:rFonts w:ascii="Arial" w:hAnsi="Arial" w:cs="Arial"/>
          <w:u w:val="single"/>
        </w:rPr>
        <w:t>Attendance</w:t>
      </w:r>
    </w:p>
    <w:p w:rsidR="00E276B2" w:rsidRPr="00225201" w:rsidRDefault="00E276B2" w:rsidP="00E276B2">
      <w:pPr>
        <w:rPr>
          <w:rFonts w:ascii="Arial" w:hAnsi="Arial" w:cs="Arial"/>
          <w:u w:val="single"/>
        </w:rPr>
      </w:pPr>
    </w:p>
    <w:p w:rsidR="00E276B2" w:rsidRPr="00225201" w:rsidRDefault="00E276B2" w:rsidP="00E276B2">
      <w:pPr>
        <w:rPr>
          <w:rFonts w:ascii="Arial" w:hAnsi="Arial" w:cs="Arial"/>
        </w:rPr>
      </w:pPr>
      <w:r w:rsidRPr="00225201">
        <w:rPr>
          <w:rFonts w:ascii="Arial" w:hAnsi="Arial" w:cs="Arial"/>
        </w:rPr>
        <w:t>Roisin Mc Philemy (Open University, Chair)</w:t>
      </w:r>
    </w:p>
    <w:p w:rsidR="00A644D9" w:rsidRPr="00225201" w:rsidRDefault="00A644D9" w:rsidP="00E276B2">
      <w:pPr>
        <w:rPr>
          <w:rFonts w:ascii="Arial" w:hAnsi="Arial" w:cs="Arial"/>
        </w:rPr>
      </w:pPr>
      <w:r w:rsidRPr="00225201">
        <w:rPr>
          <w:rFonts w:ascii="Arial" w:hAnsi="Arial" w:cs="Arial"/>
        </w:rPr>
        <w:t>Alison Chambers (Department for Education)</w:t>
      </w:r>
    </w:p>
    <w:p w:rsidR="009733E2" w:rsidRPr="00225201" w:rsidRDefault="009733E2" w:rsidP="00E276B2">
      <w:pPr>
        <w:rPr>
          <w:rFonts w:ascii="Arial" w:hAnsi="Arial" w:cs="Arial"/>
        </w:rPr>
      </w:pPr>
      <w:r w:rsidRPr="00225201">
        <w:rPr>
          <w:rFonts w:ascii="Arial" w:hAnsi="Arial" w:cs="Arial"/>
        </w:rPr>
        <w:t xml:space="preserve">Mark Barr </w:t>
      </w:r>
      <w:r w:rsidR="00A644D9" w:rsidRPr="00225201">
        <w:rPr>
          <w:rFonts w:ascii="Arial" w:hAnsi="Arial" w:cs="Arial"/>
        </w:rPr>
        <w:t>(</w:t>
      </w:r>
      <w:r w:rsidRPr="00225201">
        <w:rPr>
          <w:rFonts w:ascii="Arial" w:hAnsi="Arial" w:cs="Arial"/>
        </w:rPr>
        <w:t xml:space="preserve">Education &amp; </w:t>
      </w:r>
      <w:r w:rsidR="00A644D9" w:rsidRPr="00225201">
        <w:rPr>
          <w:rFonts w:ascii="Arial" w:hAnsi="Arial" w:cs="Arial"/>
        </w:rPr>
        <w:t>Training Inspectorate)</w:t>
      </w:r>
    </w:p>
    <w:p w:rsidR="009733E2" w:rsidRPr="00225201" w:rsidRDefault="009733E2" w:rsidP="00E276B2">
      <w:pPr>
        <w:rPr>
          <w:rFonts w:ascii="Arial" w:hAnsi="Arial" w:cs="Arial"/>
        </w:rPr>
      </w:pPr>
      <w:r w:rsidRPr="00225201">
        <w:rPr>
          <w:rFonts w:ascii="Arial" w:hAnsi="Arial" w:cs="Arial"/>
        </w:rPr>
        <w:t>Akan Boyd (Department for Education)</w:t>
      </w:r>
    </w:p>
    <w:p w:rsidR="009733E2" w:rsidRPr="00225201" w:rsidRDefault="009733E2" w:rsidP="00E276B2">
      <w:pPr>
        <w:rPr>
          <w:rFonts w:ascii="Arial" w:hAnsi="Arial" w:cs="Arial"/>
        </w:rPr>
      </w:pPr>
      <w:r w:rsidRPr="00225201">
        <w:rPr>
          <w:rFonts w:ascii="Arial" w:hAnsi="Arial" w:cs="Arial"/>
        </w:rPr>
        <w:t>Gerry Devlin (GTCNI)</w:t>
      </w:r>
    </w:p>
    <w:p w:rsidR="00E276B2" w:rsidRPr="00225201" w:rsidRDefault="00E276B2" w:rsidP="00E276B2">
      <w:pPr>
        <w:rPr>
          <w:rFonts w:ascii="Arial" w:hAnsi="Arial" w:cs="Arial"/>
        </w:rPr>
      </w:pPr>
      <w:r w:rsidRPr="00225201">
        <w:rPr>
          <w:rFonts w:ascii="Arial" w:hAnsi="Arial" w:cs="Arial"/>
        </w:rPr>
        <w:t>Anne Heaslett (Stranmillis)</w:t>
      </w:r>
    </w:p>
    <w:p w:rsidR="00E276B2" w:rsidRPr="00225201" w:rsidRDefault="00E276B2" w:rsidP="00E276B2">
      <w:pPr>
        <w:rPr>
          <w:rFonts w:ascii="Arial" w:hAnsi="Arial" w:cs="Arial"/>
        </w:rPr>
      </w:pPr>
      <w:r w:rsidRPr="00225201">
        <w:rPr>
          <w:rFonts w:ascii="Arial" w:hAnsi="Arial" w:cs="Arial"/>
        </w:rPr>
        <w:t>Martin Hagan (St. Mary’s)</w:t>
      </w:r>
    </w:p>
    <w:p w:rsidR="00E276B2" w:rsidRPr="00225201" w:rsidRDefault="00E276B2" w:rsidP="00E276B2">
      <w:pPr>
        <w:rPr>
          <w:rFonts w:ascii="Arial" w:hAnsi="Arial" w:cs="Arial"/>
        </w:rPr>
      </w:pPr>
      <w:r w:rsidRPr="00225201">
        <w:rPr>
          <w:rFonts w:ascii="Arial" w:hAnsi="Arial" w:cs="Arial"/>
        </w:rPr>
        <w:t>Fiona Henry (Open University)</w:t>
      </w:r>
    </w:p>
    <w:p w:rsidR="00E276B2" w:rsidRPr="00225201" w:rsidRDefault="00E276B2" w:rsidP="00E276B2">
      <w:pPr>
        <w:rPr>
          <w:rFonts w:ascii="Arial" w:hAnsi="Arial" w:cs="Arial"/>
        </w:rPr>
      </w:pPr>
      <w:r w:rsidRPr="00225201">
        <w:rPr>
          <w:rFonts w:ascii="Arial" w:hAnsi="Arial" w:cs="Arial"/>
        </w:rPr>
        <w:t>Paul Mc Flynn (Ulster)</w:t>
      </w:r>
    </w:p>
    <w:p w:rsidR="00E276B2" w:rsidRPr="00225201" w:rsidRDefault="00E276B2" w:rsidP="00E276B2">
      <w:pPr>
        <w:rPr>
          <w:rFonts w:ascii="Arial" w:hAnsi="Arial" w:cs="Arial"/>
        </w:rPr>
      </w:pPr>
      <w:r w:rsidRPr="00225201">
        <w:rPr>
          <w:rFonts w:ascii="Arial" w:hAnsi="Arial" w:cs="Arial"/>
        </w:rPr>
        <w:t>James Noble-Rogers (UCET)</w:t>
      </w:r>
    </w:p>
    <w:p w:rsidR="00E276B2" w:rsidRPr="00225201" w:rsidRDefault="00E276B2" w:rsidP="00E276B2">
      <w:pPr>
        <w:rPr>
          <w:rFonts w:ascii="Arial" w:hAnsi="Arial" w:cs="Arial"/>
        </w:rPr>
      </w:pPr>
      <w:r w:rsidRPr="00225201">
        <w:rPr>
          <w:rFonts w:ascii="Arial" w:hAnsi="Arial" w:cs="Arial"/>
        </w:rPr>
        <w:t>Jennifer Roberts (Queen’s)</w:t>
      </w:r>
    </w:p>
    <w:p w:rsidR="00A644D9" w:rsidRPr="00225201" w:rsidRDefault="00A644D9" w:rsidP="00E276B2">
      <w:pPr>
        <w:rPr>
          <w:rFonts w:ascii="Arial" w:hAnsi="Arial" w:cs="Arial"/>
        </w:rPr>
      </w:pPr>
      <w:r w:rsidRPr="00225201">
        <w:rPr>
          <w:rFonts w:ascii="Arial" w:hAnsi="Arial" w:cs="Arial"/>
        </w:rPr>
        <w:t>John Unsworth (Education Authority)</w:t>
      </w:r>
    </w:p>
    <w:p w:rsidR="00E276B2" w:rsidRPr="00225201" w:rsidRDefault="00E276B2" w:rsidP="00E276B2">
      <w:pPr>
        <w:rPr>
          <w:rFonts w:ascii="Arial" w:hAnsi="Arial" w:cs="Arial"/>
        </w:rPr>
      </w:pPr>
    </w:p>
    <w:p w:rsidR="00E276B2" w:rsidRPr="00225201" w:rsidRDefault="00E276B2" w:rsidP="00E276B2">
      <w:pPr>
        <w:rPr>
          <w:rFonts w:ascii="Arial" w:hAnsi="Arial" w:cs="Arial"/>
          <w:u w:val="single"/>
        </w:rPr>
      </w:pPr>
      <w:r w:rsidRPr="00225201">
        <w:rPr>
          <w:rFonts w:ascii="Arial" w:hAnsi="Arial" w:cs="Arial"/>
          <w:u w:val="single"/>
        </w:rPr>
        <w:t>Apologies</w:t>
      </w:r>
    </w:p>
    <w:p w:rsidR="00E276B2" w:rsidRPr="00225201" w:rsidRDefault="00E276B2" w:rsidP="00E276B2">
      <w:pPr>
        <w:rPr>
          <w:rFonts w:ascii="Arial" w:hAnsi="Arial" w:cs="Arial"/>
          <w:u w:val="single"/>
        </w:rPr>
      </w:pPr>
    </w:p>
    <w:p w:rsidR="00A644D9" w:rsidRPr="00225201" w:rsidRDefault="00A644D9" w:rsidP="00E276B2">
      <w:pPr>
        <w:rPr>
          <w:rFonts w:ascii="Arial" w:hAnsi="Arial" w:cs="Arial"/>
        </w:rPr>
      </w:pPr>
      <w:r w:rsidRPr="00225201">
        <w:rPr>
          <w:rFonts w:ascii="Arial" w:hAnsi="Arial" w:cs="Arial"/>
        </w:rPr>
        <w:t>John Anderson (Education &amp; Training Inspectorate)</w:t>
      </w:r>
    </w:p>
    <w:p w:rsidR="00E276B2" w:rsidRPr="00225201" w:rsidRDefault="00E276B2" w:rsidP="00E276B2">
      <w:pPr>
        <w:rPr>
          <w:rFonts w:ascii="Arial" w:hAnsi="Arial" w:cs="Arial"/>
        </w:rPr>
      </w:pPr>
      <w:r w:rsidRPr="00225201">
        <w:rPr>
          <w:rFonts w:ascii="Arial" w:hAnsi="Arial" w:cs="Arial"/>
        </w:rPr>
        <w:t>Carl Bagley (Queen’s)</w:t>
      </w:r>
    </w:p>
    <w:p w:rsidR="00E276B2" w:rsidRPr="00225201" w:rsidRDefault="00E276B2" w:rsidP="00E276B2">
      <w:pPr>
        <w:rPr>
          <w:rFonts w:ascii="Arial" w:hAnsi="Arial" w:cs="Arial"/>
        </w:rPr>
      </w:pPr>
      <w:r w:rsidRPr="00225201">
        <w:rPr>
          <w:rFonts w:ascii="Arial" w:hAnsi="Arial" w:cs="Arial"/>
        </w:rPr>
        <w:t>Linda Clarke (Ulster)</w:t>
      </w:r>
    </w:p>
    <w:p w:rsidR="00A644D9" w:rsidRPr="00225201" w:rsidRDefault="00A644D9" w:rsidP="00E276B2">
      <w:pPr>
        <w:rPr>
          <w:rFonts w:ascii="Arial" w:hAnsi="Arial" w:cs="Arial"/>
        </w:rPr>
      </w:pPr>
      <w:r w:rsidRPr="00225201">
        <w:rPr>
          <w:rFonts w:ascii="Arial" w:hAnsi="Arial" w:cs="Arial"/>
        </w:rPr>
        <w:t>Daw Field (Department for Education)</w:t>
      </w:r>
    </w:p>
    <w:p w:rsidR="00E276B2" w:rsidRDefault="00E276B2" w:rsidP="00E276B2">
      <w:pPr>
        <w:rPr>
          <w:rFonts w:ascii="Arial" w:hAnsi="Arial" w:cs="Arial"/>
        </w:rPr>
      </w:pPr>
      <w:r w:rsidRPr="00225201">
        <w:rPr>
          <w:rFonts w:ascii="Arial" w:hAnsi="Arial" w:cs="Arial"/>
        </w:rPr>
        <w:t>Jackie Moses (UCET)</w:t>
      </w:r>
    </w:p>
    <w:p w:rsidR="006458A5" w:rsidRPr="00225201" w:rsidRDefault="006458A5" w:rsidP="00E276B2">
      <w:pPr>
        <w:rPr>
          <w:rFonts w:ascii="Arial" w:hAnsi="Arial" w:cs="Arial"/>
        </w:rPr>
      </w:pPr>
      <w:r>
        <w:rPr>
          <w:rFonts w:ascii="Arial" w:hAnsi="Arial" w:cs="Arial"/>
        </w:rPr>
        <w:t>David Rooney, Department for the Economy</w:t>
      </w:r>
    </w:p>
    <w:p w:rsidR="00E276B2" w:rsidRPr="00225201" w:rsidRDefault="00E276B2" w:rsidP="00E276B2">
      <w:pPr>
        <w:rPr>
          <w:rFonts w:ascii="Arial" w:hAnsi="Arial" w:cs="Arial"/>
        </w:rPr>
      </w:pPr>
    </w:p>
    <w:p w:rsidR="00E276B2" w:rsidRPr="00225201" w:rsidRDefault="00E276B2" w:rsidP="00E276B2">
      <w:pPr>
        <w:rPr>
          <w:rFonts w:ascii="Arial" w:hAnsi="Arial" w:cs="Arial"/>
        </w:rPr>
      </w:pPr>
      <w:r w:rsidRPr="00225201">
        <w:rPr>
          <w:rFonts w:ascii="Arial" w:hAnsi="Arial" w:cs="Arial"/>
          <w:u w:val="single"/>
        </w:rPr>
        <w:t>Welcome, introductions and minutes</w:t>
      </w:r>
    </w:p>
    <w:p w:rsidR="00E276B2" w:rsidRPr="00225201" w:rsidRDefault="00E276B2" w:rsidP="00E276B2">
      <w:pPr>
        <w:rPr>
          <w:rFonts w:ascii="Arial" w:hAnsi="Arial" w:cs="Arial"/>
        </w:rPr>
      </w:pPr>
    </w:p>
    <w:p w:rsidR="00E276B2" w:rsidRPr="00225201" w:rsidRDefault="00E276B2" w:rsidP="00E276B2">
      <w:pPr>
        <w:rPr>
          <w:rFonts w:ascii="Arial" w:hAnsi="Arial" w:cs="Arial"/>
        </w:rPr>
      </w:pPr>
      <w:r w:rsidRPr="00225201">
        <w:rPr>
          <w:rFonts w:ascii="Arial" w:hAnsi="Arial" w:cs="Arial"/>
        </w:rPr>
        <w:t xml:space="preserve">Colleagues were welcomed </w:t>
      </w:r>
      <w:r w:rsidR="004635DE" w:rsidRPr="00225201">
        <w:rPr>
          <w:rFonts w:ascii="Arial" w:hAnsi="Arial" w:cs="Arial"/>
        </w:rPr>
        <w:t xml:space="preserve">and apologies </w:t>
      </w:r>
      <w:r w:rsidRPr="00225201">
        <w:rPr>
          <w:rFonts w:ascii="Arial" w:hAnsi="Arial" w:cs="Arial"/>
        </w:rPr>
        <w:t>noted. The minutes of the meeting held on 15 January 2019 were agreed</w:t>
      </w:r>
      <w:r w:rsidR="00225201" w:rsidRPr="00225201">
        <w:rPr>
          <w:rFonts w:ascii="Arial" w:hAnsi="Arial" w:cs="Arial"/>
        </w:rPr>
        <w:t>,</w:t>
      </w:r>
      <w:r w:rsidR="00A644D9" w:rsidRPr="00225201">
        <w:rPr>
          <w:rFonts w:ascii="Arial" w:hAnsi="Arial" w:cs="Arial"/>
        </w:rPr>
        <w:t xml:space="preserve"> subject to the correction of typographical errors</w:t>
      </w:r>
      <w:r w:rsidR="00225201" w:rsidRPr="00225201">
        <w:rPr>
          <w:rFonts w:ascii="Arial" w:hAnsi="Arial" w:cs="Arial"/>
        </w:rPr>
        <w:t xml:space="preserve"> </w:t>
      </w:r>
      <w:r w:rsidR="00A644D9" w:rsidRPr="00225201">
        <w:rPr>
          <w:rFonts w:ascii="Arial" w:hAnsi="Arial" w:cs="Arial"/>
        </w:rPr>
        <w:t>(‘EA’ instead ‘ ‘EFA’, and ‘John Collings’ instead of John Collins’</w:t>
      </w:r>
      <w:r w:rsidR="00225201" w:rsidRPr="00225201">
        <w:rPr>
          <w:rFonts w:ascii="Arial" w:hAnsi="Arial" w:cs="Arial"/>
        </w:rPr>
        <w:t>)</w:t>
      </w:r>
      <w:r w:rsidRPr="00225201">
        <w:rPr>
          <w:rFonts w:ascii="Arial" w:hAnsi="Arial" w:cs="Arial"/>
        </w:rPr>
        <w:t xml:space="preserve">.  </w:t>
      </w:r>
    </w:p>
    <w:p w:rsidR="00E276B2" w:rsidRPr="00225201" w:rsidRDefault="00E276B2" w:rsidP="00E276B2">
      <w:pPr>
        <w:rPr>
          <w:rFonts w:ascii="Arial" w:hAnsi="Arial" w:cs="Arial"/>
        </w:rPr>
      </w:pPr>
    </w:p>
    <w:p w:rsidR="006F6EEE" w:rsidRPr="00225201" w:rsidRDefault="00A644D9" w:rsidP="00E276B2">
      <w:pPr>
        <w:rPr>
          <w:rFonts w:ascii="Arial" w:hAnsi="Arial" w:cs="Arial"/>
          <w:u w:val="single"/>
        </w:rPr>
      </w:pPr>
      <w:r w:rsidRPr="00225201">
        <w:rPr>
          <w:rFonts w:ascii="Arial" w:hAnsi="Arial" w:cs="Arial"/>
          <w:u w:val="single"/>
        </w:rPr>
        <w:t>Matters arising</w:t>
      </w:r>
    </w:p>
    <w:p w:rsidR="00A644D9" w:rsidRPr="00225201" w:rsidRDefault="00A644D9" w:rsidP="00E276B2">
      <w:pPr>
        <w:rPr>
          <w:rFonts w:ascii="Arial" w:hAnsi="Arial" w:cs="Arial"/>
          <w:u w:val="single"/>
        </w:rPr>
      </w:pPr>
    </w:p>
    <w:p w:rsidR="00A644D9" w:rsidRPr="00225201" w:rsidRDefault="00A644D9" w:rsidP="00E276B2">
      <w:pPr>
        <w:rPr>
          <w:rFonts w:ascii="Arial" w:hAnsi="Arial" w:cs="Arial"/>
        </w:rPr>
      </w:pPr>
      <w:r w:rsidRPr="00225201">
        <w:rPr>
          <w:rFonts w:ascii="Arial" w:hAnsi="Arial" w:cs="Arial"/>
        </w:rPr>
        <w:t>The following matters were raised during discussion of the minutes:</w:t>
      </w:r>
    </w:p>
    <w:p w:rsidR="00A644D9" w:rsidRPr="00225201" w:rsidRDefault="00A644D9" w:rsidP="00E276B2">
      <w:pPr>
        <w:rPr>
          <w:rFonts w:ascii="Arial" w:hAnsi="Arial" w:cs="Arial"/>
        </w:rPr>
      </w:pPr>
    </w:p>
    <w:p w:rsidR="00A644D9" w:rsidRPr="00225201" w:rsidRDefault="00A644D9" w:rsidP="00A644D9">
      <w:pPr>
        <w:pStyle w:val="ListParagraph"/>
        <w:numPr>
          <w:ilvl w:val="0"/>
          <w:numId w:val="31"/>
        </w:numPr>
        <w:rPr>
          <w:rFonts w:ascii="Arial" w:hAnsi="Arial" w:cs="Arial"/>
          <w:sz w:val="24"/>
          <w:szCs w:val="24"/>
        </w:rPr>
      </w:pPr>
      <w:r w:rsidRPr="00225201">
        <w:rPr>
          <w:rFonts w:ascii="Arial" w:hAnsi="Arial" w:cs="Arial"/>
          <w:sz w:val="24"/>
          <w:szCs w:val="24"/>
        </w:rPr>
        <w:t>Recognition for schools involved in teacher education partnerships: A strategic approach to this would be required by ETI in the context of learning leaders and collaborative practice</w:t>
      </w:r>
      <w:r w:rsidR="00225201" w:rsidRPr="00225201">
        <w:rPr>
          <w:rFonts w:ascii="Arial" w:hAnsi="Arial" w:cs="Arial"/>
          <w:sz w:val="24"/>
          <w:szCs w:val="24"/>
        </w:rPr>
        <w:t>. T</w:t>
      </w:r>
      <w:r w:rsidRPr="00225201">
        <w:rPr>
          <w:rFonts w:ascii="Arial" w:hAnsi="Arial" w:cs="Arial"/>
          <w:sz w:val="24"/>
          <w:szCs w:val="24"/>
        </w:rPr>
        <w:t>he key role of teacher mentors and the reluctance of some schools to become part of ITE partnerships</w:t>
      </w:r>
      <w:r w:rsidR="00225201" w:rsidRPr="00225201">
        <w:rPr>
          <w:rFonts w:ascii="Arial" w:hAnsi="Arial" w:cs="Arial"/>
          <w:sz w:val="24"/>
          <w:szCs w:val="24"/>
        </w:rPr>
        <w:t xml:space="preserve"> were noted</w:t>
      </w:r>
      <w:r w:rsidRPr="00225201">
        <w:rPr>
          <w:rFonts w:ascii="Arial" w:hAnsi="Arial" w:cs="Arial"/>
          <w:sz w:val="24"/>
          <w:szCs w:val="24"/>
        </w:rPr>
        <w:t xml:space="preserve">.  </w:t>
      </w:r>
    </w:p>
    <w:p w:rsidR="00A644D9" w:rsidRPr="00225201" w:rsidRDefault="00A644D9" w:rsidP="00A644D9">
      <w:pPr>
        <w:rPr>
          <w:rFonts w:ascii="Arial" w:hAnsi="Arial" w:cs="Arial"/>
        </w:rPr>
      </w:pPr>
    </w:p>
    <w:p w:rsidR="00A644D9" w:rsidRPr="00225201" w:rsidRDefault="00A644D9" w:rsidP="00A644D9">
      <w:pPr>
        <w:pStyle w:val="ListParagraph"/>
        <w:numPr>
          <w:ilvl w:val="0"/>
          <w:numId w:val="31"/>
        </w:numPr>
        <w:rPr>
          <w:rFonts w:ascii="Arial" w:hAnsi="Arial" w:cs="Arial"/>
          <w:sz w:val="24"/>
          <w:szCs w:val="24"/>
        </w:rPr>
      </w:pPr>
      <w:r w:rsidRPr="00225201">
        <w:rPr>
          <w:rFonts w:ascii="Arial" w:hAnsi="Arial" w:cs="Arial"/>
          <w:sz w:val="24"/>
          <w:szCs w:val="24"/>
        </w:rPr>
        <w:lastRenderedPageBreak/>
        <w:t xml:space="preserve">It had been agreed at the morning UCETNI meeting that an event would be held in May 2020 (provisionally scheduled for 19 May in the Long Gallery at Stormont) to demonstrate to policy makers, opinion formers and others the </w:t>
      </w:r>
      <w:r w:rsidR="00225201" w:rsidRPr="00225201">
        <w:rPr>
          <w:rFonts w:ascii="Arial" w:hAnsi="Arial" w:cs="Arial"/>
          <w:sz w:val="24"/>
          <w:szCs w:val="24"/>
        </w:rPr>
        <w:t>broad contribution that teacher</w:t>
      </w:r>
      <w:r w:rsidRPr="00225201">
        <w:rPr>
          <w:rFonts w:ascii="Arial" w:hAnsi="Arial" w:cs="Arial"/>
          <w:sz w:val="24"/>
          <w:szCs w:val="24"/>
        </w:rPr>
        <w:t xml:space="preserve"> education (both ITE and CPD) makes to Northern Ireland. As well as covering issues relating to the recruitment and retention of teachers to schools in Northern Ireland and beyond, the event will cover the role of teacher education programmes in equipping teachers with hard and soft skills such as resilience, planning, collegiality, communications that are valued in all sectors of the economy. The event will also cover the pressing teacher supply needs of schools, and the importance of maintaining an infrastructure of teacher education that meets their needs in regards the supply of new teachers and the professional development, in the context of Learning Leaders, of existing staff.  </w:t>
      </w:r>
    </w:p>
    <w:p w:rsidR="00A644D9" w:rsidRPr="00225201" w:rsidRDefault="00A644D9" w:rsidP="00A644D9">
      <w:pPr>
        <w:pStyle w:val="ListParagraph"/>
        <w:rPr>
          <w:rFonts w:ascii="Arial" w:hAnsi="Arial" w:cs="Arial"/>
          <w:sz w:val="24"/>
          <w:szCs w:val="24"/>
        </w:rPr>
      </w:pPr>
    </w:p>
    <w:p w:rsidR="00A644D9" w:rsidRPr="00225201" w:rsidRDefault="0090506C" w:rsidP="00A644D9">
      <w:pPr>
        <w:pStyle w:val="ListParagraph"/>
        <w:numPr>
          <w:ilvl w:val="0"/>
          <w:numId w:val="31"/>
        </w:numPr>
        <w:rPr>
          <w:rFonts w:ascii="Arial" w:hAnsi="Arial" w:cs="Arial"/>
          <w:sz w:val="24"/>
          <w:szCs w:val="24"/>
        </w:rPr>
      </w:pPr>
      <w:r w:rsidRPr="00225201">
        <w:rPr>
          <w:rFonts w:ascii="Arial" w:hAnsi="Arial" w:cs="Arial"/>
          <w:sz w:val="24"/>
          <w:szCs w:val="24"/>
        </w:rPr>
        <w:t>On ITT allocations, representatives of ITE providers remin</w:t>
      </w:r>
      <w:r w:rsidR="00225201" w:rsidRPr="00225201">
        <w:rPr>
          <w:rFonts w:ascii="Arial" w:hAnsi="Arial" w:cs="Arial"/>
          <w:sz w:val="24"/>
          <w:szCs w:val="24"/>
        </w:rPr>
        <w:t xml:space="preserve">ded colleagues about the importance of </w:t>
      </w:r>
      <w:r w:rsidRPr="00225201">
        <w:rPr>
          <w:rFonts w:ascii="Arial" w:hAnsi="Arial" w:cs="Arial"/>
          <w:sz w:val="24"/>
          <w:szCs w:val="24"/>
        </w:rPr>
        <w:t xml:space="preserve">receiving early notification of ITE allocations and the </w:t>
      </w:r>
      <w:r w:rsidR="00225201" w:rsidRPr="00225201">
        <w:rPr>
          <w:rFonts w:ascii="Arial" w:hAnsi="Arial" w:cs="Arial"/>
          <w:sz w:val="24"/>
          <w:szCs w:val="24"/>
        </w:rPr>
        <w:t xml:space="preserve">value of </w:t>
      </w:r>
      <w:r w:rsidRPr="00225201">
        <w:rPr>
          <w:rFonts w:ascii="Arial" w:hAnsi="Arial" w:cs="Arial"/>
          <w:sz w:val="24"/>
          <w:szCs w:val="24"/>
        </w:rPr>
        <w:t xml:space="preserve">allocations covering a two-year period, although DE colleagues reported that any extension to budget cycles might not be feasible until ministers had been appointed.  The importance of collecting data, or harvesting existing data, on the actual demand for teachers from schools was stressed. The true extent of teacher shortages could it was noted be understated by the employment by schools of non-specialists to teach particular subjects, which in turn could impact on the quality of experience of ITE students while </w:t>
      </w:r>
      <w:r w:rsidR="00225201" w:rsidRPr="00225201">
        <w:rPr>
          <w:rFonts w:ascii="Arial" w:hAnsi="Arial" w:cs="Arial"/>
          <w:sz w:val="24"/>
          <w:szCs w:val="24"/>
        </w:rPr>
        <w:t>o</w:t>
      </w:r>
      <w:r w:rsidRPr="00225201">
        <w:rPr>
          <w:rFonts w:ascii="Arial" w:hAnsi="Arial" w:cs="Arial"/>
          <w:sz w:val="24"/>
          <w:szCs w:val="24"/>
        </w:rPr>
        <w:t xml:space="preserve">n school placement. </w:t>
      </w:r>
    </w:p>
    <w:p w:rsidR="0090506C" w:rsidRPr="00225201" w:rsidRDefault="0090506C" w:rsidP="0090506C">
      <w:pPr>
        <w:pStyle w:val="ListParagraph"/>
        <w:rPr>
          <w:rFonts w:ascii="Arial" w:hAnsi="Arial" w:cs="Arial"/>
          <w:sz w:val="24"/>
          <w:szCs w:val="24"/>
        </w:rPr>
      </w:pPr>
    </w:p>
    <w:p w:rsidR="006F6EEE" w:rsidRPr="00225201" w:rsidRDefault="006F6EEE" w:rsidP="00E276B2">
      <w:pPr>
        <w:rPr>
          <w:rFonts w:ascii="Arial" w:hAnsi="Arial" w:cs="Arial"/>
        </w:rPr>
      </w:pPr>
      <w:r w:rsidRPr="00225201">
        <w:rPr>
          <w:rFonts w:ascii="Arial" w:hAnsi="Arial" w:cs="Arial"/>
          <w:u w:val="single"/>
        </w:rPr>
        <w:t>UCET NI research projects</w:t>
      </w:r>
    </w:p>
    <w:p w:rsidR="006F6EEE" w:rsidRPr="00225201" w:rsidRDefault="006F6EEE" w:rsidP="00E276B2">
      <w:pPr>
        <w:rPr>
          <w:rFonts w:ascii="Arial" w:hAnsi="Arial" w:cs="Arial"/>
        </w:rPr>
      </w:pPr>
    </w:p>
    <w:p w:rsidR="006F6EEE" w:rsidRPr="00225201" w:rsidRDefault="006F6EEE" w:rsidP="006F6EEE">
      <w:pPr>
        <w:rPr>
          <w:rFonts w:ascii="Arial" w:hAnsi="Arial" w:cs="Arial"/>
        </w:rPr>
      </w:pPr>
      <w:r w:rsidRPr="00225201">
        <w:rPr>
          <w:rFonts w:ascii="Arial" w:hAnsi="Arial" w:cs="Arial"/>
          <w:i/>
        </w:rPr>
        <w:t>(a): The Teacher Professional Learning Framework (TPLF</w:t>
      </w:r>
      <w:r w:rsidRPr="00225201">
        <w:rPr>
          <w:rFonts w:ascii="Arial" w:hAnsi="Arial" w:cs="Arial"/>
        </w:rPr>
        <w:t>)</w:t>
      </w:r>
    </w:p>
    <w:p w:rsidR="006F6EEE" w:rsidRPr="00225201" w:rsidRDefault="006F6EEE" w:rsidP="006F6EEE">
      <w:pPr>
        <w:rPr>
          <w:rFonts w:ascii="Arial" w:hAnsi="Arial" w:cs="Arial"/>
        </w:rPr>
      </w:pPr>
    </w:p>
    <w:p w:rsidR="006F6EEE" w:rsidRPr="00225201" w:rsidRDefault="006F6EEE" w:rsidP="006F6EEE">
      <w:pPr>
        <w:rPr>
          <w:rFonts w:ascii="Arial" w:hAnsi="Arial" w:cs="Arial"/>
        </w:rPr>
      </w:pPr>
      <w:r w:rsidRPr="00225201">
        <w:rPr>
          <w:rFonts w:ascii="Arial" w:hAnsi="Arial" w:cs="Arial"/>
        </w:rPr>
        <w:t>The Learning Leaders Oversight Group, at a meeting on 24</w:t>
      </w:r>
      <w:r w:rsidRPr="00225201">
        <w:rPr>
          <w:rFonts w:ascii="Arial" w:hAnsi="Arial" w:cs="Arial"/>
          <w:vertAlign w:val="superscript"/>
        </w:rPr>
        <w:t>th</w:t>
      </w:r>
      <w:r w:rsidRPr="00225201">
        <w:rPr>
          <w:rFonts w:ascii="Arial" w:hAnsi="Arial" w:cs="Arial"/>
        </w:rPr>
        <w:t xml:space="preserve"> Sept, discussed how the Framework could help to structure and inform the work going forward.  A paper based on the framework has been submitted to Teachers and Teacher Education – co-authored by the Research Fellow and the members of the Steering Group. Linda Clarke will be presenting the framework at the SCoTENS Conference in October.</w:t>
      </w:r>
    </w:p>
    <w:p w:rsidR="006F6EEE" w:rsidRPr="00225201" w:rsidRDefault="006F6EEE" w:rsidP="006F6EEE">
      <w:pPr>
        <w:rPr>
          <w:rFonts w:ascii="Arial" w:hAnsi="Arial" w:cs="Arial"/>
        </w:rPr>
      </w:pPr>
      <w:r w:rsidRPr="00225201">
        <w:rPr>
          <w:rFonts w:ascii="Arial" w:hAnsi="Arial" w:cs="Arial"/>
        </w:rPr>
        <w:t> </w:t>
      </w:r>
    </w:p>
    <w:p w:rsidR="006F6EEE" w:rsidRPr="00225201" w:rsidRDefault="006F6EEE" w:rsidP="006F6EEE">
      <w:pPr>
        <w:rPr>
          <w:rFonts w:ascii="Arial" w:hAnsi="Arial" w:cs="Arial"/>
          <w:i/>
        </w:rPr>
      </w:pPr>
      <w:r w:rsidRPr="00225201">
        <w:rPr>
          <w:rFonts w:ascii="Arial" w:hAnsi="Arial" w:cs="Arial"/>
          <w:i/>
        </w:rPr>
        <w:t>(b): Digiskills</w:t>
      </w:r>
    </w:p>
    <w:p w:rsidR="006F6EEE" w:rsidRPr="00225201" w:rsidRDefault="006F6EEE" w:rsidP="006F6EEE">
      <w:pPr>
        <w:rPr>
          <w:rFonts w:ascii="Arial" w:hAnsi="Arial" w:cs="Arial"/>
        </w:rPr>
      </w:pPr>
    </w:p>
    <w:p w:rsidR="006F6EEE" w:rsidRPr="00225201" w:rsidRDefault="006F6EEE" w:rsidP="006F6EEE">
      <w:pPr>
        <w:rPr>
          <w:rFonts w:ascii="Arial" w:hAnsi="Arial" w:cs="Arial"/>
        </w:rPr>
      </w:pPr>
      <w:r w:rsidRPr="00225201">
        <w:rPr>
          <w:rFonts w:ascii="Arial" w:hAnsi="Arial" w:cs="Arial"/>
        </w:rPr>
        <w:t xml:space="preserve">A paper is being drafted and will be circulated to the Steering Group for comments and additions.  Funding is being sought from NI Screen and Education Stakeholders for Phase 2 (Post Primary Study).  The Phase 1 Executive Summary will be launched soon – in discussion with NI Screen.  </w:t>
      </w:r>
    </w:p>
    <w:p w:rsidR="0090506C" w:rsidRPr="00225201" w:rsidRDefault="0090506C" w:rsidP="006F6EEE">
      <w:pPr>
        <w:rPr>
          <w:rFonts w:ascii="Arial" w:hAnsi="Arial" w:cs="Arial"/>
        </w:rPr>
      </w:pPr>
    </w:p>
    <w:p w:rsidR="00E24ACF" w:rsidRPr="00225201" w:rsidRDefault="00E24ACF" w:rsidP="006F6EEE">
      <w:pPr>
        <w:rPr>
          <w:rFonts w:ascii="Arial" w:hAnsi="Arial" w:cs="Arial"/>
        </w:rPr>
      </w:pPr>
      <w:r w:rsidRPr="00225201">
        <w:rPr>
          <w:rFonts w:ascii="Arial" w:hAnsi="Arial" w:cs="Arial"/>
          <w:u w:val="single"/>
        </w:rPr>
        <w:t>Teaching post applicants</w:t>
      </w:r>
    </w:p>
    <w:p w:rsidR="00E24ACF" w:rsidRPr="00225201" w:rsidRDefault="00E24ACF" w:rsidP="006F6EEE">
      <w:pPr>
        <w:rPr>
          <w:rFonts w:ascii="Arial" w:hAnsi="Arial" w:cs="Arial"/>
        </w:rPr>
      </w:pPr>
    </w:p>
    <w:p w:rsidR="00E24ACF" w:rsidRPr="00225201" w:rsidRDefault="00E24ACF" w:rsidP="006F6EEE">
      <w:pPr>
        <w:rPr>
          <w:rFonts w:ascii="Arial" w:hAnsi="Arial" w:cs="Arial"/>
        </w:rPr>
      </w:pPr>
      <w:r w:rsidRPr="00225201">
        <w:rPr>
          <w:rFonts w:ascii="Arial" w:hAnsi="Arial" w:cs="Arial"/>
        </w:rPr>
        <w:t>The wording of guidance was being reviewed in the light of concerns expressed by UCETNI.</w:t>
      </w:r>
    </w:p>
    <w:p w:rsidR="00E24ACF" w:rsidRPr="00225201" w:rsidRDefault="00E24ACF" w:rsidP="006F6EEE">
      <w:pPr>
        <w:rPr>
          <w:rFonts w:ascii="Arial" w:hAnsi="Arial" w:cs="Arial"/>
          <w:u w:val="single"/>
        </w:rPr>
      </w:pPr>
    </w:p>
    <w:p w:rsidR="0090506C" w:rsidRPr="00225201" w:rsidRDefault="0090506C" w:rsidP="006F6EEE">
      <w:pPr>
        <w:rPr>
          <w:rFonts w:ascii="Arial" w:hAnsi="Arial" w:cs="Arial"/>
        </w:rPr>
      </w:pPr>
      <w:r w:rsidRPr="00225201">
        <w:rPr>
          <w:rFonts w:ascii="Arial" w:hAnsi="Arial" w:cs="Arial"/>
          <w:u w:val="single"/>
        </w:rPr>
        <w:t>Updates</w:t>
      </w:r>
    </w:p>
    <w:p w:rsidR="0090506C" w:rsidRPr="00225201" w:rsidRDefault="0090506C" w:rsidP="006F6EEE">
      <w:pPr>
        <w:rPr>
          <w:rFonts w:ascii="Arial" w:hAnsi="Arial" w:cs="Arial"/>
        </w:rPr>
      </w:pPr>
    </w:p>
    <w:p w:rsidR="0090506C" w:rsidRPr="00225201" w:rsidRDefault="0090506C" w:rsidP="006F6EEE">
      <w:pPr>
        <w:rPr>
          <w:rFonts w:ascii="Arial" w:hAnsi="Arial" w:cs="Arial"/>
        </w:rPr>
      </w:pPr>
      <w:r w:rsidRPr="00225201">
        <w:rPr>
          <w:rFonts w:ascii="Arial" w:hAnsi="Arial" w:cs="Arial"/>
        </w:rPr>
        <w:t>The following updates were received:</w:t>
      </w:r>
      <w:r w:rsidRPr="00225201">
        <w:rPr>
          <w:rFonts w:ascii="Arial" w:hAnsi="Arial" w:cs="Arial"/>
        </w:rPr>
        <w:br/>
      </w:r>
    </w:p>
    <w:p w:rsidR="0090506C" w:rsidRPr="00225201" w:rsidRDefault="0090506C" w:rsidP="0090506C">
      <w:pPr>
        <w:pStyle w:val="ListParagraph"/>
        <w:numPr>
          <w:ilvl w:val="0"/>
          <w:numId w:val="32"/>
        </w:numPr>
        <w:rPr>
          <w:rFonts w:ascii="Arial" w:hAnsi="Arial" w:cs="Arial"/>
          <w:sz w:val="24"/>
          <w:szCs w:val="24"/>
        </w:rPr>
      </w:pPr>
      <w:r w:rsidRPr="00225201">
        <w:rPr>
          <w:rFonts w:ascii="Arial" w:hAnsi="Arial" w:cs="Arial"/>
          <w:sz w:val="24"/>
          <w:szCs w:val="24"/>
        </w:rPr>
        <w:t xml:space="preserve">Department for Education: A workshop to make schools aware of Learning Leaders had recently be held. Consistency and coherence in the use of language used in respect of Learning Leaders was felt to be required, alongside a the development of more collaborative peer to peer support for the professional learning of teachers. </w:t>
      </w:r>
    </w:p>
    <w:p w:rsidR="0090506C" w:rsidRPr="00225201" w:rsidRDefault="0090506C" w:rsidP="0090506C">
      <w:pPr>
        <w:pStyle w:val="ListParagraph"/>
        <w:numPr>
          <w:ilvl w:val="0"/>
          <w:numId w:val="32"/>
        </w:numPr>
        <w:rPr>
          <w:rFonts w:ascii="Arial" w:hAnsi="Arial" w:cs="Arial"/>
          <w:sz w:val="24"/>
          <w:szCs w:val="24"/>
        </w:rPr>
      </w:pPr>
      <w:r w:rsidRPr="00225201">
        <w:rPr>
          <w:rFonts w:ascii="Arial" w:hAnsi="Arial" w:cs="Arial"/>
          <w:sz w:val="24"/>
          <w:szCs w:val="24"/>
        </w:rPr>
        <w:t xml:space="preserve">ETI: </w:t>
      </w:r>
      <w:r w:rsidR="00E24ACF" w:rsidRPr="00225201">
        <w:rPr>
          <w:rFonts w:ascii="Arial" w:hAnsi="Arial" w:cs="Arial"/>
          <w:sz w:val="24"/>
          <w:szCs w:val="24"/>
        </w:rPr>
        <w:t xml:space="preserve">Guidance that reflected the important contribution of teacher education in schools had been updated, although ITE students work in schools would not be looked at during school inspections. ETI was also continuing to work with the Department of Education on the Professional Learning Framework, using the extremely helpful </w:t>
      </w:r>
      <w:r w:rsidR="00225201" w:rsidRPr="00225201">
        <w:rPr>
          <w:rFonts w:ascii="Arial" w:hAnsi="Arial" w:cs="Arial"/>
          <w:sz w:val="24"/>
          <w:szCs w:val="24"/>
        </w:rPr>
        <w:t xml:space="preserve">research </w:t>
      </w:r>
      <w:r w:rsidR="00E24ACF" w:rsidRPr="00225201">
        <w:rPr>
          <w:rFonts w:ascii="Arial" w:hAnsi="Arial" w:cs="Arial"/>
          <w:sz w:val="24"/>
          <w:szCs w:val="24"/>
        </w:rPr>
        <w:t>report funded through UCETNI.</w:t>
      </w:r>
    </w:p>
    <w:p w:rsidR="00E24ACF" w:rsidRPr="00225201" w:rsidRDefault="00E24ACF" w:rsidP="0090506C">
      <w:pPr>
        <w:pStyle w:val="ListParagraph"/>
        <w:numPr>
          <w:ilvl w:val="0"/>
          <w:numId w:val="32"/>
        </w:numPr>
        <w:rPr>
          <w:rFonts w:ascii="Arial" w:hAnsi="Arial" w:cs="Arial"/>
          <w:sz w:val="24"/>
          <w:szCs w:val="24"/>
        </w:rPr>
      </w:pPr>
      <w:r w:rsidRPr="00225201">
        <w:rPr>
          <w:rFonts w:ascii="Arial" w:hAnsi="Arial" w:cs="Arial"/>
          <w:sz w:val="24"/>
          <w:szCs w:val="24"/>
        </w:rPr>
        <w:t xml:space="preserve">Education Authority: The encouragement of professional learning was to an extent challenging because of the ongoing industrial dispute in schools, although the EA would continue to champion and facilitate professional development for teachers, including in key areas such as SEND. An EA team dedicated to Professional Learning was now in pace and would be tasked with communicating with schools, supporting the development of professional learning communities, developing partnerships with HEIs (e.g. over APEL) and through the direct delivery of some professional learning opportunities. </w:t>
      </w:r>
    </w:p>
    <w:p w:rsidR="00E24ACF" w:rsidRPr="00225201" w:rsidRDefault="00E24ACF" w:rsidP="0090506C">
      <w:pPr>
        <w:pStyle w:val="ListParagraph"/>
        <w:numPr>
          <w:ilvl w:val="0"/>
          <w:numId w:val="32"/>
        </w:numPr>
        <w:rPr>
          <w:rFonts w:ascii="Arial" w:hAnsi="Arial" w:cs="Arial"/>
          <w:sz w:val="24"/>
          <w:szCs w:val="24"/>
        </w:rPr>
      </w:pPr>
      <w:r w:rsidRPr="00225201">
        <w:rPr>
          <w:rFonts w:ascii="Arial" w:hAnsi="Arial" w:cs="Arial"/>
          <w:sz w:val="24"/>
          <w:szCs w:val="24"/>
        </w:rPr>
        <w:t>GTCNI: Work on developing the leadership competencies was ongoing. Discussion</w:t>
      </w:r>
      <w:r w:rsidR="00225201" w:rsidRPr="00225201">
        <w:rPr>
          <w:rFonts w:ascii="Arial" w:hAnsi="Arial" w:cs="Arial"/>
          <w:sz w:val="24"/>
          <w:szCs w:val="24"/>
        </w:rPr>
        <w:t>s</w:t>
      </w:r>
      <w:r w:rsidRPr="00225201">
        <w:rPr>
          <w:rFonts w:ascii="Arial" w:hAnsi="Arial" w:cs="Arial"/>
          <w:sz w:val="24"/>
          <w:szCs w:val="24"/>
        </w:rPr>
        <w:t xml:space="preserve"> were taking pace with ETI about the</w:t>
      </w:r>
      <w:r w:rsidR="00225201" w:rsidRPr="00225201">
        <w:rPr>
          <w:rFonts w:ascii="Arial" w:hAnsi="Arial" w:cs="Arial"/>
          <w:sz w:val="24"/>
          <w:szCs w:val="24"/>
        </w:rPr>
        <w:t xml:space="preserve"> </w:t>
      </w:r>
      <w:r w:rsidRPr="00225201">
        <w:rPr>
          <w:rFonts w:ascii="Arial" w:hAnsi="Arial" w:cs="Arial"/>
          <w:sz w:val="24"/>
          <w:szCs w:val="24"/>
        </w:rPr>
        <w:t>acc</w:t>
      </w:r>
      <w:r w:rsidR="00225201" w:rsidRPr="00225201">
        <w:rPr>
          <w:rFonts w:ascii="Arial" w:hAnsi="Arial" w:cs="Arial"/>
          <w:sz w:val="24"/>
          <w:szCs w:val="24"/>
        </w:rPr>
        <w:t>r</w:t>
      </w:r>
      <w:r w:rsidRPr="00225201">
        <w:rPr>
          <w:rFonts w:ascii="Arial" w:hAnsi="Arial" w:cs="Arial"/>
          <w:sz w:val="24"/>
          <w:szCs w:val="24"/>
        </w:rPr>
        <w:t xml:space="preserve">editation of undergraduate ITE programmes. </w:t>
      </w:r>
    </w:p>
    <w:p w:rsidR="0090506C" w:rsidRPr="00225201" w:rsidRDefault="0090506C" w:rsidP="006F6EEE">
      <w:pPr>
        <w:rPr>
          <w:rFonts w:ascii="Arial" w:hAnsi="Arial" w:cs="Arial"/>
        </w:rPr>
      </w:pPr>
    </w:p>
    <w:p w:rsidR="007859D8" w:rsidRPr="00225201" w:rsidRDefault="006F6EEE" w:rsidP="00E276B2">
      <w:pPr>
        <w:rPr>
          <w:rFonts w:ascii="Arial" w:hAnsi="Arial" w:cs="Arial"/>
          <w:u w:val="single"/>
        </w:rPr>
      </w:pPr>
      <w:r w:rsidRPr="00225201">
        <w:rPr>
          <w:rFonts w:ascii="Arial" w:hAnsi="Arial" w:cs="Arial"/>
        </w:rPr>
        <w:t> </w:t>
      </w:r>
      <w:r w:rsidR="007859D8" w:rsidRPr="00225201">
        <w:rPr>
          <w:rFonts w:ascii="Arial" w:hAnsi="Arial" w:cs="Arial"/>
          <w:u w:val="single"/>
        </w:rPr>
        <w:t>Any other business</w:t>
      </w:r>
    </w:p>
    <w:p w:rsidR="007859D8" w:rsidRPr="00225201" w:rsidRDefault="007859D8" w:rsidP="00E276B2">
      <w:pPr>
        <w:rPr>
          <w:rFonts w:ascii="Arial" w:hAnsi="Arial" w:cs="Arial"/>
          <w:u w:val="single"/>
        </w:rPr>
      </w:pPr>
    </w:p>
    <w:p w:rsidR="007859D8" w:rsidRPr="00225201" w:rsidRDefault="007859D8" w:rsidP="00E276B2">
      <w:pPr>
        <w:rPr>
          <w:rFonts w:ascii="Arial" w:hAnsi="Arial" w:cs="Arial"/>
        </w:rPr>
      </w:pPr>
      <w:r w:rsidRPr="00225201">
        <w:rPr>
          <w:rFonts w:ascii="Arial" w:hAnsi="Arial" w:cs="Arial"/>
        </w:rPr>
        <w:t>None</w:t>
      </w:r>
    </w:p>
    <w:p w:rsidR="007859D8" w:rsidRPr="00225201" w:rsidRDefault="007859D8" w:rsidP="00E276B2">
      <w:pPr>
        <w:rPr>
          <w:rFonts w:ascii="Arial" w:hAnsi="Arial" w:cs="Arial"/>
        </w:rPr>
      </w:pPr>
    </w:p>
    <w:p w:rsidR="007859D8" w:rsidRPr="00225201" w:rsidRDefault="007859D8" w:rsidP="00E276B2">
      <w:pPr>
        <w:rPr>
          <w:rFonts w:ascii="Arial" w:hAnsi="Arial" w:cs="Arial"/>
        </w:rPr>
      </w:pPr>
      <w:r w:rsidRPr="00225201">
        <w:rPr>
          <w:rFonts w:ascii="Arial" w:hAnsi="Arial" w:cs="Arial"/>
          <w:u w:val="single"/>
        </w:rPr>
        <w:t>Date of next meeting</w:t>
      </w:r>
    </w:p>
    <w:p w:rsidR="007859D8" w:rsidRPr="00225201" w:rsidRDefault="007859D8" w:rsidP="00E276B2">
      <w:pPr>
        <w:rPr>
          <w:rFonts w:ascii="Arial" w:hAnsi="Arial" w:cs="Arial"/>
        </w:rPr>
      </w:pPr>
    </w:p>
    <w:p w:rsidR="007859D8" w:rsidRPr="00225201" w:rsidRDefault="007859D8" w:rsidP="00E276B2">
      <w:pPr>
        <w:rPr>
          <w:rFonts w:ascii="Arial" w:hAnsi="Arial" w:cs="Arial"/>
        </w:rPr>
      </w:pPr>
      <w:r w:rsidRPr="00225201">
        <w:rPr>
          <w:rFonts w:ascii="Arial" w:hAnsi="Arial" w:cs="Arial"/>
        </w:rPr>
        <w:t>14 January 2020</w:t>
      </w:r>
    </w:p>
    <w:p w:rsidR="007859D8" w:rsidRPr="00225201" w:rsidRDefault="007859D8" w:rsidP="00E276B2">
      <w:pPr>
        <w:rPr>
          <w:rFonts w:ascii="Arial" w:hAnsi="Arial" w:cs="Arial"/>
        </w:rPr>
      </w:pPr>
    </w:p>
    <w:p w:rsidR="007859D8" w:rsidRPr="00225201" w:rsidRDefault="007859D8" w:rsidP="00E276B2">
      <w:pPr>
        <w:rPr>
          <w:rFonts w:ascii="Arial" w:hAnsi="Arial" w:cs="Arial"/>
        </w:rPr>
      </w:pPr>
    </w:p>
    <w:p w:rsidR="00E276B2" w:rsidRPr="00225201" w:rsidRDefault="00E276B2" w:rsidP="008C11C2">
      <w:pPr>
        <w:jc w:val="center"/>
        <w:rPr>
          <w:rFonts w:ascii="Arial" w:eastAsia="Calibri" w:hAnsi="Arial" w:cs="Arial"/>
          <w:b/>
        </w:rPr>
      </w:pPr>
    </w:p>
    <w:p w:rsidR="008C11C2" w:rsidRDefault="008C11C2" w:rsidP="00B6401E">
      <w:pPr>
        <w:jc w:val="center"/>
        <w:rPr>
          <w:rFonts w:ascii="Arial" w:hAnsi="Arial" w:cs="Arial"/>
          <w:b/>
          <w:sz w:val="20"/>
          <w:szCs w:val="20"/>
        </w:rPr>
      </w:pPr>
    </w:p>
    <w:sectPr w:rsidR="008C11C2"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65BBE"/>
    <w:multiLevelType w:val="hybridMultilevel"/>
    <w:tmpl w:val="9F30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172D70"/>
    <w:multiLevelType w:val="hybridMultilevel"/>
    <w:tmpl w:val="ADA62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9"/>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2"/>
  </w:num>
  <w:num w:numId="17">
    <w:abstractNumId w:val="0"/>
  </w:num>
  <w:num w:numId="18">
    <w:abstractNumId w:val="23"/>
  </w:num>
  <w:num w:numId="19">
    <w:abstractNumId w:val="30"/>
  </w:num>
  <w:num w:numId="20">
    <w:abstractNumId w:val="17"/>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1"/>
  </w:num>
  <w:num w:numId="27">
    <w:abstractNumId w:val="2"/>
  </w:num>
  <w:num w:numId="28">
    <w:abstractNumId w:val="9"/>
  </w:num>
  <w:num w:numId="29">
    <w:abstractNumId w:val="31"/>
  </w:num>
  <w:num w:numId="30">
    <w:abstractNumId w:val="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1271C"/>
    <w:rsid w:val="00026AC1"/>
    <w:rsid w:val="00056340"/>
    <w:rsid w:val="00064F25"/>
    <w:rsid w:val="000663F4"/>
    <w:rsid w:val="000757B0"/>
    <w:rsid w:val="00075E3A"/>
    <w:rsid w:val="000842BA"/>
    <w:rsid w:val="000871B3"/>
    <w:rsid w:val="00091A6F"/>
    <w:rsid w:val="000E0804"/>
    <w:rsid w:val="000E44A9"/>
    <w:rsid w:val="000F1ECB"/>
    <w:rsid w:val="000F5164"/>
    <w:rsid w:val="00100462"/>
    <w:rsid w:val="00102097"/>
    <w:rsid w:val="00125B89"/>
    <w:rsid w:val="00137534"/>
    <w:rsid w:val="00163B98"/>
    <w:rsid w:val="00187C64"/>
    <w:rsid w:val="00195401"/>
    <w:rsid w:val="001A3DB2"/>
    <w:rsid w:val="001A58F8"/>
    <w:rsid w:val="00225201"/>
    <w:rsid w:val="002D28F2"/>
    <w:rsid w:val="002F7D2F"/>
    <w:rsid w:val="003030E1"/>
    <w:rsid w:val="003353A2"/>
    <w:rsid w:val="00335CAC"/>
    <w:rsid w:val="00355A52"/>
    <w:rsid w:val="003571D4"/>
    <w:rsid w:val="003701A6"/>
    <w:rsid w:val="00373FDA"/>
    <w:rsid w:val="00376550"/>
    <w:rsid w:val="003A07AB"/>
    <w:rsid w:val="003B3DAF"/>
    <w:rsid w:val="003C75B7"/>
    <w:rsid w:val="003E399F"/>
    <w:rsid w:val="003E6C64"/>
    <w:rsid w:val="004020BF"/>
    <w:rsid w:val="00404BC9"/>
    <w:rsid w:val="00406E3F"/>
    <w:rsid w:val="00460ADD"/>
    <w:rsid w:val="004635DE"/>
    <w:rsid w:val="004919CD"/>
    <w:rsid w:val="004C6301"/>
    <w:rsid w:val="004D22CE"/>
    <w:rsid w:val="004D4E96"/>
    <w:rsid w:val="004E424F"/>
    <w:rsid w:val="0050585C"/>
    <w:rsid w:val="00510CD9"/>
    <w:rsid w:val="005241D6"/>
    <w:rsid w:val="00587A14"/>
    <w:rsid w:val="005F6649"/>
    <w:rsid w:val="006458A5"/>
    <w:rsid w:val="00655E45"/>
    <w:rsid w:val="00663708"/>
    <w:rsid w:val="006713D1"/>
    <w:rsid w:val="00675543"/>
    <w:rsid w:val="006821DB"/>
    <w:rsid w:val="0069062B"/>
    <w:rsid w:val="00692AA1"/>
    <w:rsid w:val="00697ED9"/>
    <w:rsid w:val="006B16E8"/>
    <w:rsid w:val="006C1A63"/>
    <w:rsid w:val="006F0BBA"/>
    <w:rsid w:val="006F3B08"/>
    <w:rsid w:val="006F6EEE"/>
    <w:rsid w:val="00702472"/>
    <w:rsid w:val="0071182F"/>
    <w:rsid w:val="007248F3"/>
    <w:rsid w:val="0073319F"/>
    <w:rsid w:val="00736FAE"/>
    <w:rsid w:val="00783030"/>
    <w:rsid w:val="0078342E"/>
    <w:rsid w:val="007859D8"/>
    <w:rsid w:val="007A21CA"/>
    <w:rsid w:val="007A5055"/>
    <w:rsid w:val="007B1F7F"/>
    <w:rsid w:val="007C6582"/>
    <w:rsid w:val="007C72AE"/>
    <w:rsid w:val="007D01A5"/>
    <w:rsid w:val="007D240E"/>
    <w:rsid w:val="00801AC2"/>
    <w:rsid w:val="0086641B"/>
    <w:rsid w:val="008818D3"/>
    <w:rsid w:val="00886C1E"/>
    <w:rsid w:val="008A0A18"/>
    <w:rsid w:val="008B1B55"/>
    <w:rsid w:val="008C11C2"/>
    <w:rsid w:val="00900283"/>
    <w:rsid w:val="00904226"/>
    <w:rsid w:val="0090506C"/>
    <w:rsid w:val="009205CD"/>
    <w:rsid w:val="00933723"/>
    <w:rsid w:val="0095447C"/>
    <w:rsid w:val="009733E2"/>
    <w:rsid w:val="00986160"/>
    <w:rsid w:val="009927E3"/>
    <w:rsid w:val="009B4042"/>
    <w:rsid w:val="009F65B0"/>
    <w:rsid w:val="00A25AA2"/>
    <w:rsid w:val="00A62726"/>
    <w:rsid w:val="00A644D9"/>
    <w:rsid w:val="00A65CFD"/>
    <w:rsid w:val="00A97D3F"/>
    <w:rsid w:val="00AA07DD"/>
    <w:rsid w:val="00AA3673"/>
    <w:rsid w:val="00AD7290"/>
    <w:rsid w:val="00AE365F"/>
    <w:rsid w:val="00AE40D7"/>
    <w:rsid w:val="00AF7C09"/>
    <w:rsid w:val="00B6401E"/>
    <w:rsid w:val="00B65A82"/>
    <w:rsid w:val="00B80B29"/>
    <w:rsid w:val="00B93383"/>
    <w:rsid w:val="00BA540B"/>
    <w:rsid w:val="00BB1276"/>
    <w:rsid w:val="00BF6777"/>
    <w:rsid w:val="00C0032E"/>
    <w:rsid w:val="00C02640"/>
    <w:rsid w:val="00C23A79"/>
    <w:rsid w:val="00C2625F"/>
    <w:rsid w:val="00C27B2F"/>
    <w:rsid w:val="00C4023E"/>
    <w:rsid w:val="00C51AF9"/>
    <w:rsid w:val="00C54884"/>
    <w:rsid w:val="00C765B1"/>
    <w:rsid w:val="00CB45A4"/>
    <w:rsid w:val="00CD5C9E"/>
    <w:rsid w:val="00CD6CDB"/>
    <w:rsid w:val="00CD6E6C"/>
    <w:rsid w:val="00CF4AE3"/>
    <w:rsid w:val="00CF4EBB"/>
    <w:rsid w:val="00D006E8"/>
    <w:rsid w:val="00D11293"/>
    <w:rsid w:val="00D3599D"/>
    <w:rsid w:val="00D91D76"/>
    <w:rsid w:val="00DA18ED"/>
    <w:rsid w:val="00DA549A"/>
    <w:rsid w:val="00DB47B9"/>
    <w:rsid w:val="00DC2807"/>
    <w:rsid w:val="00DE16C9"/>
    <w:rsid w:val="00E04418"/>
    <w:rsid w:val="00E04D17"/>
    <w:rsid w:val="00E13FB2"/>
    <w:rsid w:val="00E24ACF"/>
    <w:rsid w:val="00E265FE"/>
    <w:rsid w:val="00E276B2"/>
    <w:rsid w:val="00E27BA3"/>
    <w:rsid w:val="00E64ED8"/>
    <w:rsid w:val="00E772EE"/>
    <w:rsid w:val="00E8728B"/>
    <w:rsid w:val="00EC54CC"/>
    <w:rsid w:val="00F263AC"/>
    <w:rsid w:val="00F27355"/>
    <w:rsid w:val="00F325CB"/>
    <w:rsid w:val="00F4133E"/>
    <w:rsid w:val="00F6662E"/>
    <w:rsid w:val="00F738CB"/>
    <w:rsid w:val="00F83A4C"/>
    <w:rsid w:val="00F92622"/>
    <w:rsid w:val="00FC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90BC7-0E5C-4E55-9629-58A4A0BE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65491777">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1434559">
      <w:bodyDiv w:val="1"/>
      <w:marLeft w:val="0"/>
      <w:marRight w:val="0"/>
      <w:marTop w:val="0"/>
      <w:marBottom w:val="0"/>
      <w:divBdr>
        <w:top w:val="none" w:sz="0" w:space="0" w:color="auto"/>
        <w:left w:val="none" w:sz="0" w:space="0" w:color="auto"/>
        <w:bottom w:val="none" w:sz="0" w:space="0" w:color="auto"/>
        <w:right w:val="none" w:sz="0" w:space="0" w:color="auto"/>
      </w:divBdr>
    </w:div>
    <w:div w:id="1545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MinsNIHLGOct2019</Template>
  <TotalTime>0</TotalTime>
  <Pages>3</Pages>
  <Words>835</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2018-09-03T11:38:00Z</cp:lastPrinted>
  <dcterms:created xsi:type="dcterms:W3CDTF">2019-12-09T09:29:00Z</dcterms:created>
  <dcterms:modified xsi:type="dcterms:W3CDTF">2019-12-09T09:29:00Z</dcterms:modified>
</cp:coreProperties>
</file>