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D8" w:rsidRDefault="00EC42D8" w:rsidP="00EC42D8">
      <w:r>
        <w:rPr>
          <w:rFonts w:ascii="Arial" w:hAnsi="Arial" w:cs="Arial"/>
          <w:noProof/>
          <w:color w:val="1F497D"/>
          <w:sz w:val="24"/>
          <w:szCs w:val="24"/>
          <w:lang w:eastAsia="en-GB"/>
        </w:rPr>
        <w:drawing>
          <wp:inline distT="0" distB="0" distL="0" distR="0">
            <wp:extent cx="1190625" cy="704850"/>
            <wp:effectExtent l="0" t="0" r="9525" b="0"/>
            <wp:docPr id="1" name="Picture 1" descr="DfE 2955 Resized for email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 2955 Resized for email logo v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90625" cy="704850"/>
                    </a:xfrm>
                    <a:prstGeom prst="rect">
                      <a:avLst/>
                    </a:prstGeom>
                    <a:noFill/>
                    <a:ln>
                      <a:noFill/>
                    </a:ln>
                  </pic:spPr>
                </pic:pic>
              </a:graphicData>
            </a:graphic>
          </wp:inline>
        </w:drawing>
      </w:r>
    </w:p>
    <w:p w:rsidR="00EC42D8" w:rsidRDefault="00EC42D8" w:rsidP="00EC42D8"/>
    <w:p w:rsidR="00EC42D8" w:rsidRDefault="00EC42D8" w:rsidP="00EC42D8">
      <w:pPr>
        <w:rPr>
          <w:b/>
          <w:bCs/>
        </w:rPr>
      </w:pPr>
    </w:p>
    <w:p w:rsidR="00EC42D8" w:rsidRDefault="00EC42D8" w:rsidP="00EC42D8">
      <w:pPr>
        <w:rPr>
          <w:b/>
          <w:bCs/>
          <w:u w:val="single"/>
        </w:rPr>
      </w:pPr>
      <w:r>
        <w:rPr>
          <w:b/>
          <w:bCs/>
          <w:u w:val="single"/>
        </w:rPr>
        <w:t>Announcement Information</w:t>
      </w:r>
    </w:p>
    <w:p w:rsidR="00EC42D8" w:rsidRDefault="00EC42D8" w:rsidP="00EC42D8">
      <w:bookmarkStart w:id="0" w:name="_GoBack"/>
      <w:bookmarkEnd w:id="0"/>
    </w:p>
    <w:p w:rsidR="00EC42D8" w:rsidRDefault="00EC42D8" w:rsidP="00EC42D8">
      <w:r>
        <w:t>We are delighted to inform you that, following the Invitation to Tender for the procurement of the Full Induction Programme to support early roll-out of the Early Career Framework, we are ready to announce the providers who were successful in this exercise.</w:t>
      </w:r>
    </w:p>
    <w:p w:rsidR="00EC42D8" w:rsidRDefault="00EC42D8" w:rsidP="00EC42D8"/>
    <w:p w:rsidR="00EC42D8" w:rsidRDefault="00EC42D8" w:rsidP="00EC42D8">
      <w:pPr>
        <w:spacing w:after="240"/>
      </w:pPr>
      <w:r>
        <w:t>As you know, we published the Early Career Framework in the Department’s Teacher Recruitment and Retention Strategy earlier this year and from 2021, all early career teachers undergoing statutory induction will have an entitlement to a two-year training and support programme underpinned by the Framework. We were grateful for your support for the Early Career Framework in its development and wanted you to know about this next phase of implementation.</w:t>
      </w:r>
    </w:p>
    <w:p w:rsidR="00EC42D8" w:rsidRDefault="00EC42D8" w:rsidP="00EC42D8">
      <w:pPr>
        <w:spacing w:after="240"/>
      </w:pPr>
      <w:r>
        <w:t xml:space="preserve">As you will be aware, to prepare for the national roll-out of induction reforms, from September 2020 there will be an early roll-out of the Early Career Framework in the North East, Greater Manchester, Doncaster and Bradford. Schools within these areas will have the opportunity to opt-in to have early access to this support, and be able to help iterate and improve provision to ensure it meets the needs of their early career teachers and their mentors. </w:t>
      </w:r>
    </w:p>
    <w:p w:rsidR="00EC42D8" w:rsidRDefault="00EC42D8" w:rsidP="00EC42D8">
      <w:pPr>
        <w:spacing w:after="240"/>
      </w:pPr>
      <w:r>
        <w:t xml:space="preserve">We therefore wanted to engage suppliers to develop and iterate a range of packages that are designed to support schools to meet this new requirement and are looking to develop a range of support to provide choice for schools.  </w:t>
      </w:r>
    </w:p>
    <w:p w:rsidR="00EC42D8" w:rsidRDefault="00EC42D8" w:rsidP="00EC42D8">
      <w:pPr>
        <w:rPr>
          <w:color w:val="FF0000"/>
        </w:rPr>
      </w:pPr>
      <w:r>
        <w:t xml:space="preserve">Following a rigorous and open procurement process, Ambition Institute, Education Development Trust, Teach First and </w:t>
      </w:r>
      <w:r>
        <w:rPr>
          <w:color w:val="000000"/>
        </w:rPr>
        <w:t>UCL Institute of Education (IOE)</w:t>
      </w:r>
      <w:r>
        <w:t xml:space="preserve"> have been appointed to produce a range of fully funded materials and training programmes that will offer best practice in delivering support to early career teachers against each area of the Early Career Framework. They will produce and deliver these programmes working with a range of regional partners.</w:t>
      </w:r>
    </w:p>
    <w:p w:rsidR="00EC42D8" w:rsidRDefault="00EC42D8" w:rsidP="00EC42D8"/>
    <w:p w:rsidR="00EC42D8" w:rsidRDefault="00EC42D8" w:rsidP="00EC42D8">
      <w:pPr>
        <w:spacing w:after="240"/>
      </w:pPr>
      <w:r>
        <w:t>This is a significant step forward in accomplishing the government’s priority to transform support for early career teachers, which was set out in the Recruitment and Retention strategy published in January and is a significant step forward in accomplishing the transformation of support for early career teachers.</w:t>
      </w:r>
    </w:p>
    <w:p w:rsidR="00EC42D8" w:rsidRDefault="00EC42D8" w:rsidP="00EC42D8">
      <w:pPr>
        <w:rPr>
          <w:u w:val="single"/>
        </w:rPr>
      </w:pPr>
      <w:r>
        <w:rPr>
          <w:u w:val="single"/>
        </w:rPr>
        <w:t>What does this mean for schools and school leaders in the early roll-out areas?</w:t>
      </w:r>
    </w:p>
    <w:p w:rsidR="00EC42D8" w:rsidRDefault="00EC42D8" w:rsidP="00EC42D8">
      <w:pPr>
        <w:rPr>
          <w:u w:val="single"/>
        </w:rPr>
      </w:pPr>
    </w:p>
    <w:p w:rsidR="00EC42D8" w:rsidRDefault="00EC42D8" w:rsidP="00EC42D8">
      <w:r>
        <w:t xml:space="preserve">There is nothing for the schools in the early roll-out areas to change during this coming academic year and of course NQT pay will not be adversely affected.  The award of QTS will remain the same as present, and NQTs will still be able to progress on the pay scale as current arrangements allow.  </w:t>
      </w:r>
    </w:p>
    <w:p w:rsidR="00EC42D8" w:rsidRDefault="00EC42D8" w:rsidP="00EC42D8"/>
    <w:p w:rsidR="00EC42D8" w:rsidRDefault="00EC42D8" w:rsidP="00EC42D8">
      <w:pPr>
        <w:spacing w:after="240"/>
      </w:pPr>
      <w:r>
        <w:t xml:space="preserve">Although early roll-out from September 2020 will not be mandatory, we know that many schools are keen to start using the Early Career Framework as soon as possible, and we will be encouraging all eligible schools to participate so that they can start benefitting from this significant support offer. </w:t>
      </w:r>
    </w:p>
    <w:p w:rsidR="00EC42D8" w:rsidRDefault="00EC42D8" w:rsidP="00EC42D8">
      <w:pPr>
        <w:spacing w:after="240"/>
        <w:rPr>
          <w:color w:val="FF0000"/>
        </w:rPr>
      </w:pPr>
      <w:r>
        <w:t xml:space="preserve">Over the coming months, we will be sharing more information about how schools can opt in to early roll-out and the support available. We will keep you updated as the process develops, and will keep schools updated through our regional networks. </w:t>
      </w:r>
    </w:p>
    <w:p w:rsidR="00EC42D8" w:rsidRDefault="00EC42D8" w:rsidP="00EC42D8">
      <w:r>
        <w:t xml:space="preserve">Further information can also be found on: </w:t>
      </w:r>
      <w:hyperlink r:id="rId6" w:history="1">
        <w:r>
          <w:rPr>
            <w:rStyle w:val="Hyperlink"/>
          </w:rPr>
          <w:t>https://www.gov.uk/government/publications/supporting-early-career-teachers</w:t>
        </w:r>
      </w:hyperlink>
    </w:p>
    <w:p w:rsidR="00EC42D8" w:rsidRDefault="00EC42D8" w:rsidP="00EC42D8"/>
    <w:p w:rsidR="00EC42D8" w:rsidRDefault="00EC42D8" w:rsidP="00EC42D8">
      <w:pPr>
        <w:overflowPunct w:val="0"/>
        <w:autoSpaceDE w:val="0"/>
        <w:autoSpaceDN w:val="0"/>
        <w:spacing w:after="240"/>
        <w:rPr>
          <w:rFonts w:ascii="Arial" w:hAnsi="Arial" w:cs="Arial"/>
          <w:sz w:val="24"/>
          <w:szCs w:val="24"/>
        </w:rPr>
      </w:pPr>
    </w:p>
    <w:p w:rsidR="00C90211" w:rsidRDefault="00C90211"/>
    <w:sectPr w:rsidR="00C90211" w:rsidSect="00EC42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D8"/>
    <w:rsid w:val="009927E2"/>
    <w:rsid w:val="00C90211"/>
    <w:rsid w:val="00EC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2226F-E9D0-4074-9657-29517EAA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2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supporting-early-career-teachers" TargetMode="External"/><Relationship Id="rId5" Type="http://schemas.openxmlformats.org/officeDocument/2006/relationships/image" Target="cid:image001.png@01D588D4.09343B8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1</cp:revision>
  <dcterms:created xsi:type="dcterms:W3CDTF">2019-10-22T13:57:00Z</dcterms:created>
  <dcterms:modified xsi:type="dcterms:W3CDTF">2019-10-22T13:59:00Z</dcterms:modified>
</cp:coreProperties>
</file>