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-207010</wp:posOffset>
                </wp:positionH>
                <wp:positionV relativeFrom="page">
                  <wp:posOffset>402590</wp:posOffset>
                </wp:positionV>
                <wp:extent cx="6217920" cy="1485900"/>
                <wp:effectExtent l="3810"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7"/>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3pt;margin-top:31.7pt;width:489.6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vN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v:textbox>
                <w10:wrap anchory="page"/>
              </v:shape>
            </w:pict>
          </mc:Fallback>
        </mc:AlternateContent>
      </w:r>
    </w:p>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C4023E" w:rsidRDefault="00C4023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C765B1" w:rsidRDefault="00C765B1" w:rsidP="00B6401E">
      <w:pPr>
        <w:jc w:val="center"/>
        <w:rPr>
          <w:rFonts w:ascii="Arial" w:hAnsi="Arial" w:cs="Arial"/>
          <w:b/>
          <w:sz w:val="20"/>
          <w:szCs w:val="20"/>
        </w:rPr>
      </w:pPr>
    </w:p>
    <w:p w:rsidR="008C11C2" w:rsidRPr="00A82F97" w:rsidRDefault="008C11C2" w:rsidP="00B6401E">
      <w:pPr>
        <w:jc w:val="center"/>
        <w:rPr>
          <w:rFonts w:ascii="Arial" w:hAnsi="Arial" w:cs="Arial"/>
          <w:b/>
          <w:sz w:val="20"/>
          <w:szCs w:val="20"/>
        </w:rPr>
      </w:pPr>
    </w:p>
    <w:p w:rsidR="003B11D2" w:rsidRPr="00AC6BC0" w:rsidRDefault="00C259AE" w:rsidP="008C11C2">
      <w:pPr>
        <w:jc w:val="center"/>
        <w:rPr>
          <w:rFonts w:ascii="Arial" w:hAnsi="Arial" w:cs="Arial"/>
          <w:b/>
        </w:rPr>
      </w:pPr>
      <w:r w:rsidRPr="00AC6BC0">
        <w:rPr>
          <w:rFonts w:ascii="Arial" w:hAnsi="Arial" w:cs="Arial"/>
          <w:b/>
        </w:rPr>
        <w:t xml:space="preserve">Minutes of the </w:t>
      </w:r>
      <w:r w:rsidR="000E44A9" w:rsidRPr="00AC6BC0">
        <w:rPr>
          <w:rFonts w:ascii="Arial" w:hAnsi="Arial" w:cs="Arial"/>
          <w:b/>
        </w:rPr>
        <w:t>meeting of the</w:t>
      </w:r>
      <w:r w:rsidR="003B11D2" w:rsidRPr="00AC6BC0">
        <w:rPr>
          <w:rFonts w:ascii="Arial" w:hAnsi="Arial" w:cs="Arial"/>
          <w:b/>
        </w:rPr>
        <w:t xml:space="preserve"> School Reference Group </w:t>
      </w:r>
      <w:r w:rsidR="008C11C2" w:rsidRPr="00AC6BC0">
        <w:rPr>
          <w:rFonts w:ascii="Arial" w:hAnsi="Arial" w:cs="Arial"/>
          <w:b/>
        </w:rPr>
        <w:t xml:space="preserve">held at </w:t>
      </w:r>
      <w:r w:rsidR="00CE43A3" w:rsidRPr="00AC6BC0">
        <w:rPr>
          <w:rFonts w:ascii="Arial" w:hAnsi="Arial" w:cs="Arial"/>
          <w:b/>
        </w:rPr>
        <w:t xml:space="preserve">1pm </w:t>
      </w:r>
      <w:r w:rsidR="008C11C2" w:rsidRPr="00AC6BC0">
        <w:rPr>
          <w:rFonts w:ascii="Arial" w:hAnsi="Arial" w:cs="Arial"/>
          <w:b/>
        </w:rPr>
        <w:t xml:space="preserve">on </w:t>
      </w:r>
      <w:r w:rsidR="003B11D2" w:rsidRPr="00AC6BC0">
        <w:rPr>
          <w:rFonts w:ascii="Arial" w:hAnsi="Arial" w:cs="Arial"/>
          <w:b/>
        </w:rPr>
        <w:t xml:space="preserve">Wednesday </w:t>
      </w:r>
      <w:r w:rsidR="00CE43A3" w:rsidRPr="00AC6BC0">
        <w:rPr>
          <w:rFonts w:ascii="Arial" w:hAnsi="Arial" w:cs="Arial"/>
          <w:b/>
        </w:rPr>
        <w:t>5 June 2019 at Friends Meeting House, Euston Road, London NW1 2BJ</w:t>
      </w:r>
    </w:p>
    <w:p w:rsidR="009A7D0E" w:rsidRPr="00AC6BC0" w:rsidRDefault="009A7D0E" w:rsidP="008C11C2">
      <w:pPr>
        <w:jc w:val="center"/>
        <w:rPr>
          <w:rFonts w:ascii="Arial" w:hAnsi="Arial" w:cs="Arial"/>
          <w:b/>
        </w:rPr>
      </w:pPr>
    </w:p>
    <w:p w:rsidR="003B11D2" w:rsidRPr="00AC6BC0" w:rsidRDefault="003B11D2" w:rsidP="008C11C2">
      <w:pPr>
        <w:jc w:val="center"/>
        <w:rPr>
          <w:rFonts w:ascii="Arial" w:hAnsi="Arial" w:cs="Arial"/>
          <w:b/>
        </w:rPr>
      </w:pPr>
      <w:r w:rsidRPr="00AC6BC0">
        <w:rPr>
          <w:rFonts w:ascii="Arial" w:hAnsi="Arial" w:cs="Arial"/>
          <w:b/>
        </w:rPr>
        <w:t xml:space="preserve"> </w:t>
      </w:r>
    </w:p>
    <w:p w:rsidR="00F760AD" w:rsidRPr="00AC6BC0" w:rsidRDefault="00C259AE" w:rsidP="00C259AE">
      <w:pPr>
        <w:rPr>
          <w:rFonts w:ascii="Arial" w:hAnsi="Arial" w:cs="Arial"/>
        </w:rPr>
      </w:pPr>
      <w:r w:rsidRPr="00AC6BC0">
        <w:rPr>
          <w:rFonts w:ascii="Arial" w:hAnsi="Arial" w:cs="Arial"/>
          <w:b/>
        </w:rPr>
        <w:t xml:space="preserve">Present: </w:t>
      </w:r>
      <w:r w:rsidR="00CE43A3" w:rsidRPr="00AC6BC0">
        <w:rPr>
          <w:rFonts w:ascii="Arial" w:hAnsi="Arial" w:cs="Arial"/>
        </w:rPr>
        <w:t>Christine Buckley; Dave Boothroyd;</w:t>
      </w:r>
      <w:r w:rsidR="00CE43A3" w:rsidRPr="00AC6BC0">
        <w:rPr>
          <w:rFonts w:ascii="Arial" w:hAnsi="Arial" w:cs="Arial"/>
          <w:b/>
        </w:rPr>
        <w:t xml:space="preserve"> </w:t>
      </w:r>
      <w:r w:rsidR="00571474" w:rsidRPr="00AC6BC0">
        <w:rPr>
          <w:rFonts w:ascii="Arial" w:hAnsi="Arial" w:cs="Arial"/>
        </w:rPr>
        <w:t>Jake Capper</w:t>
      </w:r>
      <w:r w:rsidR="00CE43A3" w:rsidRPr="00AC6BC0">
        <w:rPr>
          <w:rFonts w:ascii="Arial" w:hAnsi="Arial" w:cs="Arial"/>
        </w:rPr>
        <w:t xml:space="preserve">; Julie Greer; </w:t>
      </w:r>
      <w:r w:rsidR="00571474" w:rsidRPr="00AC6BC0">
        <w:rPr>
          <w:rFonts w:ascii="Arial" w:hAnsi="Arial" w:cs="Arial"/>
        </w:rPr>
        <w:t xml:space="preserve"> (Chair)</w:t>
      </w:r>
      <w:r w:rsidR="00207204" w:rsidRPr="00AC6BC0">
        <w:rPr>
          <w:rFonts w:ascii="Arial" w:hAnsi="Arial" w:cs="Arial"/>
        </w:rPr>
        <w:t>;</w:t>
      </w:r>
      <w:r w:rsidR="00571474" w:rsidRPr="00AC6BC0">
        <w:rPr>
          <w:rFonts w:ascii="Arial" w:hAnsi="Arial" w:cs="Arial"/>
        </w:rPr>
        <w:t xml:space="preserve"> </w:t>
      </w:r>
      <w:r w:rsidR="00CE43A3" w:rsidRPr="00AC6BC0">
        <w:rPr>
          <w:rFonts w:ascii="Arial" w:hAnsi="Arial" w:cs="Arial"/>
        </w:rPr>
        <w:t xml:space="preserve">Anne Drury; Beth Hartwell; </w:t>
      </w:r>
      <w:r w:rsidR="00571474" w:rsidRPr="00AC6BC0">
        <w:rPr>
          <w:rFonts w:ascii="Arial" w:hAnsi="Arial" w:cs="Arial"/>
        </w:rPr>
        <w:t>Spencer Hennessey; James Noble-Rogers</w:t>
      </w:r>
      <w:r w:rsidR="00CE43A3" w:rsidRPr="00AC6BC0">
        <w:rPr>
          <w:rFonts w:ascii="Arial" w:hAnsi="Arial" w:cs="Arial"/>
        </w:rPr>
        <w:t xml:space="preserve">; </w:t>
      </w:r>
      <w:r w:rsidR="00AC6BC0" w:rsidRPr="00AC6BC0">
        <w:rPr>
          <w:rFonts w:ascii="Arial" w:hAnsi="Arial" w:cs="Arial"/>
        </w:rPr>
        <w:t xml:space="preserve">&amp; </w:t>
      </w:r>
      <w:r w:rsidR="00CE43A3" w:rsidRPr="00AC6BC0">
        <w:rPr>
          <w:rFonts w:ascii="Arial" w:hAnsi="Arial" w:cs="Arial"/>
        </w:rPr>
        <w:t xml:space="preserve">Samantha Somerfield; </w:t>
      </w:r>
    </w:p>
    <w:p w:rsidR="00571474" w:rsidRPr="00AC6BC0" w:rsidRDefault="00571474" w:rsidP="00C259AE">
      <w:pPr>
        <w:rPr>
          <w:rFonts w:ascii="Arial" w:hAnsi="Arial" w:cs="Arial"/>
        </w:rPr>
      </w:pPr>
    </w:p>
    <w:p w:rsidR="00571474" w:rsidRPr="00AC6BC0" w:rsidRDefault="00571474" w:rsidP="00C259AE">
      <w:pPr>
        <w:rPr>
          <w:rFonts w:ascii="Arial" w:hAnsi="Arial" w:cs="Arial"/>
        </w:rPr>
      </w:pPr>
      <w:r w:rsidRPr="00AC6BC0">
        <w:rPr>
          <w:rFonts w:ascii="Arial" w:hAnsi="Arial" w:cs="Arial"/>
          <w:b/>
        </w:rPr>
        <w:t xml:space="preserve">Apologies: </w:t>
      </w:r>
      <w:r w:rsidR="00CE43A3" w:rsidRPr="00AC6BC0">
        <w:rPr>
          <w:rFonts w:ascii="Arial" w:hAnsi="Arial" w:cs="Arial"/>
        </w:rPr>
        <w:t xml:space="preserve">Elaine </w:t>
      </w:r>
      <w:r w:rsidR="00CD628D" w:rsidRPr="00AC6BC0">
        <w:rPr>
          <w:rFonts w:ascii="Arial" w:hAnsi="Arial" w:cs="Arial"/>
        </w:rPr>
        <w:t>Co</w:t>
      </w:r>
      <w:r w:rsidR="00E83718">
        <w:rPr>
          <w:rFonts w:ascii="Arial" w:hAnsi="Arial" w:cs="Arial"/>
        </w:rPr>
        <w:t>l</w:t>
      </w:r>
      <w:r w:rsidR="00CD628D" w:rsidRPr="00AC6BC0">
        <w:rPr>
          <w:rFonts w:ascii="Arial" w:hAnsi="Arial" w:cs="Arial"/>
        </w:rPr>
        <w:t>lquhoun</w:t>
      </w:r>
      <w:r w:rsidR="00CE43A3" w:rsidRPr="00AC6BC0">
        <w:rPr>
          <w:rFonts w:ascii="Arial" w:hAnsi="Arial" w:cs="Arial"/>
        </w:rPr>
        <w:t>; Geraldine O’Grady;</w:t>
      </w:r>
      <w:r w:rsidR="00CE43A3" w:rsidRPr="00AC6BC0">
        <w:rPr>
          <w:rFonts w:ascii="Arial" w:hAnsi="Arial" w:cs="Arial"/>
          <w:b/>
        </w:rPr>
        <w:t xml:space="preserve"> </w:t>
      </w:r>
      <w:r w:rsidR="00CE43A3" w:rsidRPr="00AC6BC0">
        <w:rPr>
          <w:rFonts w:ascii="Arial" w:hAnsi="Arial" w:cs="Arial"/>
        </w:rPr>
        <w:t xml:space="preserve">Jan Linsey; </w:t>
      </w:r>
      <w:r w:rsidR="00CD628D" w:rsidRPr="00AC6BC0">
        <w:rPr>
          <w:rFonts w:ascii="Arial" w:hAnsi="Arial" w:cs="Arial"/>
        </w:rPr>
        <w:t>Nicola</w:t>
      </w:r>
      <w:r w:rsidR="00CE43A3" w:rsidRPr="00AC6BC0">
        <w:rPr>
          <w:rFonts w:ascii="Arial" w:hAnsi="Arial" w:cs="Arial"/>
        </w:rPr>
        <w:t xml:space="preserve"> Lyons; Jackie Moses; Margaret Mullholland; Keith Perera; </w:t>
      </w:r>
      <w:r w:rsidR="00347ABA" w:rsidRPr="00AC6BC0">
        <w:rPr>
          <w:rFonts w:ascii="Arial" w:hAnsi="Arial" w:cs="Arial"/>
        </w:rPr>
        <w:t>Claire Rob</w:t>
      </w:r>
      <w:r w:rsidR="007B145E" w:rsidRPr="00AC6BC0">
        <w:rPr>
          <w:rFonts w:ascii="Arial" w:hAnsi="Arial" w:cs="Arial"/>
        </w:rPr>
        <w:t>ins</w:t>
      </w:r>
      <w:r w:rsidR="00CE43A3" w:rsidRPr="00AC6BC0">
        <w:rPr>
          <w:rFonts w:ascii="Arial" w:hAnsi="Arial" w:cs="Arial"/>
        </w:rPr>
        <w:t xml:space="preserve">; Eileen Robinson; </w:t>
      </w:r>
      <w:r w:rsidR="00AC6BC0" w:rsidRPr="00AC6BC0">
        <w:rPr>
          <w:rFonts w:ascii="Arial" w:hAnsi="Arial" w:cs="Arial"/>
        </w:rPr>
        <w:t xml:space="preserve">&amp; </w:t>
      </w:r>
      <w:r w:rsidR="00CE43A3" w:rsidRPr="00AC6BC0">
        <w:rPr>
          <w:rFonts w:ascii="Arial" w:hAnsi="Arial" w:cs="Arial"/>
        </w:rPr>
        <w:t xml:space="preserve">Di Swift; </w:t>
      </w:r>
    </w:p>
    <w:p w:rsidR="00571474" w:rsidRPr="00AC6BC0" w:rsidRDefault="00571474" w:rsidP="00C259AE">
      <w:pPr>
        <w:rPr>
          <w:rFonts w:ascii="Arial" w:hAnsi="Arial" w:cs="Arial"/>
        </w:rPr>
      </w:pPr>
    </w:p>
    <w:p w:rsidR="00571474" w:rsidRPr="00AC6BC0" w:rsidRDefault="00571474" w:rsidP="00C259AE">
      <w:pPr>
        <w:rPr>
          <w:rFonts w:ascii="Arial" w:hAnsi="Arial" w:cs="Arial"/>
        </w:rPr>
      </w:pPr>
      <w:r w:rsidRPr="00AC6BC0">
        <w:rPr>
          <w:rFonts w:ascii="Arial" w:hAnsi="Arial" w:cs="Arial"/>
          <w:b/>
        </w:rPr>
        <w:t>Minutes</w:t>
      </w:r>
      <w:r w:rsidRPr="00AC6BC0">
        <w:rPr>
          <w:rFonts w:ascii="Arial" w:hAnsi="Arial" w:cs="Arial"/>
        </w:rPr>
        <w:t xml:space="preserve">: The minutes of the meeting held on </w:t>
      </w:r>
      <w:r w:rsidR="00347ABA" w:rsidRPr="00AC6BC0">
        <w:rPr>
          <w:rFonts w:ascii="Arial" w:hAnsi="Arial" w:cs="Arial"/>
        </w:rPr>
        <w:t>2</w:t>
      </w:r>
      <w:r w:rsidR="00CE43A3" w:rsidRPr="00AC6BC0">
        <w:rPr>
          <w:rFonts w:ascii="Arial" w:hAnsi="Arial" w:cs="Arial"/>
        </w:rPr>
        <w:t xml:space="preserve">7 February 2019 </w:t>
      </w:r>
      <w:r w:rsidR="00347ABA" w:rsidRPr="00AC6BC0">
        <w:rPr>
          <w:rFonts w:ascii="Arial" w:hAnsi="Arial" w:cs="Arial"/>
        </w:rPr>
        <w:t>w</w:t>
      </w:r>
      <w:r w:rsidR="00CE43A3" w:rsidRPr="00AC6BC0">
        <w:rPr>
          <w:rFonts w:ascii="Arial" w:hAnsi="Arial" w:cs="Arial"/>
        </w:rPr>
        <w:t>ere agreed. On matters arising SRG colleagues were encouraged to attend the 5-6 November UCET conference</w:t>
      </w:r>
      <w:r w:rsidR="00AC6BC0" w:rsidRPr="00AC6BC0">
        <w:rPr>
          <w:rFonts w:ascii="Arial" w:hAnsi="Arial" w:cs="Arial"/>
        </w:rPr>
        <w:t>. An</w:t>
      </w:r>
      <w:r w:rsidR="00CE43A3" w:rsidRPr="00AC6BC0">
        <w:rPr>
          <w:rFonts w:ascii="Arial" w:hAnsi="Arial" w:cs="Arial"/>
        </w:rPr>
        <w:t xml:space="preserve"> update was </w:t>
      </w:r>
      <w:r w:rsidR="00AC6BC0" w:rsidRPr="00AC6BC0">
        <w:rPr>
          <w:rFonts w:ascii="Arial" w:hAnsi="Arial" w:cs="Arial"/>
        </w:rPr>
        <w:t xml:space="preserve">also </w:t>
      </w:r>
      <w:r w:rsidR="00CE43A3" w:rsidRPr="00AC6BC0">
        <w:rPr>
          <w:rFonts w:ascii="Arial" w:hAnsi="Arial" w:cs="Arial"/>
        </w:rPr>
        <w:t xml:space="preserve">provided on the QTS apprenticeship. </w:t>
      </w:r>
      <w:r w:rsidR="00347ABA" w:rsidRPr="00AC6BC0">
        <w:rPr>
          <w:rFonts w:ascii="Arial" w:hAnsi="Arial" w:cs="Arial"/>
        </w:rPr>
        <w:t xml:space="preserve"> </w:t>
      </w:r>
    </w:p>
    <w:p w:rsidR="00347ABA" w:rsidRPr="00AC6BC0" w:rsidRDefault="00347ABA" w:rsidP="00C259AE">
      <w:pPr>
        <w:rPr>
          <w:rFonts w:ascii="Arial" w:hAnsi="Arial" w:cs="Arial"/>
        </w:rPr>
      </w:pPr>
    </w:p>
    <w:p w:rsidR="00CE43A3" w:rsidRPr="00AC6BC0" w:rsidRDefault="00BA047C" w:rsidP="00713072">
      <w:pPr>
        <w:rPr>
          <w:rFonts w:ascii="Arial" w:hAnsi="Arial" w:cs="Arial"/>
        </w:rPr>
      </w:pPr>
      <w:r w:rsidRPr="00AC6BC0">
        <w:rPr>
          <w:rFonts w:ascii="Arial" w:hAnsi="Arial" w:cs="Arial"/>
          <w:b/>
        </w:rPr>
        <w:t>Round table discussions</w:t>
      </w:r>
    </w:p>
    <w:p w:rsidR="00BA047C" w:rsidRPr="00AC6BC0" w:rsidRDefault="00BA047C" w:rsidP="00713072">
      <w:pPr>
        <w:rPr>
          <w:rFonts w:ascii="Arial" w:hAnsi="Arial" w:cs="Arial"/>
        </w:rPr>
      </w:pPr>
    </w:p>
    <w:p w:rsidR="00BA047C" w:rsidRPr="00AC6BC0" w:rsidRDefault="00BA047C" w:rsidP="00713072">
      <w:pPr>
        <w:rPr>
          <w:rFonts w:ascii="Arial" w:hAnsi="Arial" w:cs="Arial"/>
        </w:rPr>
      </w:pPr>
      <w:r w:rsidRPr="00AC6BC0">
        <w:rPr>
          <w:rFonts w:ascii="Arial" w:hAnsi="Arial" w:cs="Arial"/>
        </w:rPr>
        <w:t xml:space="preserve">The group discussed issues relating to: </w:t>
      </w:r>
    </w:p>
    <w:p w:rsidR="00BA047C" w:rsidRPr="00AC6BC0" w:rsidRDefault="00BA047C" w:rsidP="00713072">
      <w:pPr>
        <w:rPr>
          <w:rFonts w:ascii="Arial" w:hAnsi="Arial" w:cs="Arial"/>
        </w:rPr>
      </w:pPr>
    </w:p>
    <w:p w:rsidR="00BA047C" w:rsidRPr="00AC6BC0" w:rsidRDefault="00BA047C" w:rsidP="00713072">
      <w:pPr>
        <w:rPr>
          <w:rFonts w:ascii="Arial" w:hAnsi="Arial" w:cs="Arial"/>
          <w:i/>
        </w:rPr>
      </w:pPr>
      <w:r w:rsidRPr="00AC6BC0">
        <w:rPr>
          <w:rFonts w:ascii="Arial" w:hAnsi="Arial" w:cs="Arial"/>
          <w:i/>
        </w:rPr>
        <w:t>What makes an effective teacher and how does this impact on selection?</w:t>
      </w:r>
    </w:p>
    <w:p w:rsidR="00BA047C" w:rsidRPr="00AC6BC0" w:rsidRDefault="00BA047C" w:rsidP="00713072">
      <w:pPr>
        <w:rPr>
          <w:rFonts w:ascii="Arial" w:hAnsi="Arial" w:cs="Arial"/>
        </w:rPr>
      </w:pPr>
    </w:p>
    <w:p w:rsidR="00BA047C" w:rsidRPr="00AC6BC0" w:rsidRDefault="00BA047C" w:rsidP="00713072">
      <w:pPr>
        <w:rPr>
          <w:rFonts w:ascii="Arial" w:hAnsi="Arial" w:cs="Arial"/>
        </w:rPr>
      </w:pPr>
      <w:r w:rsidRPr="00AC6BC0">
        <w:rPr>
          <w:rFonts w:ascii="Arial" w:hAnsi="Arial" w:cs="Arial"/>
        </w:rPr>
        <w:t>Characteristics identified included:</w:t>
      </w:r>
    </w:p>
    <w:p w:rsidR="00BA047C" w:rsidRPr="00AC6BC0" w:rsidRDefault="00BA047C" w:rsidP="00713072">
      <w:pPr>
        <w:rPr>
          <w:rFonts w:ascii="Arial" w:hAnsi="Arial" w:cs="Arial"/>
          <w:i/>
        </w:rPr>
      </w:pPr>
      <w:r w:rsidRPr="00AC6BC0">
        <w:rPr>
          <w:rFonts w:ascii="Arial" w:hAnsi="Arial" w:cs="Arial"/>
        </w:rPr>
        <w:t xml:space="preserve"> </w:t>
      </w:r>
      <w:r w:rsidRPr="00AC6BC0">
        <w:rPr>
          <w:rFonts w:ascii="Arial" w:hAnsi="Arial" w:cs="Arial"/>
          <w:i/>
        </w:rPr>
        <w:t xml:space="preserve"> </w:t>
      </w:r>
    </w:p>
    <w:p w:rsidR="00B01AED" w:rsidRPr="00F83889" w:rsidRDefault="00BA047C" w:rsidP="00B01AED">
      <w:pPr>
        <w:pStyle w:val="ListParagraph"/>
        <w:numPr>
          <w:ilvl w:val="0"/>
          <w:numId w:val="38"/>
        </w:numPr>
      </w:pPr>
      <w:r w:rsidRPr="00B01AED">
        <w:rPr>
          <w:rFonts w:ascii="Arial" w:hAnsi="Arial" w:cs="Arial"/>
        </w:rPr>
        <w:t>A reflective approach, for example reflecting on, and understanding, the reasons for any sub-par lessons, which might include the impact of school structures outside the teacher’s/student’s control</w:t>
      </w:r>
      <w:r w:rsidR="00B01AED" w:rsidRPr="00B01AED">
        <w:rPr>
          <w:rFonts w:ascii="Arial" w:hAnsi="Arial" w:cs="Arial"/>
        </w:rPr>
        <w:t xml:space="preserve"> (e.g. if a school only uses outsourced PE coaches, but the lesson observed is a poor PE lesson, as there is no internal structure to support planning. This can be unpicked with a reflective approach).</w:t>
      </w:r>
    </w:p>
    <w:p w:rsidR="00BA047C" w:rsidRPr="00AC6BC0" w:rsidRDefault="00BA047C" w:rsidP="00BA047C">
      <w:pPr>
        <w:pStyle w:val="ListParagraph"/>
        <w:numPr>
          <w:ilvl w:val="0"/>
          <w:numId w:val="38"/>
        </w:numPr>
        <w:rPr>
          <w:rFonts w:ascii="Arial" w:hAnsi="Arial" w:cs="Arial"/>
          <w:sz w:val="24"/>
          <w:szCs w:val="24"/>
        </w:rPr>
      </w:pPr>
      <w:r w:rsidRPr="00AC6BC0">
        <w:rPr>
          <w:rFonts w:ascii="Arial" w:hAnsi="Arial" w:cs="Arial"/>
          <w:sz w:val="24"/>
          <w:szCs w:val="24"/>
        </w:rPr>
        <w:t>Resilience</w:t>
      </w:r>
      <w:r w:rsidR="00B01AED">
        <w:rPr>
          <w:rFonts w:ascii="Arial" w:hAnsi="Arial" w:cs="Arial"/>
          <w:sz w:val="24"/>
          <w:szCs w:val="24"/>
        </w:rPr>
        <w:t>-the need for strategies for resilience balanced with support for mental health.</w:t>
      </w:r>
    </w:p>
    <w:p w:rsidR="00BA047C" w:rsidRPr="00AC6BC0" w:rsidRDefault="00BA047C" w:rsidP="00C8360B">
      <w:pPr>
        <w:pStyle w:val="ListParagraph"/>
        <w:numPr>
          <w:ilvl w:val="0"/>
          <w:numId w:val="38"/>
        </w:numPr>
        <w:rPr>
          <w:rFonts w:ascii="Arial" w:hAnsi="Arial" w:cs="Arial"/>
          <w:sz w:val="24"/>
          <w:szCs w:val="24"/>
        </w:rPr>
      </w:pPr>
      <w:r w:rsidRPr="00AC6BC0">
        <w:rPr>
          <w:rFonts w:ascii="Arial" w:hAnsi="Arial" w:cs="Arial"/>
          <w:sz w:val="24"/>
          <w:szCs w:val="24"/>
        </w:rPr>
        <w:t>The ability to accept and lea</w:t>
      </w:r>
      <w:r w:rsidR="00AC6BC0" w:rsidRPr="00AC6BC0">
        <w:rPr>
          <w:rFonts w:ascii="Arial" w:hAnsi="Arial" w:cs="Arial"/>
          <w:sz w:val="24"/>
          <w:szCs w:val="24"/>
        </w:rPr>
        <w:t>r</w:t>
      </w:r>
      <w:r w:rsidRPr="00AC6BC0">
        <w:rPr>
          <w:rFonts w:ascii="Arial" w:hAnsi="Arial" w:cs="Arial"/>
          <w:sz w:val="24"/>
          <w:szCs w:val="24"/>
        </w:rPr>
        <w:t>n from constructive criticism</w:t>
      </w:r>
      <w:r w:rsidR="00AC6BC0" w:rsidRPr="00AC6BC0">
        <w:rPr>
          <w:rFonts w:ascii="Arial" w:hAnsi="Arial" w:cs="Arial"/>
          <w:sz w:val="24"/>
          <w:szCs w:val="24"/>
        </w:rPr>
        <w:t>.</w:t>
      </w:r>
    </w:p>
    <w:p w:rsidR="00BA047C" w:rsidRPr="00AC6BC0" w:rsidRDefault="00BA047C" w:rsidP="00C8360B">
      <w:pPr>
        <w:pStyle w:val="ListParagraph"/>
        <w:numPr>
          <w:ilvl w:val="0"/>
          <w:numId w:val="38"/>
        </w:numPr>
        <w:rPr>
          <w:rFonts w:ascii="Arial" w:hAnsi="Arial" w:cs="Arial"/>
          <w:sz w:val="24"/>
          <w:szCs w:val="24"/>
        </w:rPr>
      </w:pPr>
      <w:r w:rsidRPr="00AC6BC0">
        <w:rPr>
          <w:rFonts w:ascii="Arial" w:hAnsi="Arial" w:cs="Arial"/>
          <w:sz w:val="24"/>
          <w:szCs w:val="24"/>
        </w:rPr>
        <w:t>An understanding of the nature of schools (whether from prior school experience or elsewhere)</w:t>
      </w:r>
    </w:p>
    <w:p w:rsidR="00BA047C" w:rsidRPr="00AC6BC0" w:rsidRDefault="00BA047C" w:rsidP="00C8360B">
      <w:pPr>
        <w:pStyle w:val="ListParagraph"/>
        <w:numPr>
          <w:ilvl w:val="0"/>
          <w:numId w:val="38"/>
        </w:numPr>
        <w:rPr>
          <w:rFonts w:ascii="Arial" w:hAnsi="Arial" w:cs="Arial"/>
          <w:sz w:val="24"/>
          <w:szCs w:val="24"/>
        </w:rPr>
      </w:pPr>
      <w:r w:rsidRPr="00AC6BC0">
        <w:rPr>
          <w:rFonts w:ascii="Arial" w:hAnsi="Arial" w:cs="Arial"/>
          <w:sz w:val="24"/>
          <w:szCs w:val="24"/>
        </w:rPr>
        <w:t>Empathy with children, colleagues and parents</w:t>
      </w:r>
      <w:r w:rsidR="00AC6BC0" w:rsidRPr="00AC6BC0">
        <w:rPr>
          <w:rFonts w:ascii="Arial" w:hAnsi="Arial" w:cs="Arial"/>
          <w:sz w:val="24"/>
          <w:szCs w:val="24"/>
        </w:rPr>
        <w:t>.</w:t>
      </w:r>
    </w:p>
    <w:p w:rsidR="00BA047C" w:rsidRPr="00AC6BC0" w:rsidRDefault="00BA047C" w:rsidP="00BA047C">
      <w:pPr>
        <w:rPr>
          <w:rFonts w:ascii="Arial" w:hAnsi="Arial" w:cs="Arial"/>
        </w:rPr>
      </w:pPr>
    </w:p>
    <w:p w:rsidR="00BA047C" w:rsidRPr="00AC6BC0" w:rsidRDefault="00BA047C" w:rsidP="00713072">
      <w:pPr>
        <w:rPr>
          <w:rFonts w:ascii="Arial" w:hAnsi="Arial" w:cs="Arial"/>
        </w:rPr>
      </w:pPr>
      <w:r w:rsidRPr="00AC6BC0">
        <w:rPr>
          <w:rFonts w:ascii="Arial" w:hAnsi="Arial" w:cs="Arial"/>
          <w:i/>
        </w:rPr>
        <w:t>The mental health of salaried trainees</w:t>
      </w:r>
    </w:p>
    <w:p w:rsidR="00BA047C" w:rsidRPr="00AC6BC0" w:rsidRDefault="00BA047C" w:rsidP="00713072">
      <w:pPr>
        <w:rPr>
          <w:rFonts w:ascii="Arial" w:hAnsi="Arial" w:cs="Arial"/>
        </w:rPr>
      </w:pPr>
    </w:p>
    <w:p w:rsidR="00BA047C" w:rsidRPr="00AC6BC0" w:rsidRDefault="00BA047C" w:rsidP="00713072">
      <w:pPr>
        <w:rPr>
          <w:rFonts w:ascii="Arial" w:hAnsi="Arial" w:cs="Arial"/>
        </w:rPr>
      </w:pPr>
      <w:r w:rsidRPr="00AC6BC0">
        <w:rPr>
          <w:rFonts w:ascii="Arial" w:hAnsi="Arial" w:cs="Arial"/>
        </w:rPr>
        <w:t>Points made included:</w:t>
      </w:r>
    </w:p>
    <w:p w:rsidR="00BA047C" w:rsidRPr="00AC6BC0" w:rsidRDefault="00BA047C" w:rsidP="00713072">
      <w:pPr>
        <w:rPr>
          <w:rFonts w:ascii="Arial" w:hAnsi="Arial" w:cs="Arial"/>
        </w:rPr>
      </w:pPr>
    </w:p>
    <w:p w:rsidR="008042D8" w:rsidRPr="00AC6BC0" w:rsidRDefault="00BA047C" w:rsidP="00BA047C">
      <w:pPr>
        <w:pStyle w:val="ListParagraph"/>
        <w:numPr>
          <w:ilvl w:val="0"/>
          <w:numId w:val="39"/>
        </w:numPr>
        <w:rPr>
          <w:rFonts w:ascii="Arial" w:hAnsi="Arial" w:cs="Arial"/>
          <w:sz w:val="24"/>
          <w:szCs w:val="24"/>
        </w:rPr>
      </w:pPr>
      <w:r w:rsidRPr="00AC6BC0">
        <w:rPr>
          <w:rFonts w:ascii="Arial" w:hAnsi="Arial" w:cs="Arial"/>
          <w:sz w:val="24"/>
          <w:szCs w:val="24"/>
        </w:rPr>
        <w:t>While SDS trainees can reasonably be expected to ‘hit the ground running’ at an ear</w:t>
      </w:r>
      <w:r w:rsidR="008042D8" w:rsidRPr="00AC6BC0">
        <w:rPr>
          <w:rFonts w:ascii="Arial" w:hAnsi="Arial" w:cs="Arial"/>
          <w:sz w:val="24"/>
          <w:szCs w:val="24"/>
        </w:rPr>
        <w:t>l</w:t>
      </w:r>
      <w:r w:rsidRPr="00AC6BC0">
        <w:rPr>
          <w:rFonts w:ascii="Arial" w:hAnsi="Arial" w:cs="Arial"/>
          <w:sz w:val="24"/>
          <w:szCs w:val="24"/>
        </w:rPr>
        <w:t xml:space="preserve">ier stage than fee paying students, they do nonetheless require support. </w:t>
      </w:r>
    </w:p>
    <w:p w:rsidR="00BA047C" w:rsidRPr="00AC6BC0" w:rsidRDefault="00BA047C" w:rsidP="00BA047C">
      <w:pPr>
        <w:pStyle w:val="ListParagraph"/>
        <w:numPr>
          <w:ilvl w:val="0"/>
          <w:numId w:val="39"/>
        </w:numPr>
        <w:rPr>
          <w:rFonts w:ascii="Arial" w:hAnsi="Arial" w:cs="Arial"/>
          <w:sz w:val="24"/>
          <w:szCs w:val="24"/>
        </w:rPr>
      </w:pPr>
      <w:r w:rsidRPr="00AC6BC0">
        <w:rPr>
          <w:rFonts w:ascii="Arial" w:hAnsi="Arial" w:cs="Arial"/>
          <w:sz w:val="24"/>
          <w:szCs w:val="24"/>
        </w:rPr>
        <w:t xml:space="preserve">It is important that ITE providers </w:t>
      </w:r>
      <w:r w:rsidR="008042D8" w:rsidRPr="00AC6BC0">
        <w:rPr>
          <w:rFonts w:ascii="Arial" w:hAnsi="Arial" w:cs="Arial"/>
          <w:sz w:val="24"/>
          <w:szCs w:val="24"/>
        </w:rPr>
        <w:t xml:space="preserve">have clear agreements with employing schools </w:t>
      </w:r>
      <w:r w:rsidR="00AC6BC0" w:rsidRPr="00AC6BC0">
        <w:rPr>
          <w:rFonts w:ascii="Arial" w:hAnsi="Arial" w:cs="Arial"/>
          <w:sz w:val="24"/>
          <w:szCs w:val="24"/>
        </w:rPr>
        <w:t xml:space="preserve">about </w:t>
      </w:r>
      <w:r w:rsidR="008042D8" w:rsidRPr="00AC6BC0">
        <w:rPr>
          <w:rFonts w:ascii="Arial" w:hAnsi="Arial" w:cs="Arial"/>
          <w:sz w:val="24"/>
          <w:szCs w:val="24"/>
        </w:rPr>
        <w:t xml:space="preserve">the support that will be provided and the time that will be allowed for training </w:t>
      </w:r>
      <w:r w:rsidR="008042D8" w:rsidRPr="00AC6BC0">
        <w:rPr>
          <w:rFonts w:ascii="Arial" w:hAnsi="Arial" w:cs="Arial"/>
          <w:sz w:val="24"/>
          <w:szCs w:val="24"/>
        </w:rPr>
        <w:lastRenderedPageBreak/>
        <w:t>and development</w:t>
      </w:r>
      <w:r w:rsidR="00AC6BC0" w:rsidRPr="00AC6BC0">
        <w:rPr>
          <w:rFonts w:ascii="Arial" w:hAnsi="Arial" w:cs="Arial"/>
          <w:sz w:val="24"/>
          <w:szCs w:val="24"/>
        </w:rPr>
        <w:t>.</w:t>
      </w:r>
    </w:p>
    <w:p w:rsidR="00BA047C" w:rsidRPr="00AC6BC0" w:rsidRDefault="00BA047C" w:rsidP="00713072">
      <w:pPr>
        <w:rPr>
          <w:rFonts w:ascii="Arial" w:hAnsi="Arial" w:cs="Arial"/>
        </w:rPr>
      </w:pPr>
    </w:p>
    <w:p w:rsidR="008042D8" w:rsidRPr="00AC6BC0" w:rsidRDefault="00BA047C" w:rsidP="00713072">
      <w:pPr>
        <w:rPr>
          <w:rFonts w:ascii="Arial" w:hAnsi="Arial" w:cs="Arial"/>
          <w:i/>
        </w:rPr>
      </w:pPr>
      <w:r w:rsidRPr="00AC6BC0">
        <w:rPr>
          <w:rFonts w:ascii="Arial" w:hAnsi="Arial" w:cs="Arial"/>
          <w:i/>
        </w:rPr>
        <w:t>Professionally Acceptable Teacher Workload (PAW)</w:t>
      </w:r>
      <w:r w:rsidR="008042D8" w:rsidRPr="00AC6BC0">
        <w:rPr>
          <w:rFonts w:ascii="Arial" w:hAnsi="Arial" w:cs="Arial"/>
          <w:i/>
        </w:rPr>
        <w:t>, and the drafting of a paper to supplement UCET’s recent guidance on workload and lesson planning</w:t>
      </w:r>
    </w:p>
    <w:p w:rsidR="008042D8" w:rsidRPr="00AC6BC0" w:rsidRDefault="008042D8" w:rsidP="00713072">
      <w:pPr>
        <w:rPr>
          <w:rFonts w:ascii="Arial" w:hAnsi="Arial" w:cs="Arial"/>
        </w:rPr>
      </w:pPr>
    </w:p>
    <w:p w:rsidR="00BA047C" w:rsidRPr="00AC6BC0" w:rsidRDefault="008042D8" w:rsidP="00713072">
      <w:pPr>
        <w:rPr>
          <w:rFonts w:ascii="Arial" w:hAnsi="Arial" w:cs="Arial"/>
        </w:rPr>
      </w:pPr>
      <w:r w:rsidRPr="00AC6BC0">
        <w:rPr>
          <w:rFonts w:ascii="Arial" w:hAnsi="Arial" w:cs="Arial"/>
        </w:rPr>
        <w:t xml:space="preserve">Points made included: </w:t>
      </w:r>
    </w:p>
    <w:p w:rsidR="00BA047C" w:rsidRPr="00AC6BC0" w:rsidRDefault="00BA047C" w:rsidP="00713072">
      <w:pPr>
        <w:rPr>
          <w:rFonts w:ascii="Arial" w:hAnsi="Arial" w:cs="Arial"/>
        </w:rPr>
      </w:pPr>
    </w:p>
    <w:p w:rsidR="00BA047C" w:rsidRPr="00AC6BC0" w:rsidRDefault="008042D8" w:rsidP="00BA047C">
      <w:pPr>
        <w:pStyle w:val="ListParagraph"/>
        <w:numPr>
          <w:ilvl w:val="0"/>
          <w:numId w:val="37"/>
        </w:numPr>
        <w:rPr>
          <w:rFonts w:ascii="Arial" w:hAnsi="Arial" w:cs="Arial"/>
          <w:sz w:val="24"/>
          <w:szCs w:val="24"/>
        </w:rPr>
      </w:pPr>
      <w:r w:rsidRPr="00AC6BC0">
        <w:rPr>
          <w:rFonts w:ascii="Arial" w:hAnsi="Arial" w:cs="Arial"/>
          <w:sz w:val="24"/>
          <w:szCs w:val="24"/>
        </w:rPr>
        <w:t>The extent to which student teachers should be expected to use detailed lesson plans as opposed to adapt and develop their own approaches depend on their level of development and progress. A differentiated and contextualised approach should be adopted.</w:t>
      </w:r>
    </w:p>
    <w:p w:rsidR="008042D8" w:rsidRPr="00AC6BC0" w:rsidRDefault="008042D8" w:rsidP="00BA047C">
      <w:pPr>
        <w:pStyle w:val="ListParagraph"/>
        <w:numPr>
          <w:ilvl w:val="0"/>
          <w:numId w:val="37"/>
        </w:numPr>
        <w:rPr>
          <w:rFonts w:ascii="Arial" w:hAnsi="Arial" w:cs="Arial"/>
          <w:sz w:val="24"/>
          <w:szCs w:val="24"/>
        </w:rPr>
      </w:pPr>
      <w:r w:rsidRPr="00AC6BC0">
        <w:rPr>
          <w:rFonts w:ascii="Arial" w:hAnsi="Arial" w:cs="Arial"/>
          <w:sz w:val="24"/>
          <w:szCs w:val="24"/>
        </w:rPr>
        <w:t>Workload could to an extent be addressed through the sequencing of work.</w:t>
      </w:r>
    </w:p>
    <w:p w:rsidR="008042D8" w:rsidRPr="00AC6BC0" w:rsidRDefault="008042D8" w:rsidP="00BA047C">
      <w:pPr>
        <w:pStyle w:val="ListParagraph"/>
        <w:numPr>
          <w:ilvl w:val="0"/>
          <w:numId w:val="37"/>
        </w:numPr>
        <w:rPr>
          <w:rFonts w:ascii="Arial" w:hAnsi="Arial" w:cs="Arial"/>
          <w:sz w:val="24"/>
          <w:szCs w:val="24"/>
        </w:rPr>
      </w:pPr>
      <w:r w:rsidRPr="00AC6BC0">
        <w:rPr>
          <w:rFonts w:ascii="Arial" w:hAnsi="Arial" w:cs="Arial"/>
          <w:sz w:val="24"/>
          <w:szCs w:val="24"/>
        </w:rPr>
        <w:t>Schools tend to have greater scope to impact on workload tha</w:t>
      </w:r>
      <w:r w:rsidR="00AC6BC0" w:rsidRPr="00AC6BC0">
        <w:rPr>
          <w:rFonts w:ascii="Arial" w:hAnsi="Arial" w:cs="Arial"/>
          <w:sz w:val="24"/>
          <w:szCs w:val="24"/>
        </w:rPr>
        <w:t>n</w:t>
      </w:r>
      <w:r w:rsidRPr="00AC6BC0">
        <w:rPr>
          <w:rFonts w:ascii="Arial" w:hAnsi="Arial" w:cs="Arial"/>
          <w:sz w:val="24"/>
          <w:szCs w:val="24"/>
        </w:rPr>
        <w:t xml:space="preserve"> ITE providers, although what providers expect in terms of written assignments etc. can vary. Although the importance of teacher education being an academic as well as a practical process was acknowledged, some providers took a more traditional and potentially </w:t>
      </w:r>
      <w:r w:rsidR="00CD628D" w:rsidRPr="00AC6BC0">
        <w:rPr>
          <w:rFonts w:ascii="Arial" w:hAnsi="Arial" w:cs="Arial"/>
          <w:sz w:val="24"/>
          <w:szCs w:val="24"/>
        </w:rPr>
        <w:t>burdensome</w:t>
      </w:r>
      <w:r w:rsidRPr="00AC6BC0">
        <w:rPr>
          <w:rFonts w:ascii="Arial" w:hAnsi="Arial" w:cs="Arial"/>
          <w:sz w:val="24"/>
          <w:szCs w:val="24"/>
        </w:rPr>
        <w:t xml:space="preserve"> approach to assignments and assessments than others, despite making the same offer in terms of academic credit. A balance needed to be struc</w:t>
      </w:r>
      <w:r w:rsidR="00B9779B" w:rsidRPr="00AC6BC0">
        <w:rPr>
          <w:rFonts w:ascii="Arial" w:hAnsi="Arial" w:cs="Arial"/>
          <w:sz w:val="24"/>
          <w:szCs w:val="24"/>
        </w:rPr>
        <w:t>k</w:t>
      </w:r>
      <w:r w:rsidRPr="00AC6BC0">
        <w:rPr>
          <w:rFonts w:ascii="Arial" w:hAnsi="Arial" w:cs="Arial"/>
          <w:sz w:val="24"/>
          <w:szCs w:val="24"/>
        </w:rPr>
        <w:t xml:space="preserve"> between academic rigor, intellectual engagement and practical </w:t>
      </w:r>
      <w:r w:rsidR="00B9779B" w:rsidRPr="00AC6BC0">
        <w:rPr>
          <w:rFonts w:ascii="Arial" w:hAnsi="Arial" w:cs="Arial"/>
          <w:sz w:val="24"/>
          <w:szCs w:val="24"/>
        </w:rPr>
        <w:t xml:space="preserve">considerations. </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Some scope might be provided by the ECF in allowing some important master’s level work to be done during the NQT years (The TSST programme delivered in partnership with York St John was cited as an example of how this might be done).</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Teachers and student teachers should be empowered to manage and control their own workload, taking account of what are</w:t>
      </w:r>
      <w:r w:rsidR="00B01AED">
        <w:rPr>
          <w:rFonts w:ascii="Arial" w:hAnsi="Arial" w:cs="Arial"/>
          <w:sz w:val="24"/>
          <w:szCs w:val="24"/>
        </w:rPr>
        <w:t>,</w:t>
      </w:r>
      <w:r w:rsidRPr="00AC6BC0">
        <w:rPr>
          <w:rFonts w:ascii="Arial" w:hAnsi="Arial" w:cs="Arial"/>
          <w:sz w:val="24"/>
          <w:szCs w:val="24"/>
        </w:rPr>
        <w:t xml:space="preserve"> in their professional roles</w:t>
      </w:r>
      <w:r w:rsidR="00B01AED">
        <w:rPr>
          <w:rFonts w:ascii="Arial" w:hAnsi="Arial" w:cs="Arial"/>
          <w:sz w:val="24"/>
          <w:szCs w:val="24"/>
        </w:rPr>
        <w:t>,</w:t>
      </w:r>
      <w:r w:rsidRPr="00AC6BC0">
        <w:rPr>
          <w:rFonts w:ascii="Arial" w:hAnsi="Arial" w:cs="Arial"/>
          <w:sz w:val="24"/>
          <w:szCs w:val="24"/>
        </w:rPr>
        <w:t xml:space="preserve"> non-negotiables. </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Advice from ITE providers on work</w:t>
      </w:r>
      <w:r w:rsidR="00B01AED">
        <w:rPr>
          <w:rFonts w:ascii="Arial" w:hAnsi="Arial" w:cs="Arial"/>
          <w:sz w:val="24"/>
          <w:szCs w:val="24"/>
        </w:rPr>
        <w:t xml:space="preserve">load is </w:t>
      </w:r>
      <w:r w:rsidRPr="00AC6BC0">
        <w:rPr>
          <w:rFonts w:ascii="Arial" w:hAnsi="Arial" w:cs="Arial"/>
          <w:sz w:val="24"/>
          <w:szCs w:val="24"/>
        </w:rPr>
        <w:t>best delivered</w:t>
      </w:r>
      <w:r w:rsidR="00B01AED">
        <w:rPr>
          <w:rFonts w:ascii="Arial" w:hAnsi="Arial" w:cs="Arial"/>
          <w:sz w:val="24"/>
          <w:szCs w:val="24"/>
        </w:rPr>
        <w:t xml:space="preserve"> on a one to one rather than through </w:t>
      </w:r>
      <w:r w:rsidRPr="00AC6BC0">
        <w:rPr>
          <w:rFonts w:ascii="Arial" w:hAnsi="Arial" w:cs="Arial"/>
          <w:sz w:val="24"/>
          <w:szCs w:val="24"/>
        </w:rPr>
        <w:t xml:space="preserve">a group </w:t>
      </w:r>
      <w:r w:rsidR="00CD628D" w:rsidRPr="00AC6BC0">
        <w:rPr>
          <w:rFonts w:ascii="Arial" w:hAnsi="Arial" w:cs="Arial"/>
          <w:sz w:val="24"/>
          <w:szCs w:val="24"/>
        </w:rPr>
        <w:t>process</w:t>
      </w:r>
      <w:r w:rsidRPr="00AC6BC0">
        <w:rPr>
          <w:rFonts w:ascii="Arial" w:hAnsi="Arial" w:cs="Arial"/>
          <w:sz w:val="24"/>
          <w:szCs w:val="24"/>
        </w:rPr>
        <w:t xml:space="preserve">, as approaches will depend on the individuals concerned. </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 xml:space="preserve">Student </w:t>
      </w:r>
      <w:r w:rsidR="00CD628D" w:rsidRPr="00AC6BC0">
        <w:rPr>
          <w:rFonts w:ascii="Arial" w:hAnsi="Arial" w:cs="Arial"/>
          <w:sz w:val="24"/>
          <w:szCs w:val="24"/>
        </w:rPr>
        <w:t>teachers</w:t>
      </w:r>
      <w:r w:rsidRPr="00AC6BC0">
        <w:rPr>
          <w:rFonts w:ascii="Arial" w:hAnsi="Arial" w:cs="Arial"/>
          <w:sz w:val="24"/>
          <w:szCs w:val="24"/>
        </w:rPr>
        <w:t xml:space="preserve"> should be placed in schools that best meet their needs and circumstances (e.g. </w:t>
      </w:r>
      <w:r w:rsidR="00AC6BC0" w:rsidRPr="00AC6BC0">
        <w:rPr>
          <w:rFonts w:ascii="Arial" w:hAnsi="Arial" w:cs="Arial"/>
          <w:sz w:val="24"/>
          <w:szCs w:val="24"/>
        </w:rPr>
        <w:t xml:space="preserve">in relation to </w:t>
      </w:r>
      <w:r w:rsidRPr="00AC6BC0">
        <w:rPr>
          <w:rFonts w:ascii="Arial" w:hAnsi="Arial" w:cs="Arial"/>
          <w:sz w:val="24"/>
          <w:szCs w:val="24"/>
        </w:rPr>
        <w:t>childcare</w:t>
      </w:r>
      <w:r w:rsidR="00AC6BC0" w:rsidRPr="00AC6BC0">
        <w:rPr>
          <w:rFonts w:ascii="Arial" w:hAnsi="Arial" w:cs="Arial"/>
          <w:sz w:val="24"/>
          <w:szCs w:val="24"/>
        </w:rPr>
        <w:t xml:space="preserve"> responsibilities</w:t>
      </w:r>
      <w:r w:rsidRPr="00AC6BC0">
        <w:rPr>
          <w:rFonts w:ascii="Arial" w:hAnsi="Arial" w:cs="Arial"/>
          <w:sz w:val="24"/>
          <w:szCs w:val="24"/>
        </w:rPr>
        <w:t>).</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ITE providers should build positive and communicative relationships with students, and should be willing to advocate on behalf of trainees.</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 xml:space="preserve">Teacher educators and mentors should be properly trained in how to support student </w:t>
      </w:r>
      <w:r w:rsidR="00CD628D" w:rsidRPr="00AC6BC0">
        <w:rPr>
          <w:rFonts w:ascii="Arial" w:hAnsi="Arial" w:cs="Arial"/>
          <w:sz w:val="24"/>
          <w:szCs w:val="24"/>
        </w:rPr>
        <w:t>teachers</w:t>
      </w:r>
      <w:r w:rsidRPr="00AC6BC0">
        <w:rPr>
          <w:rFonts w:ascii="Arial" w:hAnsi="Arial" w:cs="Arial"/>
          <w:sz w:val="24"/>
          <w:szCs w:val="24"/>
        </w:rPr>
        <w:t xml:space="preserve"> in </w:t>
      </w:r>
      <w:r w:rsidR="00CD628D" w:rsidRPr="00AC6BC0">
        <w:rPr>
          <w:rFonts w:ascii="Arial" w:hAnsi="Arial" w:cs="Arial"/>
          <w:sz w:val="24"/>
          <w:szCs w:val="24"/>
        </w:rPr>
        <w:t>regards</w:t>
      </w:r>
      <w:r w:rsidRPr="00AC6BC0">
        <w:rPr>
          <w:rFonts w:ascii="Arial" w:hAnsi="Arial" w:cs="Arial"/>
          <w:sz w:val="24"/>
          <w:szCs w:val="24"/>
        </w:rPr>
        <w:t xml:space="preserve"> workload and other issues. </w:t>
      </w:r>
    </w:p>
    <w:p w:rsidR="00CE43A3" w:rsidRPr="00AC6BC0" w:rsidRDefault="00CE43A3" w:rsidP="00713072">
      <w:pPr>
        <w:rPr>
          <w:rFonts w:ascii="Arial" w:hAnsi="Arial" w:cs="Arial"/>
        </w:rPr>
      </w:pPr>
    </w:p>
    <w:p w:rsidR="00AC6BC0" w:rsidRPr="00AC6BC0" w:rsidRDefault="00B9779B" w:rsidP="00AC6BC0">
      <w:pPr>
        <w:rPr>
          <w:rFonts w:ascii="Arial" w:hAnsi="Arial" w:cs="Arial"/>
        </w:rPr>
      </w:pPr>
      <w:r w:rsidRPr="00AC6BC0">
        <w:rPr>
          <w:rFonts w:ascii="Arial" w:hAnsi="Arial" w:cs="Arial"/>
        </w:rPr>
        <w:t xml:space="preserve">Further comments in relation to PAW were invited. </w:t>
      </w:r>
      <w:r w:rsidR="00AC6BC0" w:rsidRPr="00AC6BC0">
        <w:rPr>
          <w:rFonts w:ascii="Arial" w:hAnsi="Arial" w:cs="Arial"/>
        </w:rPr>
        <w:t xml:space="preserve">A UCET paper on what can reasonably expected of student and new teachers in the context of their professional status (‘Professionally Acceptable Workload’ - PAW) would be welcomed by the group. </w:t>
      </w:r>
    </w:p>
    <w:p w:rsidR="00B9779B" w:rsidRPr="00AC6BC0" w:rsidRDefault="00B9779B" w:rsidP="00713072">
      <w:pPr>
        <w:rPr>
          <w:rFonts w:ascii="Arial" w:hAnsi="Arial" w:cs="Arial"/>
          <w:b/>
        </w:rPr>
      </w:pPr>
    </w:p>
    <w:p w:rsidR="00B9779B" w:rsidRPr="00AC6BC0" w:rsidRDefault="00B9779B" w:rsidP="00713072">
      <w:pPr>
        <w:rPr>
          <w:rFonts w:ascii="Arial" w:hAnsi="Arial" w:cs="Arial"/>
          <w:b/>
        </w:rPr>
      </w:pPr>
      <w:r w:rsidRPr="00AC6BC0">
        <w:rPr>
          <w:rFonts w:ascii="Arial" w:hAnsi="Arial" w:cs="Arial"/>
          <w:b/>
        </w:rPr>
        <w:t>Updates</w:t>
      </w:r>
    </w:p>
    <w:p w:rsidR="00B9779B" w:rsidRPr="00AC6BC0" w:rsidRDefault="00B9779B" w:rsidP="00713072">
      <w:pPr>
        <w:rPr>
          <w:rFonts w:ascii="Arial" w:hAnsi="Arial" w:cs="Arial"/>
          <w:b/>
        </w:rPr>
      </w:pPr>
    </w:p>
    <w:p w:rsidR="00B9779B" w:rsidRPr="00AC6BC0" w:rsidRDefault="00B9779B" w:rsidP="00B9779B">
      <w:pPr>
        <w:rPr>
          <w:rFonts w:ascii="Arial" w:hAnsi="Arial" w:cs="Arial"/>
        </w:rPr>
      </w:pPr>
      <w:r w:rsidRPr="00AC6BC0">
        <w:rPr>
          <w:rFonts w:ascii="Arial" w:hAnsi="Arial" w:cs="Arial"/>
        </w:rPr>
        <w:t>Updates were given in respect of:</w:t>
      </w:r>
    </w:p>
    <w:p w:rsidR="00B9779B" w:rsidRPr="00AC6BC0" w:rsidRDefault="00B9779B" w:rsidP="00B9779B">
      <w:pPr>
        <w:rPr>
          <w:rFonts w:ascii="Arial" w:hAnsi="Arial" w:cs="Arial"/>
        </w:rPr>
      </w:pPr>
    </w:p>
    <w:p w:rsidR="00B9779B" w:rsidRPr="00AC6BC0" w:rsidRDefault="00B9779B" w:rsidP="00B9779B">
      <w:pPr>
        <w:pStyle w:val="ListParagraph"/>
        <w:numPr>
          <w:ilvl w:val="0"/>
          <w:numId w:val="41"/>
        </w:numPr>
        <w:rPr>
          <w:rFonts w:ascii="Arial" w:hAnsi="Arial" w:cs="Arial"/>
          <w:sz w:val="24"/>
          <w:szCs w:val="24"/>
        </w:rPr>
      </w:pPr>
      <w:r w:rsidRPr="00AC6BC0">
        <w:rPr>
          <w:rFonts w:ascii="Arial" w:hAnsi="Arial" w:cs="Arial"/>
          <w:sz w:val="24"/>
          <w:szCs w:val="24"/>
        </w:rPr>
        <w:t xml:space="preserve">Recruitment to ITE, where the picture </w:t>
      </w:r>
      <w:r w:rsidR="00CD628D" w:rsidRPr="00AC6BC0">
        <w:rPr>
          <w:rFonts w:ascii="Arial" w:hAnsi="Arial" w:cs="Arial"/>
          <w:sz w:val="24"/>
          <w:szCs w:val="24"/>
        </w:rPr>
        <w:t>was</w:t>
      </w:r>
      <w:r w:rsidRPr="00AC6BC0">
        <w:rPr>
          <w:rFonts w:ascii="Arial" w:hAnsi="Arial" w:cs="Arial"/>
          <w:sz w:val="24"/>
          <w:szCs w:val="24"/>
        </w:rPr>
        <w:t xml:space="preserve"> mixed although overall levels were on a par with the previous year</w:t>
      </w:r>
      <w:r w:rsidR="00AC6BC0" w:rsidRPr="00AC6BC0">
        <w:rPr>
          <w:rFonts w:ascii="Arial" w:hAnsi="Arial" w:cs="Arial"/>
          <w:sz w:val="24"/>
          <w:szCs w:val="24"/>
        </w:rPr>
        <w:t>.</w:t>
      </w:r>
    </w:p>
    <w:p w:rsidR="0064162F" w:rsidRPr="00AC6BC0" w:rsidRDefault="0064162F" w:rsidP="00B9779B">
      <w:pPr>
        <w:pStyle w:val="ListParagraph"/>
        <w:numPr>
          <w:ilvl w:val="0"/>
          <w:numId w:val="41"/>
        </w:numPr>
        <w:rPr>
          <w:rFonts w:ascii="Arial" w:hAnsi="Arial" w:cs="Arial"/>
          <w:sz w:val="24"/>
          <w:szCs w:val="24"/>
        </w:rPr>
      </w:pPr>
      <w:r w:rsidRPr="00AC6BC0">
        <w:rPr>
          <w:rFonts w:ascii="Arial" w:hAnsi="Arial" w:cs="Arial"/>
          <w:sz w:val="24"/>
          <w:szCs w:val="24"/>
        </w:rPr>
        <w:t xml:space="preserve">Inspection issues, including the development of the new OfSTED ITE inspection framework that </w:t>
      </w:r>
      <w:r w:rsidR="00CD628D" w:rsidRPr="00AC6BC0">
        <w:rPr>
          <w:rFonts w:ascii="Arial" w:hAnsi="Arial" w:cs="Arial"/>
          <w:sz w:val="24"/>
          <w:szCs w:val="24"/>
        </w:rPr>
        <w:t>would</w:t>
      </w:r>
      <w:r w:rsidRPr="00AC6BC0">
        <w:rPr>
          <w:rFonts w:ascii="Arial" w:hAnsi="Arial" w:cs="Arial"/>
          <w:sz w:val="24"/>
          <w:szCs w:val="24"/>
        </w:rPr>
        <w:t xml:space="preserve"> come into effect in September 2020 </w:t>
      </w:r>
      <w:r w:rsidR="00CD628D" w:rsidRPr="00AC6BC0">
        <w:rPr>
          <w:rFonts w:ascii="Arial" w:hAnsi="Arial" w:cs="Arial"/>
          <w:sz w:val="24"/>
          <w:szCs w:val="24"/>
        </w:rPr>
        <w:t>following</w:t>
      </w:r>
      <w:r w:rsidRPr="00AC6BC0">
        <w:rPr>
          <w:rFonts w:ascii="Arial" w:hAnsi="Arial" w:cs="Arial"/>
          <w:sz w:val="24"/>
          <w:szCs w:val="24"/>
        </w:rPr>
        <w:t xml:space="preserve"> a period on consultation, a series of pilot inspections and a research programme (the methodology of which had led to some concern being expressed by UCET)</w:t>
      </w:r>
      <w:r w:rsidR="00AC6BC0" w:rsidRPr="00AC6BC0">
        <w:rPr>
          <w:rFonts w:ascii="Arial" w:hAnsi="Arial" w:cs="Arial"/>
          <w:sz w:val="24"/>
          <w:szCs w:val="24"/>
        </w:rPr>
        <w:t>.</w:t>
      </w:r>
    </w:p>
    <w:p w:rsidR="0064162F" w:rsidRPr="00AC6BC0" w:rsidRDefault="0064162F" w:rsidP="00B9779B">
      <w:pPr>
        <w:pStyle w:val="ListParagraph"/>
        <w:numPr>
          <w:ilvl w:val="0"/>
          <w:numId w:val="41"/>
        </w:numPr>
        <w:rPr>
          <w:rFonts w:ascii="Arial" w:hAnsi="Arial" w:cs="Arial"/>
          <w:sz w:val="24"/>
          <w:szCs w:val="24"/>
        </w:rPr>
      </w:pPr>
      <w:r w:rsidRPr="00AC6BC0">
        <w:rPr>
          <w:rFonts w:ascii="Arial" w:hAnsi="Arial" w:cs="Arial"/>
          <w:sz w:val="24"/>
          <w:szCs w:val="24"/>
        </w:rPr>
        <w:t xml:space="preserve">The </w:t>
      </w:r>
      <w:r w:rsidR="00CD628D" w:rsidRPr="00AC6BC0">
        <w:rPr>
          <w:rFonts w:ascii="Arial" w:hAnsi="Arial" w:cs="Arial"/>
          <w:sz w:val="24"/>
          <w:szCs w:val="24"/>
        </w:rPr>
        <w:t>Early</w:t>
      </w:r>
      <w:r w:rsidRPr="00AC6BC0">
        <w:rPr>
          <w:rFonts w:ascii="Arial" w:hAnsi="Arial" w:cs="Arial"/>
          <w:sz w:val="24"/>
          <w:szCs w:val="24"/>
        </w:rPr>
        <w:t xml:space="preserve"> Career Framework, for which tender invitations in relation to the pilot areas were expected soon. It was </w:t>
      </w:r>
      <w:r w:rsidR="00CD628D" w:rsidRPr="00AC6BC0">
        <w:rPr>
          <w:rFonts w:ascii="Arial" w:hAnsi="Arial" w:cs="Arial"/>
          <w:sz w:val="24"/>
          <w:szCs w:val="24"/>
        </w:rPr>
        <w:t>explained</w:t>
      </w:r>
      <w:r w:rsidRPr="00AC6BC0">
        <w:rPr>
          <w:rFonts w:ascii="Arial" w:hAnsi="Arial" w:cs="Arial"/>
          <w:sz w:val="24"/>
          <w:szCs w:val="24"/>
        </w:rPr>
        <w:t xml:space="preserve"> that joint contracts were likely to be </w:t>
      </w:r>
      <w:r w:rsidR="00CD628D" w:rsidRPr="00AC6BC0">
        <w:rPr>
          <w:rFonts w:ascii="Arial" w:hAnsi="Arial" w:cs="Arial"/>
          <w:sz w:val="24"/>
          <w:szCs w:val="24"/>
        </w:rPr>
        <w:t>issues</w:t>
      </w:r>
      <w:r w:rsidRPr="00AC6BC0">
        <w:rPr>
          <w:rFonts w:ascii="Arial" w:hAnsi="Arial" w:cs="Arial"/>
          <w:sz w:val="24"/>
          <w:szCs w:val="24"/>
        </w:rPr>
        <w:t xml:space="preserve"> for both curriculum development and ECF delivery. UCET had argued against the need for prescriptive curriculum </w:t>
      </w:r>
      <w:r w:rsidR="00CD628D" w:rsidRPr="00AC6BC0">
        <w:rPr>
          <w:rFonts w:ascii="Arial" w:hAnsi="Arial" w:cs="Arial"/>
          <w:sz w:val="24"/>
          <w:szCs w:val="24"/>
        </w:rPr>
        <w:t>materials</w:t>
      </w:r>
      <w:r w:rsidRPr="00AC6BC0">
        <w:rPr>
          <w:rFonts w:ascii="Arial" w:hAnsi="Arial" w:cs="Arial"/>
          <w:sz w:val="24"/>
          <w:szCs w:val="24"/>
        </w:rPr>
        <w:t xml:space="preserve"> and for accredited ITE providers to have the lead role in ECF delivery.</w:t>
      </w:r>
    </w:p>
    <w:p w:rsidR="0064162F" w:rsidRPr="00AC6BC0" w:rsidRDefault="0064162F" w:rsidP="00B9779B">
      <w:pPr>
        <w:pStyle w:val="ListParagraph"/>
        <w:numPr>
          <w:ilvl w:val="0"/>
          <w:numId w:val="41"/>
        </w:numPr>
        <w:rPr>
          <w:rFonts w:ascii="Arial" w:hAnsi="Arial" w:cs="Arial"/>
          <w:sz w:val="24"/>
          <w:szCs w:val="24"/>
        </w:rPr>
      </w:pPr>
      <w:r w:rsidRPr="00AC6BC0">
        <w:rPr>
          <w:rFonts w:ascii="Arial" w:hAnsi="Arial" w:cs="Arial"/>
          <w:sz w:val="24"/>
          <w:szCs w:val="24"/>
        </w:rPr>
        <w:lastRenderedPageBreak/>
        <w:t>The establishment of</w:t>
      </w:r>
      <w:r w:rsidR="00CD628D" w:rsidRPr="00AC6BC0">
        <w:rPr>
          <w:rFonts w:ascii="Arial" w:hAnsi="Arial" w:cs="Arial"/>
          <w:sz w:val="24"/>
          <w:szCs w:val="24"/>
        </w:rPr>
        <w:t xml:space="preserve"> a new</w:t>
      </w:r>
      <w:r w:rsidRPr="00AC6BC0">
        <w:rPr>
          <w:rFonts w:ascii="Arial" w:hAnsi="Arial" w:cs="Arial"/>
          <w:sz w:val="24"/>
          <w:szCs w:val="24"/>
        </w:rPr>
        <w:t xml:space="preserve"> group </w:t>
      </w:r>
      <w:r w:rsidR="00AC6BC0" w:rsidRPr="00AC6BC0">
        <w:rPr>
          <w:rFonts w:ascii="Arial" w:hAnsi="Arial" w:cs="Arial"/>
          <w:sz w:val="24"/>
          <w:szCs w:val="24"/>
        </w:rPr>
        <w:t xml:space="preserve">(including UCET) </w:t>
      </w:r>
      <w:r w:rsidRPr="00AC6BC0">
        <w:rPr>
          <w:rFonts w:ascii="Arial" w:hAnsi="Arial" w:cs="Arial"/>
          <w:sz w:val="24"/>
          <w:szCs w:val="24"/>
        </w:rPr>
        <w:t>to advise ministers on ITE content in the context o</w:t>
      </w:r>
      <w:r w:rsidR="00AC6BC0" w:rsidRPr="00AC6BC0">
        <w:rPr>
          <w:rFonts w:ascii="Arial" w:hAnsi="Arial" w:cs="Arial"/>
          <w:sz w:val="24"/>
          <w:szCs w:val="24"/>
        </w:rPr>
        <w:t>f the ECF</w:t>
      </w:r>
      <w:r w:rsidRPr="00AC6BC0">
        <w:rPr>
          <w:rFonts w:ascii="Arial" w:hAnsi="Arial" w:cs="Arial"/>
          <w:sz w:val="24"/>
          <w:szCs w:val="24"/>
        </w:rPr>
        <w:t>.</w:t>
      </w:r>
    </w:p>
    <w:p w:rsidR="0064162F" w:rsidRPr="00AC6BC0" w:rsidRDefault="0064162F" w:rsidP="0064162F">
      <w:pPr>
        <w:rPr>
          <w:rFonts w:ascii="Arial" w:hAnsi="Arial" w:cs="Arial"/>
        </w:rPr>
      </w:pPr>
    </w:p>
    <w:p w:rsidR="0064162F" w:rsidRPr="00AC6BC0" w:rsidRDefault="0064162F" w:rsidP="0064162F">
      <w:pPr>
        <w:rPr>
          <w:rFonts w:ascii="Arial" w:hAnsi="Arial" w:cs="Arial"/>
        </w:rPr>
      </w:pPr>
      <w:r w:rsidRPr="00AC6BC0">
        <w:rPr>
          <w:rFonts w:ascii="Arial" w:hAnsi="Arial" w:cs="Arial"/>
          <w:b/>
        </w:rPr>
        <w:t>SRG Chair and group membership</w:t>
      </w:r>
    </w:p>
    <w:p w:rsidR="0064162F" w:rsidRPr="00AC6BC0" w:rsidRDefault="0064162F" w:rsidP="0064162F">
      <w:pPr>
        <w:rPr>
          <w:rFonts w:ascii="Arial" w:hAnsi="Arial" w:cs="Arial"/>
        </w:rPr>
      </w:pPr>
    </w:p>
    <w:p w:rsidR="0064162F" w:rsidRPr="00AC6BC0" w:rsidRDefault="0064162F" w:rsidP="0064162F">
      <w:pPr>
        <w:rPr>
          <w:rFonts w:ascii="Arial" w:hAnsi="Arial" w:cs="Arial"/>
        </w:rPr>
      </w:pPr>
      <w:r w:rsidRPr="00AC6BC0">
        <w:rPr>
          <w:rFonts w:ascii="Arial" w:hAnsi="Arial" w:cs="Arial"/>
        </w:rPr>
        <w:t xml:space="preserve">Julie Greer said that, while she was content to serve </w:t>
      </w:r>
      <w:r w:rsidR="00CD628D" w:rsidRPr="00AC6BC0">
        <w:rPr>
          <w:rFonts w:ascii="Arial" w:hAnsi="Arial" w:cs="Arial"/>
        </w:rPr>
        <w:t>as Chair</w:t>
      </w:r>
      <w:r w:rsidRPr="00AC6BC0">
        <w:rPr>
          <w:rFonts w:ascii="Arial" w:hAnsi="Arial" w:cs="Arial"/>
        </w:rPr>
        <w:t xml:space="preserve"> for </w:t>
      </w:r>
      <w:r w:rsidR="00CD628D" w:rsidRPr="00AC6BC0">
        <w:rPr>
          <w:rFonts w:ascii="Arial" w:hAnsi="Arial" w:cs="Arial"/>
        </w:rPr>
        <w:t>a further</w:t>
      </w:r>
      <w:r w:rsidRPr="00AC6BC0">
        <w:rPr>
          <w:rFonts w:ascii="Arial" w:hAnsi="Arial" w:cs="Arial"/>
        </w:rPr>
        <w:t xml:space="preserve"> year, she would also welcome other colleagues coming forward to act as either Chair or as Vice Chair. Anyone interested in either </w:t>
      </w:r>
      <w:r w:rsidR="00CD628D" w:rsidRPr="00AC6BC0">
        <w:rPr>
          <w:rFonts w:ascii="Arial" w:hAnsi="Arial" w:cs="Arial"/>
        </w:rPr>
        <w:t>role</w:t>
      </w:r>
      <w:r w:rsidRPr="00AC6BC0">
        <w:rPr>
          <w:rFonts w:ascii="Arial" w:hAnsi="Arial" w:cs="Arial"/>
        </w:rPr>
        <w:t xml:space="preserve"> should contact </w:t>
      </w:r>
      <w:hyperlink r:id="rId9" w:history="1">
        <w:r w:rsidR="00AC6BC0" w:rsidRPr="00AC6BC0">
          <w:rPr>
            <w:rStyle w:val="Hyperlink"/>
            <w:rFonts w:ascii="Arial" w:hAnsi="Arial" w:cs="Arial"/>
          </w:rPr>
          <w:t>j.noble-rogers@ucet.ac.uk</w:t>
        </w:r>
      </w:hyperlink>
      <w:r w:rsidRPr="00AC6BC0">
        <w:rPr>
          <w:rFonts w:ascii="Arial" w:hAnsi="Arial" w:cs="Arial"/>
        </w:rPr>
        <w:t>.</w:t>
      </w:r>
    </w:p>
    <w:p w:rsidR="0064162F" w:rsidRPr="00AC6BC0" w:rsidRDefault="0064162F" w:rsidP="0064162F">
      <w:pPr>
        <w:rPr>
          <w:rFonts w:ascii="Arial" w:hAnsi="Arial" w:cs="Arial"/>
        </w:rPr>
      </w:pPr>
    </w:p>
    <w:p w:rsidR="0064162F" w:rsidRDefault="0064162F" w:rsidP="0064162F">
      <w:pPr>
        <w:rPr>
          <w:rFonts w:ascii="Arial" w:hAnsi="Arial" w:cs="Arial"/>
        </w:rPr>
      </w:pPr>
      <w:r w:rsidRPr="00AC6BC0">
        <w:rPr>
          <w:rFonts w:ascii="Arial" w:hAnsi="Arial" w:cs="Arial"/>
        </w:rPr>
        <w:t xml:space="preserve">Colleagues </w:t>
      </w:r>
      <w:r w:rsidR="00CD628D" w:rsidRPr="00AC6BC0">
        <w:rPr>
          <w:rFonts w:ascii="Arial" w:hAnsi="Arial" w:cs="Arial"/>
        </w:rPr>
        <w:t>were</w:t>
      </w:r>
      <w:r w:rsidRPr="00AC6BC0">
        <w:rPr>
          <w:rFonts w:ascii="Arial" w:hAnsi="Arial" w:cs="Arial"/>
        </w:rPr>
        <w:t xml:space="preserve"> invited to propose additional members of the SRG</w:t>
      </w:r>
      <w:r w:rsidR="00AC6BC0" w:rsidRPr="00AC6BC0">
        <w:rPr>
          <w:rFonts w:ascii="Arial" w:hAnsi="Arial" w:cs="Arial"/>
        </w:rPr>
        <w:t>.</w:t>
      </w:r>
      <w:r w:rsidRPr="00AC6BC0">
        <w:rPr>
          <w:rFonts w:ascii="Arial" w:hAnsi="Arial" w:cs="Arial"/>
        </w:rPr>
        <w:t xml:space="preserve"> It was also agreed that colleagues from the Teaching School Council and other organisations be invited to future meetings.</w:t>
      </w:r>
    </w:p>
    <w:p w:rsidR="00B01AED" w:rsidRDefault="00B01AED" w:rsidP="0064162F">
      <w:pPr>
        <w:rPr>
          <w:rFonts w:ascii="Arial" w:hAnsi="Arial" w:cs="Arial"/>
        </w:rPr>
      </w:pPr>
    </w:p>
    <w:p w:rsidR="00B01AED" w:rsidRDefault="00B01AED" w:rsidP="00B01AED">
      <w:pPr>
        <w:rPr>
          <w:rFonts w:ascii="Arial" w:hAnsi="Arial" w:cs="Arial"/>
        </w:rPr>
      </w:pPr>
      <w:r>
        <w:rPr>
          <w:rFonts w:ascii="Arial" w:hAnsi="Arial" w:cs="Arial"/>
        </w:rPr>
        <w:t>Possible agenda items for next time include feedback on Accelerate programme for early career teachers from Chris and Teaching Hub test and learn.</w:t>
      </w:r>
    </w:p>
    <w:p w:rsidR="00B01AED" w:rsidRDefault="00B01AED" w:rsidP="00B01AED">
      <w:pPr>
        <w:shd w:val="clear" w:color="auto" w:fill="FFFFFF"/>
        <w:textAlignment w:val="baseline"/>
        <w:rPr>
          <w:rFonts w:ascii="Calibri" w:hAnsi="Calibri" w:cs="Calibri"/>
          <w:color w:val="000000"/>
          <w:sz w:val="21"/>
          <w:szCs w:val="21"/>
        </w:rPr>
      </w:pPr>
      <w:r>
        <w:rPr>
          <w:rFonts w:ascii="Arial" w:hAnsi="Arial" w:cs="Arial"/>
        </w:rPr>
        <w:t>Information will be attached about SEND in ITE paper from IOE and UCLs guidance on SEND in the Early Career Framework, for future discussion and response.</w:t>
      </w:r>
      <w:r>
        <w:rPr>
          <w:rFonts w:ascii="Calibri" w:hAnsi="Calibri" w:cs="Calibri"/>
          <w:color w:val="000000"/>
          <w:sz w:val="21"/>
          <w:szCs w:val="21"/>
        </w:rPr>
        <w:t xml:space="preserve"> </w:t>
      </w:r>
    </w:p>
    <w:p w:rsidR="00B01AED" w:rsidRPr="00AC6BC0" w:rsidRDefault="00B01AED" w:rsidP="00B01AED">
      <w:pPr>
        <w:rPr>
          <w:rFonts w:ascii="Arial" w:hAnsi="Arial" w:cs="Arial"/>
        </w:rPr>
      </w:pPr>
    </w:p>
    <w:p w:rsidR="00713072" w:rsidRPr="00AC6BC0" w:rsidRDefault="00713072" w:rsidP="00713072">
      <w:pPr>
        <w:rPr>
          <w:rFonts w:ascii="Arial" w:hAnsi="Arial" w:cs="Arial"/>
          <w:b/>
        </w:rPr>
      </w:pPr>
      <w:r w:rsidRPr="00AC6BC0">
        <w:rPr>
          <w:rFonts w:ascii="Arial" w:hAnsi="Arial" w:cs="Arial"/>
          <w:b/>
        </w:rPr>
        <w:t>Date</w:t>
      </w:r>
      <w:r w:rsidR="00B01AED">
        <w:rPr>
          <w:rFonts w:ascii="Arial" w:hAnsi="Arial" w:cs="Arial"/>
          <w:b/>
        </w:rPr>
        <w:t>s</w:t>
      </w:r>
      <w:r w:rsidRPr="00AC6BC0">
        <w:rPr>
          <w:rFonts w:ascii="Arial" w:hAnsi="Arial" w:cs="Arial"/>
          <w:b/>
        </w:rPr>
        <w:t xml:space="preserve"> of next meeting</w:t>
      </w:r>
      <w:r w:rsidR="00B01AED">
        <w:rPr>
          <w:rFonts w:ascii="Arial" w:hAnsi="Arial" w:cs="Arial"/>
          <w:b/>
        </w:rPr>
        <w:t>s</w:t>
      </w:r>
    </w:p>
    <w:p w:rsidR="00713072" w:rsidRPr="00AC6BC0" w:rsidRDefault="00713072" w:rsidP="00713072">
      <w:pPr>
        <w:rPr>
          <w:rFonts w:ascii="Arial" w:hAnsi="Arial" w:cs="Arial"/>
          <w:b/>
        </w:rPr>
      </w:pPr>
    </w:p>
    <w:p w:rsidR="00713072" w:rsidRDefault="00B01AED" w:rsidP="00713072">
      <w:pPr>
        <w:rPr>
          <w:rFonts w:ascii="Arial" w:hAnsi="Arial" w:cs="Arial"/>
        </w:rPr>
      </w:pPr>
      <w:r>
        <w:rPr>
          <w:rFonts w:ascii="Arial" w:hAnsi="Arial" w:cs="Arial"/>
        </w:rPr>
        <w:t>October 2019: to be confirmed</w:t>
      </w:r>
    </w:p>
    <w:p w:rsidR="00B01AED" w:rsidRDefault="00B01AED" w:rsidP="00713072">
      <w:pPr>
        <w:rPr>
          <w:rFonts w:ascii="Arial" w:hAnsi="Arial" w:cs="Arial"/>
        </w:rPr>
      </w:pPr>
      <w:r>
        <w:rPr>
          <w:rFonts w:ascii="Arial" w:hAnsi="Arial" w:cs="Arial"/>
        </w:rPr>
        <w:t>26 February 2020</w:t>
      </w:r>
    </w:p>
    <w:p w:rsidR="00B01AED" w:rsidRDefault="00B01AED" w:rsidP="00713072">
      <w:pPr>
        <w:rPr>
          <w:rFonts w:ascii="Arial" w:hAnsi="Arial" w:cs="Arial"/>
        </w:rPr>
      </w:pPr>
      <w:r>
        <w:rPr>
          <w:rFonts w:ascii="Arial" w:hAnsi="Arial" w:cs="Arial"/>
        </w:rPr>
        <w:t>3 June 2020</w:t>
      </w:r>
    </w:p>
    <w:p w:rsidR="005D1CE2" w:rsidRDefault="005D1CE2" w:rsidP="00713072">
      <w:pPr>
        <w:rPr>
          <w:rFonts w:ascii="Arial" w:hAnsi="Arial" w:cs="Arial"/>
        </w:rPr>
      </w:pPr>
    </w:p>
    <w:p w:rsidR="005D1CE2" w:rsidRDefault="005D1CE2" w:rsidP="00713072">
      <w:pPr>
        <w:rPr>
          <w:rFonts w:ascii="Arial" w:hAnsi="Arial" w:cs="Arial"/>
        </w:rPr>
      </w:pPr>
      <w:r>
        <w:rPr>
          <w:rFonts w:ascii="Arial" w:hAnsi="Arial" w:cs="Arial"/>
        </w:rPr>
        <w:t>Key documents:</w:t>
      </w:r>
    </w:p>
    <w:p w:rsidR="005D1CE2" w:rsidRDefault="005D1CE2" w:rsidP="00713072">
      <w:pPr>
        <w:rPr>
          <w:rFonts w:ascii="Arial" w:hAnsi="Arial" w:cs="Arial"/>
        </w:rPr>
      </w:pPr>
    </w:p>
    <w:p w:rsidR="005D1CE2" w:rsidRDefault="005D1CE2" w:rsidP="005D1CE2">
      <w:pPr>
        <w:rPr>
          <w:rFonts w:ascii="Calibri" w:hAnsi="Calibri"/>
          <w:color w:val="000000"/>
        </w:rPr>
      </w:pPr>
      <w:r>
        <w:rPr>
          <w:rFonts w:ascii="Calibri" w:hAnsi="Calibri"/>
          <w:color w:val="000000"/>
        </w:rPr>
        <w:t xml:space="preserve">The SEND in ITE and SEND in ECF: </w:t>
      </w:r>
    </w:p>
    <w:p w:rsidR="005D1CE2" w:rsidRDefault="00810744" w:rsidP="005D1CE2">
      <w:pPr>
        <w:shd w:val="clear" w:color="auto" w:fill="FFFFFF"/>
        <w:rPr>
          <w:rFonts w:ascii="Calibri" w:hAnsi="Calibri"/>
          <w:color w:val="000000"/>
        </w:rPr>
      </w:pPr>
      <w:hyperlink r:id="rId10" w:tgtFrame="_blank" w:history="1">
        <w:r w:rsidR="005D1CE2">
          <w:rPr>
            <w:rStyle w:val="Hyperlink"/>
            <w:rFonts w:ascii="Calibri" w:hAnsi="Calibri"/>
            <w:sz w:val="21"/>
            <w:szCs w:val="21"/>
            <w:shd w:val="clear" w:color="auto" w:fill="FFFFFF"/>
          </w:rPr>
          <w:t>https://www.ucl.ac.uk/ioe/news/2019/may/more-guidance-needed-make-strategic-special-educational-needs-professional-development-decisions</w:t>
        </w:r>
      </w:hyperlink>
      <w:r w:rsidR="005D1CE2">
        <w:rPr>
          <w:rFonts w:ascii="Calibri" w:hAnsi="Calibri"/>
          <w:color w:val="000000"/>
          <w:sz w:val="21"/>
          <w:szCs w:val="21"/>
          <w:shd w:val="clear" w:color="auto" w:fill="FFFFFF"/>
        </w:rPr>
        <w:t> </w:t>
      </w:r>
    </w:p>
    <w:p w:rsidR="005D1CE2" w:rsidRDefault="005D1CE2" w:rsidP="005D1CE2">
      <w:pPr>
        <w:shd w:val="clear" w:color="auto" w:fill="FFFFFF"/>
        <w:rPr>
          <w:color w:val="000000"/>
        </w:rPr>
      </w:pPr>
      <w:r>
        <w:rPr>
          <w:rFonts w:ascii="Calibri" w:hAnsi="Calibri"/>
          <w:color w:val="000000"/>
          <w:sz w:val="21"/>
          <w:szCs w:val="21"/>
          <w:shd w:val="clear" w:color="auto" w:fill="FFFFFF"/>
        </w:rPr>
        <w:br/>
      </w:r>
      <w:r>
        <w:rPr>
          <w:rFonts w:ascii="Calibri" w:hAnsi="Calibri"/>
          <w:color w:val="000000"/>
          <w:sz w:val="21"/>
          <w:szCs w:val="21"/>
        </w:rPr>
        <w:t xml:space="preserve">NASBTT toolkit: </w:t>
      </w:r>
    </w:p>
    <w:p w:rsidR="005D1CE2" w:rsidRDefault="00810744" w:rsidP="005D1CE2">
      <w:pPr>
        <w:rPr>
          <w:color w:val="000000"/>
        </w:rPr>
      </w:pPr>
      <w:hyperlink r:id="rId11" w:tgtFrame="_blank" w:history="1">
        <w:r w:rsidR="005D1CE2">
          <w:rPr>
            <w:rStyle w:val="Hyperlink"/>
            <w:rFonts w:ascii="Calibri" w:hAnsi="Calibri"/>
            <w:shd w:val="clear" w:color="auto" w:fill="FFFFFF"/>
          </w:rPr>
          <w:t>https://www.nasbtt.org.uk/send-toolkit/</w:t>
        </w:r>
      </w:hyperlink>
    </w:p>
    <w:tbl>
      <w:tblPr>
        <w:tblW w:w="5000" w:type="pct"/>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3165"/>
        <w:gridCol w:w="6248"/>
      </w:tblGrid>
      <w:tr w:rsidR="005D1CE2" w:rsidTr="005D1CE2">
        <w:trPr>
          <w:tblCellSpacing w:w="15" w:type="dxa"/>
        </w:trPr>
        <w:tc>
          <w:tcPr>
            <w:tcW w:w="0" w:type="auto"/>
            <w:tcBorders>
              <w:top w:val="nil"/>
              <w:left w:val="nil"/>
              <w:bottom w:val="nil"/>
              <w:right w:val="nil"/>
            </w:tcBorders>
            <w:hideMark/>
          </w:tcPr>
          <w:p w:rsidR="005D1CE2" w:rsidRDefault="005D1CE2">
            <w:r>
              <w:rPr>
                <w:noProof/>
                <w:color w:val="0000FF"/>
                <w:lang w:eastAsia="en-GB"/>
              </w:rPr>
              <w:drawing>
                <wp:inline distT="0" distB="0" distL="0" distR="0">
                  <wp:extent cx="1524000" cy="1524000"/>
                  <wp:effectExtent l="0" t="0" r="0" b="0"/>
                  <wp:docPr id="4" name="Picture 4" descr="https://www.nasbtt.org.uk/wp-content/uploads/Outcomes-1-e1489505514146.jpg">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594999" descr="https://www.nasbtt.org.uk/wp-content/uploads/Outcomes-1-e148950551414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tc>
          <w:tcPr>
            <w:tcW w:w="5000" w:type="pct"/>
            <w:tcBorders>
              <w:top w:val="nil"/>
              <w:left w:val="nil"/>
              <w:bottom w:val="nil"/>
              <w:right w:val="nil"/>
            </w:tcBorders>
            <w:hideMark/>
          </w:tcPr>
          <w:p w:rsidR="005D1CE2" w:rsidRDefault="00810744">
            <w:pPr>
              <w:rPr>
                <w:rFonts w:ascii="Segoe UI Light" w:hAnsi="Segoe UI Light" w:cs="Segoe UI Light"/>
                <w:sz w:val="32"/>
                <w:szCs w:val="32"/>
              </w:rPr>
            </w:pPr>
            <w:hyperlink r:id="rId13" w:tgtFrame="_blank" w:history="1">
              <w:r w:rsidR="005D1CE2">
                <w:rPr>
                  <w:rStyle w:val="Hyperlink"/>
                  <w:rFonts w:ascii="Segoe UI Light" w:hAnsi="Segoe UI Light" w:cs="Segoe UI Light"/>
                  <w:sz w:val="32"/>
                  <w:szCs w:val="32"/>
                </w:rPr>
                <w:t>SEND toolkit - NASBTT</w:t>
              </w:r>
            </w:hyperlink>
          </w:p>
          <w:p w:rsidR="005D1CE2" w:rsidRDefault="005D1CE2">
            <w:pPr>
              <w:rPr>
                <w:rFonts w:ascii="Segoe UI" w:hAnsi="Segoe UI" w:cs="Segoe UI"/>
                <w:color w:val="666666"/>
                <w:sz w:val="21"/>
                <w:szCs w:val="21"/>
              </w:rPr>
            </w:pPr>
            <w:r>
              <w:rPr>
                <w:rFonts w:ascii="Segoe UI" w:hAnsi="Segoe UI" w:cs="Segoe UI"/>
                <w:color w:val="666666"/>
                <w:sz w:val="21"/>
                <w:szCs w:val="21"/>
              </w:rPr>
              <w:t>Professional practice SEND expertise Support systems Focus on pupil outcomes Graduated approach Coaching approaches Synthesis pupil data/info Measurable impact interventions Mentor Evidence- based teaching CYP development (0-25 Tutor Differentiation and personalisation Areas of need Professional Tutor/ ITT Co-ordinator Feedback SK/pedagogy approaches to SEND On-going CPD for school-based leads ...</w:t>
            </w:r>
          </w:p>
          <w:p w:rsidR="005D1CE2" w:rsidRDefault="00810744">
            <w:pPr>
              <w:rPr>
                <w:rFonts w:ascii="Segoe UI" w:hAnsi="Segoe UI" w:cs="Segoe UI"/>
                <w:color w:val="A6A6A6"/>
                <w:sz w:val="21"/>
                <w:szCs w:val="21"/>
              </w:rPr>
            </w:pPr>
            <w:hyperlink r:id="rId14" w:history="1">
              <w:r w:rsidR="005D1CE2">
                <w:rPr>
                  <w:rStyle w:val="Hyperlink"/>
                  <w:rFonts w:ascii="Segoe UI" w:hAnsi="Segoe UI" w:cs="Segoe UI"/>
                  <w:sz w:val="21"/>
                  <w:szCs w:val="21"/>
                </w:rPr>
                <w:t>www.nasbtt.org.uk</w:t>
              </w:r>
            </w:hyperlink>
          </w:p>
        </w:tc>
      </w:tr>
    </w:tbl>
    <w:p w:rsidR="005D1CE2" w:rsidRDefault="005D1CE2" w:rsidP="00713072">
      <w:pPr>
        <w:rPr>
          <w:rFonts w:ascii="Arial" w:hAnsi="Arial" w:cs="Arial"/>
        </w:rPr>
      </w:pPr>
    </w:p>
    <w:p w:rsidR="005D1CE2" w:rsidRPr="00AC6BC0" w:rsidRDefault="005D1CE2" w:rsidP="00713072">
      <w:pPr>
        <w:rPr>
          <w:rFonts w:ascii="Arial" w:hAnsi="Arial" w:cs="Arial"/>
        </w:rPr>
      </w:pPr>
    </w:p>
    <w:sectPr w:rsidR="005D1CE2" w:rsidRPr="00AC6BC0" w:rsidSect="006F0BBA">
      <w:headerReference w:type="even" r:id="rId15"/>
      <w:headerReference w:type="default" r:id="rId16"/>
      <w:footerReference w:type="even" r:id="rId17"/>
      <w:footerReference w:type="default" r:id="rId18"/>
      <w:headerReference w:type="first" r:id="rId19"/>
      <w:footerReference w:type="first" r:id="rId20"/>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2E" w:rsidRDefault="00F6662E">
      <w:r>
        <w:separator/>
      </w:r>
    </w:p>
  </w:endnote>
  <w:endnote w:type="continuationSeparator" w:id="0">
    <w:p w:rsidR="00F6662E" w:rsidRDefault="00F6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text" w:horzAnchor="margin" w:tblpXSpec="center" w:tblpY="10964"/>
      <w:tblW w:w="6725" w:type="dxa"/>
      <w:tblLayout w:type="fixed"/>
      <w:tblLook w:val="0000" w:firstRow="0" w:lastRow="0" w:firstColumn="0" w:lastColumn="0" w:noHBand="0" w:noVBand="0"/>
    </w:tblPr>
    <w:tblGrid>
      <w:gridCol w:w="6725"/>
    </w:tblGrid>
    <w:tr w:rsidR="0050585C" w:rsidRPr="00F263AC">
      <w:trPr>
        <w:trHeight w:val="552"/>
      </w:trPr>
      <w:tc>
        <w:tcPr>
          <w:tcW w:w="6725" w:type="dxa"/>
        </w:tcPr>
        <w:p w:rsidR="0050585C" w:rsidRDefault="00CD6CDB" w:rsidP="00E64ED8">
          <w:pPr>
            <w:jc w:val="center"/>
            <w:outlineLvl w:val="8"/>
            <w:rPr>
              <w:rFonts w:ascii="Frutiger 45 Light" w:hAnsi="Frutiger 45 Light"/>
              <w:b/>
              <w:color w:val="333399"/>
              <w:sz w:val="17"/>
              <w:szCs w:val="17"/>
            </w:rPr>
          </w:pPr>
          <w:r>
            <w:rPr>
              <w:rFonts w:ascii="Frutiger 45 Light" w:hAnsi="Frutiger 45 Light"/>
              <w:b/>
              <w:color w:val="333399"/>
              <w:sz w:val="17"/>
              <w:szCs w:val="17"/>
            </w:rPr>
            <w:t xml:space="preserve">UCET    </w:t>
          </w:r>
          <w:r w:rsidR="00510CD9">
            <w:rPr>
              <w:rFonts w:ascii="Frutiger 45 Light" w:hAnsi="Frutiger 45 Light"/>
              <w:b/>
              <w:color w:val="333399"/>
              <w:sz w:val="17"/>
              <w:szCs w:val="17"/>
            </w:rPr>
            <w:t>9-11 Endsleigh Gardens</w:t>
          </w:r>
          <w:r>
            <w:rPr>
              <w:rFonts w:ascii="Frutiger 45 Light" w:hAnsi="Frutiger 45 Light"/>
              <w:b/>
              <w:color w:val="333399"/>
              <w:sz w:val="17"/>
              <w:szCs w:val="17"/>
            </w:rPr>
            <w:t xml:space="preserve">  London  WC1H</w:t>
          </w:r>
          <w:r w:rsidR="0050585C" w:rsidRPr="00404BC9">
            <w:rPr>
              <w:rFonts w:ascii="Frutiger 45 Light" w:hAnsi="Frutiger 45 Light"/>
              <w:b/>
              <w:color w:val="333399"/>
              <w:sz w:val="17"/>
              <w:szCs w:val="17"/>
            </w:rPr>
            <w:t xml:space="preserve"> </w:t>
          </w:r>
          <w:r w:rsidR="00510CD9">
            <w:rPr>
              <w:rFonts w:ascii="Frutiger 45 Light" w:hAnsi="Frutiger 45 Light"/>
              <w:b/>
              <w:color w:val="333399"/>
              <w:sz w:val="17"/>
              <w:szCs w:val="17"/>
            </w:rPr>
            <w:t>0EH</w:t>
          </w:r>
        </w:p>
        <w:p w:rsidR="00510CD9" w:rsidRPr="00404BC9" w:rsidRDefault="00510CD9" w:rsidP="00E64ED8">
          <w:pPr>
            <w:jc w:val="center"/>
            <w:outlineLvl w:val="8"/>
            <w:rPr>
              <w:rFonts w:ascii="Frutiger 45 Light" w:hAnsi="Frutiger 45 Light"/>
              <w:b/>
              <w:color w:val="333399"/>
              <w:sz w:val="17"/>
              <w:szCs w:val="17"/>
            </w:rPr>
          </w:pPr>
        </w:p>
        <w:p w:rsidR="0050585C" w:rsidRDefault="0050585C" w:rsidP="00E64ED8">
          <w:pPr>
            <w:jc w:val="center"/>
            <w:rPr>
              <w:rFonts w:ascii="Frutiger 45 Light" w:hAnsi="Frutiger 45 Light"/>
              <w:b/>
              <w:color w:val="333399"/>
              <w:sz w:val="17"/>
              <w:szCs w:val="17"/>
            </w:rPr>
          </w:pPr>
          <w:r w:rsidRPr="00404BC9">
            <w:rPr>
              <w:rFonts w:ascii="Frutiger 45 Light" w:hAnsi="Frutiger 45 Light"/>
              <w:b/>
              <w:i/>
              <w:color w:val="333399"/>
              <w:sz w:val="17"/>
              <w:szCs w:val="17"/>
            </w:rPr>
            <w:t>T:</w:t>
          </w:r>
          <w:r w:rsidRPr="00404BC9">
            <w:rPr>
              <w:rFonts w:ascii="Frutiger 45 Light" w:hAnsi="Frutiger 45 Light"/>
              <w:b/>
              <w:color w:val="333399"/>
              <w:sz w:val="17"/>
              <w:szCs w:val="17"/>
            </w:rPr>
            <w:t xml:space="preserve"> 020 7</w:t>
          </w:r>
          <w:r w:rsidR="00CD6CDB">
            <w:rPr>
              <w:rFonts w:ascii="Frutiger 45 Light" w:hAnsi="Frutiger 45 Light"/>
              <w:b/>
              <w:color w:val="333399"/>
              <w:sz w:val="17"/>
              <w:szCs w:val="17"/>
            </w:rPr>
            <w:t>388</w:t>
          </w:r>
          <w:r w:rsidRPr="00404BC9">
            <w:rPr>
              <w:rFonts w:ascii="Frutiger 45 Light" w:hAnsi="Frutiger 45 Light"/>
              <w:b/>
              <w:color w:val="333399"/>
              <w:sz w:val="17"/>
              <w:szCs w:val="17"/>
            </w:rPr>
            <w:t xml:space="preserve"> </w:t>
          </w:r>
          <w:r w:rsidR="00CD6CDB">
            <w:rPr>
              <w:rFonts w:ascii="Frutiger 45 Light" w:hAnsi="Frutiger 45 Light"/>
              <w:b/>
              <w:color w:val="333399"/>
              <w:sz w:val="17"/>
              <w:szCs w:val="17"/>
            </w:rPr>
            <w:t>2388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F:</w:t>
          </w:r>
          <w:r w:rsidRPr="00404BC9">
            <w:rPr>
              <w:rFonts w:ascii="Frutiger 45 Light" w:hAnsi="Frutiger 45 Light"/>
              <w:b/>
              <w:color w:val="333399"/>
              <w:sz w:val="17"/>
              <w:szCs w:val="17"/>
            </w:rPr>
            <w:t xml:space="preserve"> 020 73</w:t>
          </w:r>
          <w:r w:rsidR="00CD6CDB">
            <w:rPr>
              <w:rFonts w:ascii="Frutiger 45 Light" w:hAnsi="Frutiger 45 Light"/>
              <w:b/>
              <w:color w:val="333399"/>
              <w:sz w:val="17"/>
              <w:szCs w:val="17"/>
            </w:rPr>
            <w:t>88 6988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E:</w:t>
          </w:r>
          <w:r w:rsidRPr="00404BC9">
            <w:rPr>
              <w:rFonts w:ascii="Frutiger 45 Light" w:hAnsi="Frutiger 45 Light"/>
              <w:b/>
              <w:color w:val="333399"/>
              <w:sz w:val="17"/>
              <w:szCs w:val="17"/>
            </w:rPr>
            <w:t xml:space="preserve"> info@ucet.ac.uk     </w:t>
          </w:r>
          <w:r w:rsidRPr="00404BC9">
            <w:rPr>
              <w:rFonts w:ascii="Frutiger 45 Light" w:hAnsi="Frutiger 45 Light"/>
              <w:b/>
              <w:i/>
              <w:color w:val="333399"/>
              <w:sz w:val="17"/>
              <w:szCs w:val="17"/>
            </w:rPr>
            <w:t>W:</w:t>
          </w:r>
          <w:r w:rsidRPr="00404BC9">
            <w:rPr>
              <w:rFonts w:ascii="Frutiger 45 Light" w:hAnsi="Frutiger 45 Light"/>
              <w:b/>
              <w:color w:val="333399"/>
              <w:sz w:val="17"/>
              <w:szCs w:val="17"/>
            </w:rPr>
            <w:t xml:space="preserve"> </w:t>
          </w:r>
          <w:r w:rsidRPr="006F0BBA">
            <w:rPr>
              <w:rFonts w:ascii="Frutiger 45 Light" w:hAnsi="Frutiger 45 Light"/>
              <w:b/>
              <w:color w:val="333399"/>
              <w:sz w:val="17"/>
              <w:szCs w:val="17"/>
            </w:rPr>
            <w:t>www.ucet.ac.uk</w:t>
          </w:r>
        </w:p>
        <w:p w:rsidR="0050585C" w:rsidRPr="006F0BBA" w:rsidRDefault="0050585C" w:rsidP="00E64ED8">
          <w:pPr>
            <w:jc w:val="center"/>
            <w:rPr>
              <w:rFonts w:ascii="Frutiger 45 Light" w:hAnsi="Frutiger 45 Light"/>
              <w:sz w:val="12"/>
              <w:szCs w:val="12"/>
            </w:rPr>
          </w:pPr>
        </w:p>
        <w:p w:rsidR="0050585C" w:rsidRPr="00F263AC" w:rsidRDefault="0050585C" w:rsidP="00E64ED8">
          <w:pPr>
            <w:jc w:val="center"/>
            <w:rPr>
              <w:rFonts w:ascii="Frutiger 45 Light" w:hAnsi="Frutiger 45 Light"/>
              <w:sz w:val="16"/>
              <w:szCs w:val="16"/>
            </w:rPr>
          </w:pPr>
        </w:p>
      </w:tc>
    </w:tr>
  </w:tbl>
  <w:p w:rsidR="0050585C" w:rsidRDefault="00505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2E" w:rsidRDefault="00F6662E">
      <w:r>
        <w:separator/>
      </w:r>
    </w:p>
  </w:footnote>
  <w:footnote w:type="continuationSeparator" w:id="0">
    <w:p w:rsidR="00F6662E" w:rsidRDefault="00F66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70AC0"/>
    <w:multiLevelType w:val="hybridMultilevel"/>
    <w:tmpl w:val="2C3084D2"/>
    <w:lvl w:ilvl="0" w:tplc="28D6E97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947F3"/>
    <w:multiLevelType w:val="hybridMultilevel"/>
    <w:tmpl w:val="0804CCA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5" w15:restartNumberingAfterBreak="0">
    <w:nsid w:val="12CC5034"/>
    <w:multiLevelType w:val="hybridMultilevel"/>
    <w:tmpl w:val="3C4A6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9304E9"/>
    <w:multiLevelType w:val="hybridMultilevel"/>
    <w:tmpl w:val="554A7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593336B"/>
    <w:multiLevelType w:val="hybridMultilevel"/>
    <w:tmpl w:val="8236D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8561793"/>
    <w:multiLevelType w:val="hybridMultilevel"/>
    <w:tmpl w:val="5B86B8B0"/>
    <w:lvl w:ilvl="0" w:tplc="BB181EA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5C01BC"/>
    <w:multiLevelType w:val="hybridMultilevel"/>
    <w:tmpl w:val="63309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6625CB"/>
    <w:multiLevelType w:val="hybridMultilevel"/>
    <w:tmpl w:val="171CF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B1660A4"/>
    <w:multiLevelType w:val="hybridMultilevel"/>
    <w:tmpl w:val="54548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2"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AD3E01"/>
    <w:multiLevelType w:val="hybridMultilevel"/>
    <w:tmpl w:val="B5F05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BD0140A"/>
    <w:multiLevelType w:val="hybridMultilevel"/>
    <w:tmpl w:val="0CBC0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250F41"/>
    <w:multiLevelType w:val="hybridMultilevel"/>
    <w:tmpl w:val="CE0C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95401FC"/>
    <w:multiLevelType w:val="hybridMultilevel"/>
    <w:tmpl w:val="8CE0FE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6" w15:restartNumberingAfterBreak="0">
    <w:nsid w:val="6DBE62DF"/>
    <w:multiLevelType w:val="hybridMultilevel"/>
    <w:tmpl w:val="B4247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5DD5F37"/>
    <w:multiLevelType w:val="hybridMultilevel"/>
    <w:tmpl w:val="327C4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9D6545"/>
    <w:multiLevelType w:val="hybridMultilevel"/>
    <w:tmpl w:val="BD1C6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37"/>
  </w:num>
  <w:num w:numId="4">
    <w:abstractNumId w:val="3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num>
  <w:num w:numId="15">
    <w:abstractNumId w:val="18"/>
  </w:num>
  <w:num w:numId="16">
    <w:abstractNumId w:val="15"/>
  </w:num>
  <w:num w:numId="17">
    <w:abstractNumId w:val="0"/>
  </w:num>
  <w:num w:numId="18">
    <w:abstractNumId w:val="27"/>
  </w:num>
  <w:num w:numId="19">
    <w:abstractNumId w:val="39"/>
  </w:num>
  <w:num w:numId="20">
    <w:abstractNumId w:val="22"/>
  </w:num>
  <w:num w:numId="21">
    <w:abstractNumId w:val="25"/>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3"/>
  </w:num>
  <w:num w:numId="26">
    <w:abstractNumId w:val="1"/>
  </w:num>
  <w:num w:numId="27">
    <w:abstractNumId w:val="2"/>
  </w:num>
  <w:num w:numId="28">
    <w:abstractNumId w:val="11"/>
  </w:num>
  <w:num w:numId="29">
    <w:abstractNumId w:val="40"/>
  </w:num>
  <w:num w:numId="30">
    <w:abstractNumId w:val="6"/>
  </w:num>
  <w:num w:numId="31">
    <w:abstractNumId w:val="5"/>
  </w:num>
  <w:num w:numId="32">
    <w:abstractNumId w:val="24"/>
  </w:num>
  <w:num w:numId="33">
    <w:abstractNumId w:val="31"/>
  </w:num>
  <w:num w:numId="34">
    <w:abstractNumId w:val="8"/>
  </w:num>
  <w:num w:numId="35">
    <w:abstractNumId w:val="34"/>
  </w:num>
  <w:num w:numId="36">
    <w:abstractNumId w:val="30"/>
  </w:num>
  <w:num w:numId="37">
    <w:abstractNumId w:val="12"/>
  </w:num>
  <w:num w:numId="38">
    <w:abstractNumId w:val="20"/>
  </w:num>
  <w:num w:numId="39">
    <w:abstractNumId w:val="38"/>
  </w:num>
  <w:num w:numId="40">
    <w:abstractNumId w:val="1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83"/>
    <w:rsid w:val="00026AC1"/>
    <w:rsid w:val="00056340"/>
    <w:rsid w:val="000636C2"/>
    <w:rsid w:val="000663F4"/>
    <w:rsid w:val="000757B0"/>
    <w:rsid w:val="00075E3A"/>
    <w:rsid w:val="000842BA"/>
    <w:rsid w:val="000871B3"/>
    <w:rsid w:val="00091A6F"/>
    <w:rsid w:val="000E0804"/>
    <w:rsid w:val="000E3228"/>
    <w:rsid w:val="000E44A9"/>
    <w:rsid w:val="000F1ECB"/>
    <w:rsid w:val="000F5164"/>
    <w:rsid w:val="00100462"/>
    <w:rsid w:val="00102097"/>
    <w:rsid w:val="00125B89"/>
    <w:rsid w:val="00137534"/>
    <w:rsid w:val="00163B98"/>
    <w:rsid w:val="00187C64"/>
    <w:rsid w:val="00195401"/>
    <w:rsid w:val="00197CB3"/>
    <w:rsid w:val="001A3DB2"/>
    <w:rsid w:val="001A58F8"/>
    <w:rsid w:val="001E3995"/>
    <w:rsid w:val="00207204"/>
    <w:rsid w:val="00223BB2"/>
    <w:rsid w:val="00275959"/>
    <w:rsid w:val="002D28F2"/>
    <w:rsid w:val="003030E1"/>
    <w:rsid w:val="003353A2"/>
    <w:rsid w:val="00335CAC"/>
    <w:rsid w:val="00347ABA"/>
    <w:rsid w:val="003571D4"/>
    <w:rsid w:val="003701A6"/>
    <w:rsid w:val="00373FDA"/>
    <w:rsid w:val="00376550"/>
    <w:rsid w:val="003A07AB"/>
    <w:rsid w:val="003B11D2"/>
    <w:rsid w:val="003E399F"/>
    <w:rsid w:val="003E6C64"/>
    <w:rsid w:val="004020BF"/>
    <w:rsid w:val="00404BC9"/>
    <w:rsid w:val="00406E3F"/>
    <w:rsid w:val="00460ADD"/>
    <w:rsid w:val="004919CD"/>
    <w:rsid w:val="004C6301"/>
    <w:rsid w:val="004D22CE"/>
    <w:rsid w:val="004D4E96"/>
    <w:rsid w:val="004E424F"/>
    <w:rsid w:val="0050585C"/>
    <w:rsid w:val="00506AF6"/>
    <w:rsid w:val="00510CD9"/>
    <w:rsid w:val="005241D6"/>
    <w:rsid w:val="00545523"/>
    <w:rsid w:val="00571474"/>
    <w:rsid w:val="00587A14"/>
    <w:rsid w:val="005D1CE2"/>
    <w:rsid w:val="005F6649"/>
    <w:rsid w:val="00637289"/>
    <w:rsid w:val="0064162F"/>
    <w:rsid w:val="00663708"/>
    <w:rsid w:val="006713D1"/>
    <w:rsid w:val="006821DB"/>
    <w:rsid w:val="0069062B"/>
    <w:rsid w:val="00692AA1"/>
    <w:rsid w:val="00694AC5"/>
    <w:rsid w:val="00697ED9"/>
    <w:rsid w:val="006B16E8"/>
    <w:rsid w:val="006B7556"/>
    <w:rsid w:val="006C1A63"/>
    <w:rsid w:val="006F0BBA"/>
    <w:rsid w:val="006F35D4"/>
    <w:rsid w:val="006F3B08"/>
    <w:rsid w:val="0071182F"/>
    <w:rsid w:val="00713072"/>
    <w:rsid w:val="007248F3"/>
    <w:rsid w:val="0073319F"/>
    <w:rsid w:val="00736FAE"/>
    <w:rsid w:val="00783030"/>
    <w:rsid w:val="0078342E"/>
    <w:rsid w:val="0079365B"/>
    <w:rsid w:val="007A21CA"/>
    <w:rsid w:val="007A5055"/>
    <w:rsid w:val="007B145E"/>
    <w:rsid w:val="007B1F7F"/>
    <w:rsid w:val="007C6582"/>
    <w:rsid w:val="007C72AE"/>
    <w:rsid w:val="007D01A5"/>
    <w:rsid w:val="007D240E"/>
    <w:rsid w:val="00801AC2"/>
    <w:rsid w:val="008042D8"/>
    <w:rsid w:val="00810744"/>
    <w:rsid w:val="0086641B"/>
    <w:rsid w:val="00876021"/>
    <w:rsid w:val="008818D3"/>
    <w:rsid w:val="008A0A18"/>
    <w:rsid w:val="008B1B55"/>
    <w:rsid w:val="008C11C2"/>
    <w:rsid w:val="008E7F54"/>
    <w:rsid w:val="00900283"/>
    <w:rsid w:val="00904226"/>
    <w:rsid w:val="00933723"/>
    <w:rsid w:val="0095447C"/>
    <w:rsid w:val="00986160"/>
    <w:rsid w:val="009927E3"/>
    <w:rsid w:val="009A7D0E"/>
    <w:rsid w:val="009B4042"/>
    <w:rsid w:val="00A25AA2"/>
    <w:rsid w:val="00A62726"/>
    <w:rsid w:val="00A65CFD"/>
    <w:rsid w:val="00A82F97"/>
    <w:rsid w:val="00A97D3F"/>
    <w:rsid w:val="00AA07DD"/>
    <w:rsid w:val="00AA3673"/>
    <w:rsid w:val="00AC6BC0"/>
    <w:rsid w:val="00AD7290"/>
    <w:rsid w:val="00AE365F"/>
    <w:rsid w:val="00AE40D7"/>
    <w:rsid w:val="00AF7C09"/>
    <w:rsid w:val="00B01AED"/>
    <w:rsid w:val="00B6401E"/>
    <w:rsid w:val="00B65A82"/>
    <w:rsid w:val="00B80B29"/>
    <w:rsid w:val="00B82F28"/>
    <w:rsid w:val="00B93383"/>
    <w:rsid w:val="00B9779B"/>
    <w:rsid w:val="00BA047C"/>
    <w:rsid w:val="00BA540B"/>
    <w:rsid w:val="00BB1276"/>
    <w:rsid w:val="00C0032E"/>
    <w:rsid w:val="00C02640"/>
    <w:rsid w:val="00C23A79"/>
    <w:rsid w:val="00C259AE"/>
    <w:rsid w:val="00C2625F"/>
    <w:rsid w:val="00C27B2F"/>
    <w:rsid w:val="00C4023E"/>
    <w:rsid w:val="00C51AF9"/>
    <w:rsid w:val="00C54884"/>
    <w:rsid w:val="00C765B1"/>
    <w:rsid w:val="00CB45A4"/>
    <w:rsid w:val="00CD5C9E"/>
    <w:rsid w:val="00CD628D"/>
    <w:rsid w:val="00CD6CDB"/>
    <w:rsid w:val="00CD6E6C"/>
    <w:rsid w:val="00CE43A3"/>
    <w:rsid w:val="00CF4AE3"/>
    <w:rsid w:val="00CF4EBB"/>
    <w:rsid w:val="00D006E8"/>
    <w:rsid w:val="00D035DD"/>
    <w:rsid w:val="00D3599D"/>
    <w:rsid w:val="00D91D76"/>
    <w:rsid w:val="00DA18ED"/>
    <w:rsid w:val="00DA549A"/>
    <w:rsid w:val="00DB47B9"/>
    <w:rsid w:val="00DC2807"/>
    <w:rsid w:val="00DC2E66"/>
    <w:rsid w:val="00E04418"/>
    <w:rsid w:val="00E13FB2"/>
    <w:rsid w:val="00E265FE"/>
    <w:rsid w:val="00E27BA3"/>
    <w:rsid w:val="00E430A0"/>
    <w:rsid w:val="00E64ED8"/>
    <w:rsid w:val="00E772EE"/>
    <w:rsid w:val="00E83718"/>
    <w:rsid w:val="00E8728B"/>
    <w:rsid w:val="00F224BF"/>
    <w:rsid w:val="00F263AC"/>
    <w:rsid w:val="00F27355"/>
    <w:rsid w:val="00F325CB"/>
    <w:rsid w:val="00F4133E"/>
    <w:rsid w:val="00F6662E"/>
    <w:rsid w:val="00F738CB"/>
    <w:rsid w:val="00F760AD"/>
    <w:rsid w:val="00F83A4C"/>
    <w:rsid w:val="00F92622"/>
    <w:rsid w:val="00FD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Default">
    <w:name w:val="Default"/>
    <w:rsid w:val="00545523"/>
    <w:pPr>
      <w:autoSpaceDE w:val="0"/>
      <w:autoSpaceDN w:val="0"/>
      <w:adjustRightInd w:val="0"/>
    </w:pPr>
    <w:rPr>
      <w:rFonts w:ascii="Verdana" w:eastAsiaTheme="minorHAnsi"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140198985">
      <w:bodyDiv w:val="1"/>
      <w:marLeft w:val="0"/>
      <w:marRight w:val="0"/>
      <w:marTop w:val="0"/>
      <w:marBottom w:val="0"/>
      <w:divBdr>
        <w:top w:val="none" w:sz="0" w:space="0" w:color="auto"/>
        <w:left w:val="none" w:sz="0" w:space="0" w:color="auto"/>
        <w:bottom w:val="none" w:sz="0" w:space="0" w:color="auto"/>
        <w:right w:val="none" w:sz="0" w:space="0" w:color="auto"/>
      </w:divBdr>
    </w:div>
    <w:div w:id="399521539">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82781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yperlink" Target="https://www.nasbtt.org.uk/send-toolki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sbtt.org.uk/send-toolki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cl.ac.uk/ioe/news/2019/may/more-guidance-needed-make-strategic-special-educational-needs-professional-development-decision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j.noble-rogers@ucet.ac.uk" TargetMode="External"/><Relationship Id="rId14" Type="http://schemas.openxmlformats.org/officeDocument/2006/relationships/hyperlink" Target="http://www.nasbtt.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SRGminsJune2019</Template>
  <TotalTime>0</TotalTime>
  <Pages>3</Pages>
  <Words>1005</Words>
  <Characters>6158</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Godsland</dc:creator>
  <cp:lastModifiedBy>Max Fincher</cp:lastModifiedBy>
  <cp:revision>2</cp:revision>
  <cp:lastPrinted>2019-06-06T08:19:00Z</cp:lastPrinted>
  <dcterms:created xsi:type="dcterms:W3CDTF">2019-06-13T09:27:00Z</dcterms:created>
  <dcterms:modified xsi:type="dcterms:W3CDTF">2019-06-13T09:27:00Z</dcterms:modified>
</cp:coreProperties>
</file>