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85" w:rsidRDefault="00807D80">
      <w:pPr>
        <w:spacing w:after="0" w:line="259" w:lineRule="auto"/>
        <w:ind w:left="68" w:firstLine="0"/>
      </w:pPr>
      <w:bookmarkStart w:id="0" w:name="_GoBack"/>
      <w:bookmarkEnd w:id="0"/>
      <w:r>
        <w:rPr>
          <w:noProof/>
        </w:rPr>
        <w:drawing>
          <wp:inline distT="0" distB="0" distL="0" distR="0" wp14:anchorId="0635BC7D" wp14:editId="568CB6D7">
            <wp:extent cx="1190625" cy="704850"/>
            <wp:effectExtent l="0" t="0" r="9525" b="0"/>
            <wp:docPr id="1" name="Picture 1" descr="Description: Description: Description: DfE 2955 Resized for email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fE 2955 Resized for email logo v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625" cy="704850"/>
                    </a:xfrm>
                    <a:prstGeom prst="rect">
                      <a:avLst/>
                    </a:prstGeom>
                    <a:noFill/>
                    <a:ln>
                      <a:noFill/>
                    </a:ln>
                  </pic:spPr>
                </pic:pic>
              </a:graphicData>
            </a:graphic>
          </wp:inline>
        </w:drawing>
      </w:r>
    </w:p>
    <w:p w:rsidR="008B1D85" w:rsidRDefault="007A204F">
      <w:pPr>
        <w:spacing w:after="295" w:line="259" w:lineRule="auto"/>
        <w:ind w:left="0" w:firstLine="0"/>
      </w:pPr>
      <w:r>
        <w:t xml:space="preserve">   </w:t>
      </w:r>
    </w:p>
    <w:p w:rsidR="00807D80" w:rsidRDefault="007A204F" w:rsidP="00807D80">
      <w:pPr>
        <w:spacing w:after="931" w:line="259" w:lineRule="auto"/>
        <w:ind w:left="0" w:firstLine="0"/>
        <w:rPr>
          <w:b/>
          <w:color w:val="104F75"/>
          <w:sz w:val="32"/>
        </w:rPr>
      </w:pPr>
      <w:r>
        <w:rPr>
          <w:b/>
          <w:color w:val="104F75"/>
          <w:sz w:val="32"/>
        </w:rPr>
        <w:t xml:space="preserve"> </w:t>
      </w:r>
    </w:p>
    <w:p w:rsidR="008B1D85" w:rsidRDefault="007A204F" w:rsidP="00807D80">
      <w:pPr>
        <w:spacing w:after="931" w:line="259" w:lineRule="auto"/>
        <w:ind w:left="0" w:firstLine="0"/>
      </w:pPr>
      <w:r>
        <w:rPr>
          <w:b/>
          <w:color w:val="104F75"/>
          <w:sz w:val="96"/>
        </w:rPr>
        <w:t xml:space="preserve">Early </w:t>
      </w:r>
      <w:r w:rsidR="00AB4DB4">
        <w:rPr>
          <w:b/>
          <w:color w:val="104F75"/>
          <w:sz w:val="96"/>
        </w:rPr>
        <w:t xml:space="preserve">Years Initial Teacher Training </w:t>
      </w:r>
      <w:r>
        <w:rPr>
          <w:b/>
          <w:color w:val="104F75"/>
          <w:sz w:val="96"/>
        </w:rPr>
        <w:t xml:space="preserve">requirements and supporting advice </w:t>
      </w:r>
    </w:p>
    <w:p w:rsidR="008B1D85" w:rsidRDefault="00AB4DB4">
      <w:pPr>
        <w:spacing w:after="299" w:line="259" w:lineRule="auto"/>
        <w:ind w:left="0" w:firstLine="0"/>
      </w:pPr>
      <w:r>
        <w:rPr>
          <w:b/>
          <w:color w:val="104F75"/>
          <w:sz w:val="32"/>
        </w:rPr>
        <w:t>April</w:t>
      </w:r>
      <w:r w:rsidR="00F64358">
        <w:rPr>
          <w:b/>
          <w:color w:val="104F75"/>
          <w:sz w:val="32"/>
        </w:rPr>
        <w:t xml:space="preserve"> </w:t>
      </w:r>
      <w:r w:rsidR="00807D80">
        <w:rPr>
          <w:b/>
          <w:color w:val="104F75"/>
          <w:sz w:val="32"/>
        </w:rPr>
        <w:t xml:space="preserve">2019 </w:t>
      </w:r>
      <w:r w:rsidR="007A204F">
        <w:rPr>
          <w:b/>
          <w:color w:val="104F75"/>
          <w:sz w:val="32"/>
        </w:rPr>
        <w:t xml:space="preserve"> </w:t>
      </w:r>
    </w:p>
    <w:p w:rsidR="008B1D85" w:rsidRDefault="007A204F">
      <w:pPr>
        <w:spacing w:after="0" w:line="259" w:lineRule="auto"/>
        <w:ind w:left="0" w:firstLine="0"/>
      </w:pPr>
      <w:r>
        <w:t xml:space="preserve"> </w:t>
      </w:r>
      <w:r>
        <w:tab/>
      </w:r>
      <w:r>
        <w:rPr>
          <w:b/>
          <w:color w:val="1F487C"/>
          <w:sz w:val="36"/>
        </w:rPr>
        <w:t xml:space="preserve"> </w:t>
      </w:r>
    </w:p>
    <w:sdt>
      <w:sdtPr>
        <w:id w:val="2064436707"/>
        <w:docPartObj>
          <w:docPartGallery w:val="Table of Contents"/>
        </w:docPartObj>
      </w:sdtPr>
      <w:sdtEndPr/>
      <w:sdtContent>
        <w:p w:rsidR="008B1D85" w:rsidRDefault="007A204F">
          <w:pPr>
            <w:spacing w:after="291" w:line="259" w:lineRule="auto"/>
            <w:ind w:left="-5"/>
          </w:pPr>
          <w:r>
            <w:rPr>
              <w:b/>
              <w:color w:val="1F487C"/>
              <w:sz w:val="36"/>
            </w:rPr>
            <w:t xml:space="preserve">Contents </w:t>
          </w:r>
        </w:p>
        <w:p w:rsidR="008B1D85" w:rsidRDefault="007A204F">
          <w:pPr>
            <w:spacing w:after="0" w:line="259" w:lineRule="auto"/>
            <w:ind w:left="0" w:firstLine="0"/>
          </w:pPr>
          <w:r>
            <w:rPr>
              <w:b/>
              <w:color w:val="1F487C"/>
              <w:sz w:val="36"/>
            </w:rPr>
            <w:t xml:space="preserve"> </w:t>
          </w:r>
        </w:p>
        <w:p w:rsidR="008B1D85" w:rsidRDefault="007A204F">
          <w:pPr>
            <w:pStyle w:val="TOC1"/>
            <w:tabs>
              <w:tab w:val="right" w:pos="9705"/>
            </w:tabs>
          </w:pPr>
          <w:r>
            <w:fldChar w:fldCharType="begin"/>
          </w:r>
          <w:r>
            <w:instrText xml:space="preserve"> TOC \o "1-1" \h \z \u </w:instrText>
          </w:r>
          <w:r>
            <w:fldChar w:fldCharType="separate"/>
          </w:r>
          <w:hyperlink w:anchor="_Toc20493">
            <w:r>
              <w:rPr>
                <w:rFonts w:ascii="Arial" w:eastAsia="Arial" w:hAnsi="Arial" w:cs="Arial"/>
                <w:b/>
                <w:color w:val="1F487C"/>
                <w:sz w:val="36"/>
              </w:rPr>
              <w:t>Overview</w:t>
            </w:r>
            <w:r>
              <w:tab/>
            </w:r>
            <w:r>
              <w:fldChar w:fldCharType="begin"/>
            </w:r>
            <w:r>
              <w:instrText>PAGEREF _Toc20493 \h</w:instrText>
            </w:r>
            <w:r>
              <w:fldChar w:fldCharType="separate"/>
            </w:r>
            <w:r>
              <w:rPr>
                <w:rFonts w:ascii="Arial" w:eastAsia="Arial" w:hAnsi="Arial" w:cs="Arial"/>
                <w:b/>
                <w:color w:val="1F487C"/>
                <w:sz w:val="36"/>
              </w:rPr>
              <w:t xml:space="preserve">3 </w:t>
            </w:r>
            <w:r>
              <w:fldChar w:fldCharType="end"/>
            </w:r>
          </w:hyperlink>
        </w:p>
        <w:p w:rsidR="008B1D85" w:rsidRDefault="001B5692">
          <w:pPr>
            <w:pStyle w:val="TOC1"/>
            <w:tabs>
              <w:tab w:val="right" w:pos="9705"/>
            </w:tabs>
          </w:pPr>
          <w:hyperlink w:anchor="_Toc20494">
            <w:r w:rsidR="007A204F">
              <w:rPr>
                <w:rFonts w:ascii="Arial" w:eastAsia="Arial" w:hAnsi="Arial" w:cs="Arial"/>
                <w:b/>
                <w:color w:val="1F487C"/>
                <w:sz w:val="36"/>
              </w:rPr>
              <w:t>Accreditation</w:t>
            </w:r>
            <w:r w:rsidR="007A204F">
              <w:tab/>
            </w:r>
            <w:r w:rsidR="007A204F">
              <w:fldChar w:fldCharType="begin"/>
            </w:r>
            <w:r w:rsidR="007A204F">
              <w:instrText>PAGEREF _Toc20494 \h</w:instrText>
            </w:r>
            <w:r w:rsidR="007A204F">
              <w:fldChar w:fldCharType="separate"/>
            </w:r>
            <w:r w:rsidR="007A204F">
              <w:rPr>
                <w:rFonts w:ascii="Arial" w:eastAsia="Arial" w:hAnsi="Arial" w:cs="Arial"/>
                <w:b/>
                <w:color w:val="1F487C"/>
                <w:sz w:val="36"/>
              </w:rPr>
              <w:t xml:space="preserve">4 </w:t>
            </w:r>
            <w:r w:rsidR="007A204F">
              <w:fldChar w:fldCharType="end"/>
            </w:r>
          </w:hyperlink>
        </w:p>
        <w:p w:rsidR="008B1D85" w:rsidRDefault="001B5692">
          <w:pPr>
            <w:pStyle w:val="TOC1"/>
            <w:tabs>
              <w:tab w:val="right" w:pos="9705"/>
            </w:tabs>
          </w:pPr>
          <w:hyperlink w:anchor="_Toc20495">
            <w:r w:rsidR="007A204F">
              <w:rPr>
                <w:rFonts w:ascii="Arial" w:eastAsia="Arial" w:hAnsi="Arial" w:cs="Arial"/>
                <w:b/>
                <w:color w:val="1F487C"/>
                <w:sz w:val="36"/>
              </w:rPr>
              <w:t>1. Entry requirements</w:t>
            </w:r>
            <w:r w:rsidR="007A204F">
              <w:tab/>
            </w:r>
            <w:r w:rsidR="007A204F">
              <w:fldChar w:fldCharType="begin"/>
            </w:r>
            <w:r w:rsidR="007A204F">
              <w:instrText>PAGEREF _Toc20495 \h</w:instrText>
            </w:r>
            <w:r w:rsidR="007A204F">
              <w:fldChar w:fldCharType="separate"/>
            </w:r>
            <w:r w:rsidR="007A204F">
              <w:rPr>
                <w:rFonts w:ascii="Arial" w:eastAsia="Arial" w:hAnsi="Arial" w:cs="Arial"/>
                <w:b/>
                <w:color w:val="1F487C"/>
                <w:sz w:val="36"/>
              </w:rPr>
              <w:t xml:space="preserve">6 </w:t>
            </w:r>
            <w:r w:rsidR="007A204F">
              <w:fldChar w:fldCharType="end"/>
            </w:r>
          </w:hyperlink>
        </w:p>
        <w:p w:rsidR="008B1D85" w:rsidRDefault="001B5692">
          <w:pPr>
            <w:pStyle w:val="TOC1"/>
            <w:tabs>
              <w:tab w:val="right" w:pos="9705"/>
            </w:tabs>
          </w:pPr>
          <w:hyperlink w:anchor="_Toc20496">
            <w:r w:rsidR="007A204F">
              <w:rPr>
                <w:rFonts w:ascii="Arial" w:eastAsia="Arial" w:hAnsi="Arial" w:cs="Arial"/>
                <w:b/>
                <w:color w:val="1F487C"/>
                <w:sz w:val="36"/>
              </w:rPr>
              <w:t>2. Training requirements</w:t>
            </w:r>
            <w:r w:rsidR="007A204F">
              <w:tab/>
            </w:r>
            <w:r w:rsidR="007A204F">
              <w:fldChar w:fldCharType="begin"/>
            </w:r>
            <w:r w:rsidR="007A204F">
              <w:instrText>PAGEREF _Toc20496 \h</w:instrText>
            </w:r>
            <w:r w:rsidR="007A204F">
              <w:fldChar w:fldCharType="separate"/>
            </w:r>
            <w:r w:rsidR="007A204F">
              <w:rPr>
                <w:rFonts w:ascii="Arial" w:eastAsia="Arial" w:hAnsi="Arial" w:cs="Arial"/>
                <w:b/>
                <w:color w:val="1F487C"/>
                <w:sz w:val="36"/>
              </w:rPr>
              <w:t xml:space="preserve">14 </w:t>
            </w:r>
            <w:r w:rsidR="007A204F">
              <w:fldChar w:fldCharType="end"/>
            </w:r>
          </w:hyperlink>
        </w:p>
        <w:p w:rsidR="008B1D85" w:rsidRDefault="001B5692">
          <w:pPr>
            <w:pStyle w:val="TOC1"/>
            <w:tabs>
              <w:tab w:val="right" w:pos="9705"/>
            </w:tabs>
          </w:pPr>
          <w:hyperlink w:anchor="_Toc20497">
            <w:r w:rsidR="007A204F">
              <w:rPr>
                <w:rFonts w:ascii="Arial" w:eastAsia="Arial" w:hAnsi="Arial" w:cs="Arial"/>
                <w:b/>
                <w:color w:val="1F487C"/>
                <w:sz w:val="36"/>
              </w:rPr>
              <w:t>3. Management and quality assurance requirements</w:t>
            </w:r>
            <w:r w:rsidR="007A204F">
              <w:tab/>
            </w:r>
            <w:r w:rsidR="007A204F">
              <w:fldChar w:fldCharType="begin"/>
            </w:r>
            <w:r w:rsidR="007A204F">
              <w:instrText>PAGEREF _Toc20497 \h</w:instrText>
            </w:r>
            <w:r w:rsidR="007A204F">
              <w:fldChar w:fldCharType="separate"/>
            </w:r>
            <w:r w:rsidR="007A204F">
              <w:rPr>
                <w:rFonts w:ascii="Arial" w:eastAsia="Arial" w:hAnsi="Arial" w:cs="Arial"/>
                <w:b/>
                <w:color w:val="1F487C"/>
                <w:sz w:val="36"/>
              </w:rPr>
              <w:t xml:space="preserve">20 </w:t>
            </w:r>
            <w:r w:rsidR="007A204F">
              <w:fldChar w:fldCharType="end"/>
            </w:r>
          </w:hyperlink>
        </w:p>
        <w:p w:rsidR="008B1D85" w:rsidRDefault="001B5692">
          <w:pPr>
            <w:pStyle w:val="TOC1"/>
            <w:tabs>
              <w:tab w:val="right" w:pos="9705"/>
            </w:tabs>
          </w:pPr>
          <w:hyperlink w:anchor="_Toc20498">
            <w:r w:rsidR="007A204F">
              <w:rPr>
                <w:rFonts w:ascii="Arial" w:eastAsia="Arial" w:hAnsi="Arial" w:cs="Arial"/>
                <w:b/>
                <w:color w:val="1F487C"/>
                <w:sz w:val="36"/>
              </w:rPr>
              <w:t>4. Employment-based requirements</w:t>
            </w:r>
            <w:r w:rsidR="007A204F">
              <w:tab/>
            </w:r>
            <w:r w:rsidR="007A204F">
              <w:fldChar w:fldCharType="begin"/>
            </w:r>
            <w:r w:rsidR="007A204F">
              <w:instrText>PAGEREF _Toc20498 \h</w:instrText>
            </w:r>
            <w:r w:rsidR="007A204F">
              <w:fldChar w:fldCharType="separate"/>
            </w:r>
            <w:r w:rsidR="007A204F">
              <w:rPr>
                <w:rFonts w:ascii="Arial" w:eastAsia="Arial" w:hAnsi="Arial" w:cs="Arial"/>
                <w:b/>
                <w:color w:val="1F487C"/>
                <w:sz w:val="36"/>
              </w:rPr>
              <w:t xml:space="preserve">28 </w:t>
            </w:r>
            <w:r w:rsidR="007A204F">
              <w:fldChar w:fldCharType="end"/>
            </w:r>
          </w:hyperlink>
        </w:p>
        <w:p w:rsidR="008B1D85" w:rsidRDefault="007A204F">
          <w:r>
            <w:lastRenderedPageBreak/>
            <w:fldChar w:fldCharType="end"/>
          </w:r>
        </w:p>
      </w:sdtContent>
    </w:sdt>
    <w:p w:rsidR="008B1D85" w:rsidRPr="009F4E31" w:rsidRDefault="007A204F">
      <w:pPr>
        <w:pStyle w:val="Heading1"/>
        <w:spacing w:after="100"/>
        <w:ind w:left="-5"/>
        <w:rPr>
          <w:sz w:val="32"/>
          <w:szCs w:val="32"/>
        </w:rPr>
      </w:pPr>
      <w:bookmarkStart w:id="1" w:name="_Toc20493"/>
      <w:r w:rsidRPr="009F4E31">
        <w:rPr>
          <w:sz w:val="32"/>
          <w:szCs w:val="32"/>
        </w:rPr>
        <w:t xml:space="preserve">Overview </w:t>
      </w:r>
      <w:bookmarkEnd w:id="1"/>
    </w:p>
    <w:p w:rsidR="00AB4DB4" w:rsidRPr="009F4E31" w:rsidRDefault="00AB4DB4" w:rsidP="00AB4DB4">
      <w:pPr>
        <w:pStyle w:val="NormalWeb"/>
        <w:rPr>
          <w:rFonts w:ascii="Arial" w:hAnsi="Arial" w:cs="Arial"/>
          <w:lang w:val="en"/>
        </w:rPr>
      </w:pPr>
      <w:r w:rsidRPr="009F4E31">
        <w:rPr>
          <w:rFonts w:ascii="Arial" w:hAnsi="Arial" w:cs="Arial"/>
          <w:lang w:val="en"/>
        </w:rPr>
        <w:t>This document contains guidance and accompanying advice from the Department for Education (DfE). This means that accredited Early Years initial teacher training (EYITT) providers must have regard to th</w:t>
      </w:r>
      <w:r w:rsidR="00513436" w:rsidRPr="009F4E31">
        <w:rPr>
          <w:rFonts w:ascii="Arial" w:hAnsi="Arial" w:cs="Arial"/>
          <w:lang w:val="en"/>
        </w:rPr>
        <w:t xml:space="preserve">is </w:t>
      </w:r>
      <w:r w:rsidRPr="009F4E31">
        <w:rPr>
          <w:rFonts w:ascii="Arial" w:hAnsi="Arial" w:cs="Arial"/>
          <w:lang w:val="en"/>
        </w:rPr>
        <w:t>guidance when carrying out their duties relating to EYITT.</w:t>
      </w:r>
    </w:p>
    <w:p w:rsidR="00AB4DB4" w:rsidRPr="009F4E31" w:rsidRDefault="00AB4DB4" w:rsidP="00AB4DB4">
      <w:pPr>
        <w:pStyle w:val="NormalWeb"/>
        <w:rPr>
          <w:rFonts w:ascii="Arial" w:hAnsi="Arial" w:cs="Arial"/>
          <w:lang w:val="en"/>
        </w:rPr>
      </w:pPr>
      <w:r w:rsidRPr="009F4E31">
        <w:rPr>
          <w:rFonts w:ascii="Arial" w:hAnsi="Arial" w:cs="Arial"/>
          <w:lang w:val="en"/>
        </w:rPr>
        <w:t>The criteria are highlighted in grey boxes under the relevant sections.</w:t>
      </w:r>
    </w:p>
    <w:p w:rsidR="00AB4DB4" w:rsidRPr="009F4E31" w:rsidRDefault="00AB4DB4" w:rsidP="00AB4DB4">
      <w:pPr>
        <w:pStyle w:val="NormalWeb"/>
        <w:rPr>
          <w:rFonts w:ascii="Arial" w:hAnsi="Arial" w:cs="Arial"/>
          <w:lang w:val="en"/>
        </w:rPr>
      </w:pPr>
      <w:r w:rsidRPr="009F4E31">
        <w:rPr>
          <w:rFonts w:ascii="Arial" w:hAnsi="Arial" w:cs="Arial"/>
          <w:lang w:val="en"/>
        </w:rPr>
        <w:t xml:space="preserve">Accredited EYITT providers must ensure they meet these criteria to remain compliant. EYITT providers who do not comply with these criteria may be subject to </w:t>
      </w:r>
      <w:r w:rsidR="00513436" w:rsidRPr="009F4E31">
        <w:rPr>
          <w:rFonts w:ascii="Arial" w:hAnsi="Arial" w:cs="Arial"/>
          <w:lang w:val="en"/>
        </w:rPr>
        <w:t>removal of permission to recruit to this route.</w:t>
      </w:r>
    </w:p>
    <w:p w:rsidR="00807D80" w:rsidRDefault="00807D80">
      <w:pPr>
        <w:ind w:left="-5" w:right="213"/>
        <w:rPr>
          <w:b/>
        </w:rPr>
      </w:pPr>
    </w:p>
    <w:p w:rsidR="008B1D85" w:rsidRDefault="007A204F" w:rsidP="00386355">
      <w:pPr>
        <w:ind w:left="0" w:right="213" w:firstLine="0"/>
      </w:pPr>
      <w:r>
        <w:t xml:space="preserve">This publication was last updated </w:t>
      </w:r>
      <w:r w:rsidR="009F4E31">
        <w:t>May</w:t>
      </w:r>
      <w:r w:rsidR="00807D80">
        <w:t xml:space="preserve"> 2019 </w:t>
      </w:r>
    </w:p>
    <w:p w:rsidR="008B1D85" w:rsidRDefault="007A204F">
      <w:pPr>
        <w:spacing w:after="12314" w:line="259" w:lineRule="auto"/>
        <w:ind w:left="0" w:firstLine="0"/>
      </w:pPr>
      <w:r>
        <w:t xml:space="preserve"> </w:t>
      </w:r>
    </w:p>
    <w:p w:rsidR="008B1D85" w:rsidRDefault="007A204F">
      <w:pPr>
        <w:spacing w:after="0" w:line="259" w:lineRule="auto"/>
        <w:ind w:left="0" w:firstLine="0"/>
        <w:jc w:val="right"/>
      </w:pPr>
      <w:r>
        <w:lastRenderedPageBreak/>
        <w:t xml:space="preserve"> </w:t>
      </w:r>
    </w:p>
    <w:p w:rsidR="008B1D85" w:rsidRDefault="00C80860">
      <w:pPr>
        <w:pStyle w:val="Heading1"/>
        <w:spacing w:after="0"/>
        <w:ind w:left="-5"/>
      </w:pPr>
      <w:bookmarkStart w:id="2" w:name="_Toc20494"/>
      <w:r>
        <w:t>Eligibility</w:t>
      </w:r>
      <w:r w:rsidR="007A204F">
        <w:t xml:space="preserve"> </w:t>
      </w:r>
      <w:bookmarkEnd w:id="2"/>
    </w:p>
    <w:p w:rsidR="008B1D85" w:rsidRDefault="007A204F">
      <w:pPr>
        <w:ind w:left="-5" w:right="368"/>
      </w:pPr>
      <w:r>
        <w:t xml:space="preserve">To offer early years ITT, you must be </w:t>
      </w:r>
      <w:hyperlink r:id="rId10">
        <w:r>
          <w:rPr>
            <w:color w:val="0000FF"/>
            <w:u w:val="single" w:color="0000FF"/>
          </w:rPr>
          <w:t>an accredited initial teacher training provider</w:t>
        </w:r>
      </w:hyperlink>
      <w:hyperlink r:id="rId11">
        <w:r>
          <w:t>.</w:t>
        </w:r>
      </w:hyperlink>
      <w:r>
        <w:t xml:space="preserve">  You must offer at least one programme that leads to the award of </w:t>
      </w:r>
      <w:r w:rsidR="00AB4DB4">
        <w:t>early years</w:t>
      </w:r>
      <w:r>
        <w:t xml:space="preserve"> teacher status (</w:t>
      </w:r>
      <w:r w:rsidR="00AB4DB4">
        <w:t>EYTS</w:t>
      </w:r>
      <w:r>
        <w:t xml:space="preserve">). </w:t>
      </w:r>
    </w:p>
    <w:p w:rsidR="008B1D85" w:rsidRDefault="007A204F">
      <w:pPr>
        <w:spacing w:after="1329"/>
        <w:ind w:left="-5" w:right="213"/>
      </w:pPr>
      <w:r>
        <w:t xml:space="preserve">As an accredited ITT provider, if you do not </w:t>
      </w:r>
      <w:r w:rsidR="00C80860">
        <w:t xml:space="preserve">comply with all </w:t>
      </w:r>
      <w:r>
        <w:t>ITT criteria,</w:t>
      </w:r>
      <w:r w:rsidR="00B05843">
        <w:t xml:space="preserve"> </w:t>
      </w:r>
      <w:r w:rsidR="002A1BE2">
        <w:t>DfE will</w:t>
      </w:r>
      <w:r>
        <w:t xml:space="preserve"> consider </w:t>
      </w:r>
      <w:hyperlink r:id="rId12">
        <w:r>
          <w:rPr>
            <w:color w:val="0000FF"/>
            <w:u w:val="single" w:color="0000FF"/>
          </w:rPr>
          <w:t>withdrawing your allocation of early years ITT places</w:t>
        </w:r>
      </w:hyperlink>
      <w:hyperlink r:id="rId13">
        <w:r>
          <w:t>.</w:t>
        </w:r>
      </w:hyperlink>
      <w:r>
        <w:t xml:space="preserve"> </w:t>
      </w:r>
      <w:r>
        <w:rPr>
          <w:b/>
        </w:rPr>
        <w:t xml:space="preserve"> </w:t>
      </w:r>
    </w:p>
    <w:p w:rsidR="008B1D85" w:rsidRPr="009F4E31" w:rsidRDefault="007A204F">
      <w:pPr>
        <w:pStyle w:val="Heading2"/>
        <w:ind w:left="-5"/>
        <w:rPr>
          <w:b/>
          <w:color w:val="2E74B5" w:themeColor="accent5" w:themeShade="BF"/>
          <w:sz w:val="32"/>
          <w:szCs w:val="32"/>
        </w:rPr>
      </w:pPr>
      <w:r w:rsidRPr="009F4E31">
        <w:rPr>
          <w:b/>
          <w:color w:val="2E74B5" w:themeColor="accent5" w:themeShade="BF"/>
          <w:sz w:val="32"/>
          <w:szCs w:val="32"/>
        </w:rPr>
        <w:t>Fee charging in 201</w:t>
      </w:r>
      <w:r w:rsidR="00B05843" w:rsidRPr="009F4E31">
        <w:rPr>
          <w:b/>
          <w:color w:val="2E74B5" w:themeColor="accent5" w:themeShade="BF"/>
          <w:sz w:val="32"/>
          <w:szCs w:val="32"/>
        </w:rPr>
        <w:t>9</w:t>
      </w:r>
      <w:r w:rsidRPr="009F4E31">
        <w:rPr>
          <w:b/>
          <w:color w:val="2E74B5" w:themeColor="accent5" w:themeShade="BF"/>
          <w:sz w:val="32"/>
          <w:szCs w:val="32"/>
        </w:rPr>
        <w:t xml:space="preserve"> to 20</w:t>
      </w:r>
      <w:r w:rsidR="00B05843" w:rsidRPr="009F4E31">
        <w:rPr>
          <w:b/>
          <w:color w:val="2E74B5" w:themeColor="accent5" w:themeShade="BF"/>
          <w:sz w:val="32"/>
          <w:szCs w:val="32"/>
        </w:rPr>
        <w:t>20</w:t>
      </w:r>
      <w:r w:rsidRPr="009F4E31">
        <w:rPr>
          <w:b/>
          <w:color w:val="2E74B5" w:themeColor="accent5" w:themeShade="BF"/>
          <w:sz w:val="32"/>
          <w:szCs w:val="32"/>
        </w:rPr>
        <w:t xml:space="preserve"> for full-time undergraduate courses </w:t>
      </w:r>
    </w:p>
    <w:p w:rsidR="00B05843" w:rsidRPr="009F4E31" w:rsidRDefault="00B05843" w:rsidP="00B05843">
      <w:pPr>
        <w:pStyle w:val="Heading3"/>
        <w:rPr>
          <w:rFonts w:eastAsia="Times New Roman"/>
          <w:bCs/>
          <w:color w:val="auto"/>
          <w:sz w:val="27"/>
          <w:szCs w:val="27"/>
          <w:lang w:val="en"/>
        </w:rPr>
      </w:pPr>
      <w:r w:rsidRPr="009F4E31">
        <w:rPr>
          <w:rFonts w:eastAsia="Times New Roman"/>
          <w:bCs/>
          <w:color w:val="auto"/>
          <w:sz w:val="27"/>
          <w:szCs w:val="27"/>
          <w:lang w:val="en"/>
        </w:rPr>
        <w:t>Fee charging in 2019 to 2020 for full-time fee-funded courses</w:t>
      </w:r>
    </w:p>
    <w:p w:rsidR="00B05843" w:rsidRPr="009F4E31" w:rsidRDefault="00B05843" w:rsidP="00B05843">
      <w:pPr>
        <w:spacing w:before="100" w:beforeAutospacing="1" w:after="100" w:afterAutospacing="1" w:line="240" w:lineRule="auto"/>
        <w:ind w:left="0" w:firstLine="0"/>
        <w:rPr>
          <w:rFonts w:eastAsia="Times New Roman"/>
          <w:color w:val="auto"/>
          <w:szCs w:val="24"/>
          <w:lang w:val="en"/>
        </w:rPr>
      </w:pPr>
      <w:r w:rsidRPr="009F4E31">
        <w:rPr>
          <w:rFonts w:eastAsia="Times New Roman"/>
          <w:color w:val="auto"/>
          <w:szCs w:val="24"/>
          <w:lang w:val="en"/>
        </w:rPr>
        <w:t xml:space="preserve">The maximum tuition fee that providers registering in the Approved (fee cap) section of the </w:t>
      </w:r>
      <w:hyperlink r:id="rId14" w:history="1">
        <w:r w:rsidRPr="009F4E31">
          <w:rPr>
            <w:rFonts w:eastAsia="Times New Roman"/>
            <w:color w:val="0000FF"/>
            <w:szCs w:val="24"/>
            <w:u w:val="single"/>
            <w:lang w:val="en"/>
          </w:rPr>
          <w:t>Office for Students</w:t>
        </w:r>
      </w:hyperlink>
      <w:r w:rsidRPr="009F4E31">
        <w:rPr>
          <w:rFonts w:eastAsia="Times New Roman"/>
          <w:color w:val="auto"/>
          <w:szCs w:val="24"/>
          <w:lang w:val="en"/>
        </w:rPr>
        <w:t>’ (OfS) register can charge students for the 2019 to 2020 academic year is determined by the Higher Education (Fee Limits and Fee Limit Condition) (England) Regulations 2018, in powers conferred by the Higher Education and Research Act 2017.</w:t>
      </w:r>
    </w:p>
    <w:p w:rsidR="00B05843" w:rsidRPr="009F4E31" w:rsidRDefault="00B05843" w:rsidP="00B05843">
      <w:pPr>
        <w:spacing w:before="100" w:beforeAutospacing="1" w:after="100" w:afterAutospacing="1" w:line="240" w:lineRule="auto"/>
        <w:ind w:left="0" w:firstLine="0"/>
        <w:rPr>
          <w:rFonts w:eastAsia="Times New Roman"/>
          <w:color w:val="auto"/>
          <w:szCs w:val="24"/>
          <w:lang w:val="en"/>
        </w:rPr>
      </w:pPr>
      <w:r w:rsidRPr="009F4E31">
        <w:rPr>
          <w:rFonts w:eastAsia="Times New Roman"/>
          <w:color w:val="auto"/>
          <w:szCs w:val="24"/>
          <w:lang w:val="en"/>
        </w:rPr>
        <w:t>This act also sets out the requirements for establishing OfS access and participation plans for 2019 to 2020.</w:t>
      </w:r>
    </w:p>
    <w:p w:rsidR="00B05843" w:rsidRPr="009F4E31" w:rsidRDefault="00B05843" w:rsidP="00B05843">
      <w:pPr>
        <w:spacing w:before="100" w:beforeAutospacing="1" w:after="100" w:afterAutospacing="1" w:line="240" w:lineRule="auto"/>
        <w:ind w:left="0" w:firstLine="0"/>
        <w:rPr>
          <w:rFonts w:eastAsia="Times New Roman"/>
          <w:color w:val="auto"/>
          <w:szCs w:val="24"/>
          <w:lang w:val="en"/>
        </w:rPr>
      </w:pPr>
      <w:r w:rsidRPr="009F4E31">
        <w:rPr>
          <w:rFonts w:eastAsia="Times New Roman"/>
          <w:color w:val="auto"/>
          <w:szCs w:val="24"/>
          <w:lang w:val="en"/>
        </w:rPr>
        <w:t>Approved (fee cap) providers with a Teaching Excellence and Student Outcomes Framework (TEF) award for 2019 to 2020 may charge up to £6,165 for a full-time course if they do not have an OfS access and participation plan in place, or up to £9,250 if they have an OfS access and participation plan in place.</w:t>
      </w:r>
    </w:p>
    <w:p w:rsidR="00B05843" w:rsidRPr="009F4E31" w:rsidRDefault="00B05843" w:rsidP="00B05843">
      <w:pPr>
        <w:spacing w:before="100" w:beforeAutospacing="1" w:after="100" w:afterAutospacing="1" w:line="240" w:lineRule="auto"/>
        <w:ind w:left="0" w:firstLine="0"/>
        <w:rPr>
          <w:rFonts w:eastAsia="Times New Roman"/>
          <w:color w:val="auto"/>
          <w:szCs w:val="24"/>
          <w:lang w:val="en"/>
        </w:rPr>
      </w:pPr>
      <w:r w:rsidRPr="009F4E31">
        <w:rPr>
          <w:rFonts w:eastAsia="Times New Roman"/>
          <w:color w:val="auto"/>
          <w:szCs w:val="24"/>
          <w:lang w:val="en"/>
        </w:rPr>
        <w:t>Approved (fee cap) providers without a TEF award for 2019 to 2020 may charge up to £6,000 for a full-time course if they do not have an OfS access and participation plan in place, or up to £9,000 if they have an OfS access and participation plan in place.</w:t>
      </w:r>
    </w:p>
    <w:p w:rsidR="00B05843" w:rsidRPr="009F4E31" w:rsidRDefault="00B05843" w:rsidP="00B05843">
      <w:pPr>
        <w:spacing w:before="100" w:beforeAutospacing="1" w:after="100" w:afterAutospacing="1" w:line="240" w:lineRule="auto"/>
        <w:ind w:left="0" w:firstLine="0"/>
        <w:rPr>
          <w:rFonts w:eastAsia="Times New Roman"/>
          <w:color w:val="auto"/>
          <w:szCs w:val="24"/>
          <w:lang w:val="en"/>
        </w:rPr>
      </w:pPr>
      <w:r w:rsidRPr="009F4E31">
        <w:rPr>
          <w:rFonts w:eastAsia="Times New Roman"/>
          <w:color w:val="auto"/>
          <w:szCs w:val="24"/>
          <w:lang w:val="en"/>
        </w:rPr>
        <w:t>School centered initial teacher training (SCITT) providers that have not registered in the Approved (fee cap) section of the OfS register are not subject to the Higher Education and Research Act 2017, and are able to set their own tuition fees without reference to OfS.</w:t>
      </w:r>
    </w:p>
    <w:p w:rsidR="00B05843" w:rsidRPr="009F4E31" w:rsidRDefault="00B05843" w:rsidP="00B05843">
      <w:pPr>
        <w:spacing w:before="100" w:beforeAutospacing="1" w:after="100" w:afterAutospacing="1" w:line="240" w:lineRule="auto"/>
        <w:ind w:left="0" w:firstLine="0"/>
        <w:rPr>
          <w:rFonts w:eastAsia="Times New Roman"/>
          <w:color w:val="auto"/>
          <w:szCs w:val="24"/>
          <w:lang w:val="en"/>
        </w:rPr>
      </w:pPr>
      <w:r w:rsidRPr="009F4E31">
        <w:rPr>
          <w:rFonts w:eastAsia="Times New Roman"/>
          <w:color w:val="auto"/>
          <w:szCs w:val="24"/>
          <w:lang w:val="en"/>
        </w:rPr>
        <w:t>DfE requires that SCITT providers must not charge trainees over £9,250 for full-time programmes of ITT in 2019 to 2020.</w:t>
      </w:r>
    </w:p>
    <w:p w:rsidR="00B72996" w:rsidRDefault="00B72996">
      <w:pPr>
        <w:spacing w:after="160" w:line="259" w:lineRule="auto"/>
        <w:ind w:left="0" w:firstLine="0"/>
        <w:rPr>
          <w:rFonts w:ascii="Times New Roman" w:eastAsia="Times New Roman" w:hAnsi="Times New Roman" w:cs="Times New Roman"/>
          <w:b/>
          <w:bCs/>
          <w:color w:val="auto"/>
          <w:sz w:val="27"/>
          <w:szCs w:val="27"/>
          <w:lang w:val="en"/>
        </w:rPr>
      </w:pPr>
      <w:r>
        <w:rPr>
          <w:rFonts w:ascii="Times New Roman" w:eastAsia="Times New Roman" w:hAnsi="Times New Roman" w:cs="Times New Roman"/>
          <w:b/>
          <w:bCs/>
          <w:color w:val="auto"/>
          <w:sz w:val="27"/>
          <w:szCs w:val="27"/>
          <w:lang w:val="en"/>
        </w:rPr>
        <w:br w:type="page"/>
      </w:r>
    </w:p>
    <w:p w:rsidR="00B05843" w:rsidRPr="009F4E31" w:rsidRDefault="00B05843" w:rsidP="00B05843">
      <w:pPr>
        <w:spacing w:before="100" w:beforeAutospacing="1" w:after="100" w:afterAutospacing="1" w:line="240" w:lineRule="auto"/>
        <w:ind w:left="0" w:firstLine="0"/>
        <w:outlineLvl w:val="2"/>
        <w:rPr>
          <w:rFonts w:eastAsia="Times New Roman"/>
          <w:b/>
          <w:bCs/>
          <w:color w:val="auto"/>
          <w:sz w:val="27"/>
          <w:szCs w:val="27"/>
          <w:lang w:val="en"/>
        </w:rPr>
      </w:pPr>
      <w:r w:rsidRPr="009F4E31">
        <w:rPr>
          <w:rFonts w:eastAsia="Times New Roman"/>
          <w:b/>
          <w:bCs/>
          <w:color w:val="auto"/>
          <w:sz w:val="27"/>
          <w:szCs w:val="27"/>
          <w:lang w:val="en"/>
        </w:rPr>
        <w:t>Student support in 2019 to 2020 for full-time courses</w:t>
      </w:r>
    </w:p>
    <w:p w:rsidR="00B05843" w:rsidRPr="009F4E31" w:rsidRDefault="00B05843" w:rsidP="00B05843">
      <w:pPr>
        <w:spacing w:before="100" w:beforeAutospacing="1" w:after="100" w:afterAutospacing="1" w:line="240" w:lineRule="auto"/>
        <w:ind w:left="0" w:firstLine="0"/>
        <w:rPr>
          <w:rFonts w:eastAsia="Times New Roman"/>
          <w:color w:val="auto"/>
          <w:szCs w:val="24"/>
          <w:lang w:val="en"/>
        </w:rPr>
      </w:pPr>
      <w:r w:rsidRPr="009F4E31">
        <w:rPr>
          <w:rFonts w:eastAsia="Times New Roman"/>
          <w:color w:val="auto"/>
          <w:szCs w:val="24"/>
          <w:lang w:val="en"/>
        </w:rPr>
        <w:t>The level of fee loan support available to trainees in 2019 to 2020 will, in most cases, be determined by which part of the OfS register the provider has applied to register in.</w:t>
      </w:r>
    </w:p>
    <w:p w:rsidR="00B05843" w:rsidRPr="009F4E31" w:rsidRDefault="00B05843" w:rsidP="00B05843">
      <w:pPr>
        <w:spacing w:before="100" w:beforeAutospacing="1" w:after="100" w:afterAutospacing="1" w:line="240" w:lineRule="auto"/>
        <w:ind w:left="0" w:firstLine="0"/>
        <w:rPr>
          <w:rFonts w:eastAsia="Times New Roman"/>
          <w:color w:val="auto"/>
          <w:szCs w:val="24"/>
          <w:lang w:val="en"/>
        </w:rPr>
      </w:pPr>
      <w:r w:rsidRPr="009F4E31">
        <w:rPr>
          <w:rFonts w:eastAsia="Times New Roman"/>
          <w:color w:val="auto"/>
          <w:szCs w:val="24"/>
          <w:lang w:val="en"/>
        </w:rPr>
        <w:t>Students taking designated courses at Approved (fee cap) providers in 2019 to 2020 will qualify for fee loans to meet the full cost of their course subject, up to a maximum full-time fee loan limit of £9,250.</w:t>
      </w:r>
    </w:p>
    <w:p w:rsidR="00B05843" w:rsidRPr="009F4E31" w:rsidRDefault="00B05843" w:rsidP="00B05843">
      <w:pPr>
        <w:spacing w:before="100" w:beforeAutospacing="1" w:after="100" w:afterAutospacing="1" w:line="240" w:lineRule="auto"/>
        <w:ind w:left="0" w:firstLine="0"/>
        <w:rPr>
          <w:rFonts w:eastAsia="Times New Roman"/>
          <w:color w:val="auto"/>
          <w:szCs w:val="24"/>
          <w:lang w:val="en"/>
        </w:rPr>
      </w:pPr>
      <w:r w:rsidRPr="009F4E31">
        <w:rPr>
          <w:rFonts w:eastAsia="Times New Roman"/>
          <w:color w:val="auto"/>
          <w:szCs w:val="24"/>
          <w:lang w:val="en"/>
        </w:rPr>
        <w:t>The same full-time fee loan will apply to any SCITT providers registered as Approved (fee cap) providers with the OfS. SCITT providers not registered as Approved (fee cap) providers will be subject to a maximum fee loan limit of £9,250.</w:t>
      </w:r>
    </w:p>
    <w:p w:rsidR="00B05843" w:rsidRPr="009F4E31" w:rsidRDefault="00B05843" w:rsidP="00B05843">
      <w:pPr>
        <w:spacing w:before="100" w:beforeAutospacing="1" w:after="100" w:afterAutospacing="1" w:line="240" w:lineRule="auto"/>
        <w:ind w:left="0" w:firstLine="0"/>
        <w:rPr>
          <w:rFonts w:eastAsia="Times New Roman"/>
          <w:color w:val="auto"/>
          <w:szCs w:val="24"/>
          <w:lang w:val="en"/>
        </w:rPr>
      </w:pPr>
      <w:r w:rsidRPr="009F4E31">
        <w:rPr>
          <w:rFonts w:eastAsia="Times New Roman"/>
          <w:color w:val="auto"/>
          <w:szCs w:val="24"/>
          <w:lang w:val="en"/>
        </w:rPr>
        <w:t>Providers registering in the Approved section of the OfS register (approved providers) are not subject to maximum fees, and are not required to submit an access and participation plan to OfS.</w:t>
      </w:r>
    </w:p>
    <w:p w:rsidR="00B05843" w:rsidRPr="009F4E31" w:rsidRDefault="00B05843" w:rsidP="00B05843">
      <w:pPr>
        <w:spacing w:before="100" w:beforeAutospacing="1" w:after="100" w:afterAutospacing="1" w:line="240" w:lineRule="auto"/>
        <w:ind w:left="0" w:firstLine="0"/>
        <w:rPr>
          <w:rFonts w:eastAsia="Times New Roman"/>
          <w:color w:val="auto"/>
          <w:szCs w:val="24"/>
          <w:lang w:val="en"/>
        </w:rPr>
      </w:pPr>
      <w:r w:rsidRPr="009F4E31">
        <w:rPr>
          <w:rFonts w:eastAsia="Times New Roman"/>
          <w:color w:val="auto"/>
          <w:szCs w:val="24"/>
          <w:lang w:val="en"/>
        </w:rPr>
        <w:t>Trainees taking full-time ITT courses with approved providers will only be able to access loans of up to £6,000 towards their fees, or up to £6,165 where approved providers have a current TEF award.</w:t>
      </w:r>
    </w:p>
    <w:p w:rsidR="00B05843" w:rsidRPr="009F4E31" w:rsidRDefault="00B05843" w:rsidP="00B05843">
      <w:pPr>
        <w:spacing w:before="100" w:beforeAutospacing="1" w:after="100" w:afterAutospacing="1" w:line="240" w:lineRule="auto"/>
        <w:ind w:left="0" w:firstLine="0"/>
        <w:rPr>
          <w:rFonts w:eastAsia="Times New Roman"/>
          <w:color w:val="auto"/>
          <w:szCs w:val="24"/>
          <w:lang w:val="en"/>
        </w:rPr>
      </w:pPr>
      <w:r w:rsidRPr="009F4E31">
        <w:rPr>
          <w:rFonts w:eastAsia="Times New Roman"/>
          <w:color w:val="auto"/>
          <w:szCs w:val="24"/>
          <w:lang w:val="en"/>
        </w:rPr>
        <w:t>Regulations setting student support arrangements for 2019 to 2020 are expected to be laid early in 2019.</w:t>
      </w:r>
    </w:p>
    <w:p w:rsidR="008B1D85" w:rsidRDefault="008B1D85">
      <w:pPr>
        <w:spacing w:after="275" w:line="259" w:lineRule="auto"/>
        <w:ind w:left="0" w:firstLine="0"/>
      </w:pPr>
    </w:p>
    <w:p w:rsidR="00B72996" w:rsidRPr="009F4E31" w:rsidRDefault="007A204F" w:rsidP="00B72996">
      <w:pPr>
        <w:pStyle w:val="Heading3"/>
        <w:rPr>
          <w:rFonts w:ascii="Times New Roman" w:eastAsia="Times New Roman" w:hAnsi="Times New Roman" w:cs="Times New Roman"/>
          <w:color w:val="auto"/>
          <w:sz w:val="27"/>
          <w:szCs w:val="27"/>
          <w:lang w:val="en"/>
        </w:rPr>
      </w:pPr>
      <w:r w:rsidRPr="009F4E31">
        <w:rPr>
          <w:b w:val="0"/>
          <w:color w:val="auto"/>
          <w:sz w:val="27"/>
          <w:szCs w:val="27"/>
        </w:rPr>
        <w:t xml:space="preserve"> </w:t>
      </w:r>
      <w:r w:rsidR="00B72996" w:rsidRPr="009F4E31">
        <w:rPr>
          <w:color w:val="auto"/>
          <w:sz w:val="27"/>
          <w:szCs w:val="27"/>
          <w:lang w:val="en"/>
        </w:rPr>
        <w:t>Fee charging in 2019 to 2020 for part-time fee-funded courses</w:t>
      </w:r>
    </w:p>
    <w:p w:rsidR="00B72996" w:rsidRPr="009F4E31" w:rsidRDefault="00B72996" w:rsidP="00B72996">
      <w:pPr>
        <w:pStyle w:val="NormalWeb"/>
        <w:rPr>
          <w:rFonts w:ascii="Arial" w:hAnsi="Arial" w:cs="Arial"/>
          <w:lang w:val="en"/>
        </w:rPr>
      </w:pPr>
      <w:r w:rsidRPr="009F4E31">
        <w:rPr>
          <w:rFonts w:ascii="Arial" w:hAnsi="Arial" w:cs="Arial"/>
          <w:lang w:val="en"/>
        </w:rPr>
        <w:t xml:space="preserve">The maximum tuition fee that providers registering in the Approved (fee cap) section of the </w:t>
      </w:r>
      <w:hyperlink r:id="rId15" w:history="1">
        <w:r w:rsidR="001A0BE4" w:rsidRPr="00184EF7">
          <w:rPr>
            <w:rStyle w:val="Hyperlink"/>
            <w:rFonts w:ascii="Arial" w:eastAsia="Arial" w:hAnsi="Arial" w:cs="Arial"/>
            <w:lang w:val="en"/>
          </w:rPr>
          <w:t>Office for Students</w:t>
        </w:r>
      </w:hyperlink>
      <w:r w:rsidRPr="009F4E31">
        <w:rPr>
          <w:rFonts w:ascii="Arial" w:hAnsi="Arial" w:cs="Arial"/>
          <w:lang w:val="en"/>
        </w:rPr>
        <w:t xml:space="preserve"> (OfS) register can charge students for the 2019 to 2020 academic year is determined by the Higher Education (Fee Limits and Fee Limit Condition) (England) Regulations 2018, in powers conferred by the Higher Education and Research Act 2017.</w:t>
      </w:r>
    </w:p>
    <w:p w:rsidR="00B72996" w:rsidRPr="009F4E31" w:rsidRDefault="00B72996" w:rsidP="00B72996">
      <w:pPr>
        <w:pStyle w:val="NormalWeb"/>
        <w:rPr>
          <w:rFonts w:ascii="Arial" w:hAnsi="Arial" w:cs="Arial"/>
          <w:lang w:val="en"/>
        </w:rPr>
      </w:pPr>
      <w:r w:rsidRPr="009F4E31">
        <w:rPr>
          <w:rFonts w:ascii="Arial" w:hAnsi="Arial" w:cs="Arial"/>
          <w:lang w:val="en"/>
        </w:rPr>
        <w:t>This act also sets out the requirements for establishing OfS access and participation plans for 2019 to 2020.</w:t>
      </w:r>
    </w:p>
    <w:p w:rsidR="00B72996" w:rsidRPr="009F4E31" w:rsidRDefault="00B72996" w:rsidP="00B72996">
      <w:pPr>
        <w:pStyle w:val="NormalWeb"/>
        <w:rPr>
          <w:rFonts w:ascii="Arial" w:hAnsi="Arial" w:cs="Arial"/>
          <w:lang w:val="en"/>
        </w:rPr>
      </w:pPr>
      <w:r w:rsidRPr="009F4E31">
        <w:rPr>
          <w:rFonts w:ascii="Arial" w:hAnsi="Arial" w:cs="Arial"/>
          <w:lang w:val="en"/>
        </w:rPr>
        <w:t>Approved (fee cap) providers with a Teaching Excellence and Student Outcomes Framework (TEF) award for 2019 to 2020 may charge up to £4,625 for a part-time course if they do not have an OfS access and participation plan in place, or up to £6,935 if they have an OfS access and participation plan in place.</w:t>
      </w:r>
    </w:p>
    <w:p w:rsidR="00B72996" w:rsidRPr="009F4E31" w:rsidRDefault="00B72996" w:rsidP="00B72996">
      <w:pPr>
        <w:pStyle w:val="NormalWeb"/>
        <w:rPr>
          <w:rFonts w:ascii="Arial" w:hAnsi="Arial" w:cs="Arial"/>
          <w:lang w:val="en"/>
        </w:rPr>
      </w:pPr>
      <w:r w:rsidRPr="009F4E31">
        <w:rPr>
          <w:rFonts w:ascii="Arial" w:hAnsi="Arial" w:cs="Arial"/>
          <w:lang w:val="en"/>
        </w:rPr>
        <w:t>Approved (fee cap) providers without a TEF award for 2019 to 2020 may charge up to £4,500 for a part-time course if they do not have an OfS access and participation plan in place, or up to £6,750 if they have an OfS access and participation plan in place.</w:t>
      </w:r>
    </w:p>
    <w:p w:rsidR="00B72996" w:rsidRPr="009F4E31" w:rsidRDefault="00B72996" w:rsidP="00B72996">
      <w:pPr>
        <w:pStyle w:val="NormalWeb"/>
        <w:rPr>
          <w:rFonts w:ascii="Arial" w:hAnsi="Arial" w:cs="Arial"/>
          <w:lang w:val="en"/>
        </w:rPr>
      </w:pPr>
      <w:r w:rsidRPr="009F4E31">
        <w:rPr>
          <w:rFonts w:ascii="Arial" w:hAnsi="Arial" w:cs="Arial"/>
          <w:lang w:val="en"/>
        </w:rPr>
        <w:t>School centered initial teacher training (SCITT) providers that have not registered in the Approved (fee cap) section of the OfS register are not subject to the Higher Education and Research Act 2017 and are able to set their own tuition fees without reference to OfS.</w:t>
      </w:r>
    </w:p>
    <w:p w:rsidR="00B72996" w:rsidRPr="009F4E31" w:rsidRDefault="00B72996" w:rsidP="00B72996">
      <w:pPr>
        <w:pStyle w:val="Heading3"/>
        <w:rPr>
          <w:color w:val="auto"/>
          <w:sz w:val="27"/>
          <w:szCs w:val="27"/>
          <w:lang w:val="en"/>
        </w:rPr>
      </w:pPr>
      <w:r w:rsidRPr="009F4E31">
        <w:rPr>
          <w:color w:val="auto"/>
          <w:sz w:val="27"/>
          <w:szCs w:val="27"/>
          <w:lang w:val="en"/>
        </w:rPr>
        <w:t>Student support in 2019 to 2020 for part-time courses</w:t>
      </w:r>
    </w:p>
    <w:p w:rsidR="00B72996" w:rsidRPr="009F4E31" w:rsidRDefault="00B72996" w:rsidP="00B72996">
      <w:pPr>
        <w:pStyle w:val="NormalWeb"/>
        <w:rPr>
          <w:rFonts w:ascii="Arial" w:hAnsi="Arial" w:cs="Arial"/>
          <w:lang w:val="en"/>
        </w:rPr>
      </w:pPr>
      <w:r w:rsidRPr="009F4E31">
        <w:rPr>
          <w:rFonts w:ascii="Arial" w:hAnsi="Arial" w:cs="Arial"/>
          <w:lang w:val="en"/>
        </w:rPr>
        <w:t>The level of fee loan support available to trainees in 2019 to 2020 will, in most cases, be determined by which part of the OfS register the provider has applied to register in.</w:t>
      </w:r>
    </w:p>
    <w:p w:rsidR="00B72996" w:rsidRPr="009F4E31" w:rsidRDefault="00B72996" w:rsidP="00B72996">
      <w:pPr>
        <w:pStyle w:val="NormalWeb"/>
        <w:rPr>
          <w:rFonts w:ascii="Arial" w:hAnsi="Arial" w:cs="Arial"/>
          <w:lang w:val="en"/>
        </w:rPr>
      </w:pPr>
      <w:r w:rsidRPr="009F4E31">
        <w:rPr>
          <w:rFonts w:ascii="Arial" w:hAnsi="Arial" w:cs="Arial"/>
          <w:lang w:val="en"/>
        </w:rPr>
        <w:t>Students taking designated part-time courses at Approved (fee cap) providers in 2019 to 2020 will qualify for fee loans to meet the full cost of their course subject, up to a maximum part-time fee loan limit of £6,935.</w:t>
      </w:r>
    </w:p>
    <w:p w:rsidR="00B72996" w:rsidRPr="009F4E31" w:rsidRDefault="00B72996" w:rsidP="00B72996">
      <w:pPr>
        <w:pStyle w:val="NormalWeb"/>
        <w:rPr>
          <w:rFonts w:ascii="Arial" w:hAnsi="Arial" w:cs="Arial"/>
          <w:lang w:val="en"/>
        </w:rPr>
      </w:pPr>
      <w:r w:rsidRPr="009F4E31">
        <w:rPr>
          <w:rFonts w:ascii="Arial" w:hAnsi="Arial" w:cs="Arial"/>
          <w:lang w:val="en"/>
        </w:rPr>
        <w:t>Providers registering in the Approved section of the OfS register (approved providers) are not subject to maximum fees and are not required to submit an access and participation plan to OfS.</w:t>
      </w:r>
    </w:p>
    <w:p w:rsidR="00B72996" w:rsidRPr="009F4E31" w:rsidRDefault="00B72996" w:rsidP="00B72996">
      <w:pPr>
        <w:pStyle w:val="NormalWeb"/>
        <w:rPr>
          <w:rFonts w:ascii="Arial" w:hAnsi="Arial" w:cs="Arial"/>
          <w:lang w:val="en"/>
        </w:rPr>
      </w:pPr>
      <w:r w:rsidRPr="009F4E31">
        <w:rPr>
          <w:rFonts w:ascii="Arial" w:hAnsi="Arial" w:cs="Arial"/>
          <w:lang w:val="en"/>
        </w:rPr>
        <w:t>Trainees taking part-time ITT courses with approved providers will only be able to access loans of up to £4,500 towards their fees, or up to £4,625 where approved providers have a current TEF award.</w:t>
      </w:r>
    </w:p>
    <w:p w:rsidR="00B72996" w:rsidRPr="009F4E31" w:rsidRDefault="00B72996" w:rsidP="00B72996">
      <w:pPr>
        <w:pStyle w:val="NormalWeb"/>
        <w:rPr>
          <w:rFonts w:ascii="Arial" w:hAnsi="Arial" w:cs="Arial"/>
          <w:lang w:val="en"/>
        </w:rPr>
      </w:pPr>
      <w:r w:rsidRPr="009F4E31">
        <w:rPr>
          <w:rFonts w:ascii="Arial" w:hAnsi="Arial" w:cs="Arial"/>
          <w:lang w:val="en"/>
        </w:rPr>
        <w:t>Regulations setting student support arrangements for 2019 to 2020 came into force on 21 February 2019.</w:t>
      </w:r>
    </w:p>
    <w:p w:rsidR="008B1D85" w:rsidRDefault="007A204F">
      <w:pPr>
        <w:spacing w:after="0" w:line="259" w:lineRule="auto"/>
        <w:ind w:left="0" w:firstLine="0"/>
      </w:pPr>
      <w:r>
        <w:rPr>
          <w:b/>
        </w:rPr>
        <w:tab/>
      </w:r>
      <w:r>
        <w:t xml:space="preserve"> </w:t>
      </w:r>
      <w:r>
        <w:br w:type="page"/>
      </w:r>
    </w:p>
    <w:p w:rsidR="008B1D85" w:rsidRDefault="007A204F">
      <w:pPr>
        <w:pStyle w:val="Heading1"/>
        <w:spacing w:after="129"/>
        <w:ind w:left="-5"/>
      </w:pPr>
      <w:bookmarkStart w:id="3" w:name="_Toc20495"/>
      <w:r>
        <w:t xml:space="preserve">1. Entry requirements  </w:t>
      </w:r>
      <w:bookmarkEnd w:id="3"/>
    </w:p>
    <w:p w:rsidR="008B1D85" w:rsidRDefault="007A204F">
      <w:pPr>
        <w:pBdr>
          <w:top w:val="single" w:sz="4" w:space="0" w:color="000000"/>
          <w:left w:val="single" w:sz="4" w:space="0" w:color="000000"/>
          <w:bottom w:val="single" w:sz="4" w:space="0" w:color="000000"/>
          <w:right w:val="single" w:sz="4" w:space="0" w:color="000000"/>
        </w:pBdr>
        <w:spacing w:after="34"/>
        <w:ind w:left="-5" w:right="179"/>
      </w:pPr>
      <w:r>
        <w:t>1.1 – All accredited ITT providers must ensure that all entrants have achieved a standard equivalent to a grade 4</w:t>
      </w:r>
      <w:r>
        <w:rPr>
          <w:vertAlign w:val="superscript"/>
        </w:rPr>
        <w:footnoteReference w:id="1"/>
      </w:r>
      <w:r>
        <w:t xml:space="preserve"> in the GCSE examinations in English, mathematics and a science subject.  </w:t>
      </w:r>
    </w:p>
    <w:p w:rsidR="008B1D85" w:rsidRDefault="007A204F">
      <w:pPr>
        <w:spacing w:after="33" w:line="259" w:lineRule="auto"/>
        <w:ind w:left="0" w:firstLine="0"/>
      </w:pPr>
      <w:r>
        <w:t xml:space="preserve"> </w:t>
      </w:r>
    </w:p>
    <w:p w:rsidR="008B1D85" w:rsidRDefault="008B1D85">
      <w:pPr>
        <w:spacing w:after="33" w:line="259" w:lineRule="auto"/>
        <w:ind w:left="0" w:firstLine="0"/>
      </w:pPr>
    </w:p>
    <w:p w:rsidR="008B1D85" w:rsidRDefault="00513436">
      <w:pPr>
        <w:ind w:left="-5" w:right="213"/>
      </w:pPr>
      <w:r>
        <w:t>The aim of this criterion is to</w:t>
      </w:r>
      <w:r w:rsidR="007A204F">
        <w:t xml:space="preserve"> ensure that entrants to early years ITT have demonstrated their achievement of a minimum standard of educational attainment and have an acceptable level of subject knowledge in core subjects. </w:t>
      </w:r>
    </w:p>
    <w:p w:rsidR="008B1D85" w:rsidRDefault="007A204F">
      <w:pPr>
        <w:spacing w:after="33" w:line="259" w:lineRule="auto"/>
        <w:ind w:left="0" w:firstLine="0"/>
      </w:pPr>
      <w:r>
        <w:t xml:space="preserve"> </w:t>
      </w:r>
    </w:p>
    <w:p w:rsidR="008B1D85" w:rsidRDefault="007A204F">
      <w:pPr>
        <w:ind w:left="-5" w:right="213"/>
      </w:pPr>
      <w:r>
        <w:t xml:space="preserve">It is the standard, not the certificate that matters. Applicants who haven’t successfully achieved a GCSE grade 4 may be given an opportunity to take an equivalence test or offer other evidence of attainment, which demonstrates a similar level and breadth. </w:t>
      </w:r>
    </w:p>
    <w:p w:rsidR="008B1D85" w:rsidRDefault="007A204F">
      <w:pPr>
        <w:spacing w:after="33" w:line="259" w:lineRule="auto"/>
        <w:ind w:left="0" w:firstLine="0"/>
      </w:pPr>
      <w:r>
        <w:t xml:space="preserve"> </w:t>
      </w:r>
    </w:p>
    <w:p w:rsidR="008B1D85" w:rsidRDefault="00306070">
      <w:pPr>
        <w:spacing w:after="76"/>
        <w:ind w:left="-5" w:right="213"/>
      </w:pPr>
      <w:r>
        <w:t xml:space="preserve">DfE </w:t>
      </w:r>
      <w:r w:rsidR="007A204F">
        <w:t xml:space="preserve">does not provide a list of qualifications that can be considered equivalent to the GCSE examinations in English, mathematics and science.  </w:t>
      </w:r>
    </w:p>
    <w:p w:rsidR="008B1D85" w:rsidRDefault="007A204F">
      <w:pPr>
        <w:spacing w:after="45" w:line="259" w:lineRule="auto"/>
        <w:ind w:left="0" w:firstLine="0"/>
      </w:pPr>
      <w:r>
        <w:rPr>
          <w:b/>
          <w:color w:val="1F487C"/>
          <w:sz w:val="32"/>
        </w:rPr>
        <w:t xml:space="preserve"> </w:t>
      </w:r>
    </w:p>
    <w:p w:rsidR="008B1D85" w:rsidRDefault="007A204F">
      <w:pPr>
        <w:pStyle w:val="Heading3"/>
        <w:ind w:left="-5"/>
      </w:pPr>
      <w:r>
        <w:t xml:space="preserve">Specific qualifications  </w:t>
      </w:r>
    </w:p>
    <w:p w:rsidR="008B1D85" w:rsidRDefault="00513436">
      <w:pPr>
        <w:spacing w:after="263"/>
        <w:ind w:left="-5" w:right="213"/>
      </w:pPr>
      <w:r>
        <w:t xml:space="preserve">Providers </w:t>
      </w:r>
      <w:r w:rsidR="007A204F">
        <w:t xml:space="preserve">should look for further evidence of breadth of knowledge and understanding in applicants with: </w:t>
      </w:r>
    </w:p>
    <w:p w:rsidR="008B1D85" w:rsidRDefault="007A204F">
      <w:pPr>
        <w:numPr>
          <w:ilvl w:val="0"/>
          <w:numId w:val="1"/>
        </w:numPr>
        <w:ind w:right="213" w:hanging="360"/>
      </w:pPr>
      <w:r>
        <w:t xml:space="preserve">A qualification in key and functional skills at level 2 </w:t>
      </w:r>
    </w:p>
    <w:p w:rsidR="008B1D85" w:rsidRDefault="007A204F">
      <w:pPr>
        <w:numPr>
          <w:ilvl w:val="0"/>
          <w:numId w:val="1"/>
        </w:numPr>
        <w:spacing w:after="82"/>
        <w:ind w:right="213" w:hanging="360"/>
      </w:pPr>
      <w:r>
        <w:t xml:space="preserve">A GCSE grade C or above in English Literature </w:t>
      </w:r>
    </w:p>
    <w:p w:rsidR="008B1D85" w:rsidRDefault="007A204F">
      <w:pPr>
        <w:spacing w:after="105" w:line="259" w:lineRule="auto"/>
        <w:ind w:left="0" w:firstLine="0"/>
      </w:pPr>
      <w:r>
        <w:t xml:space="preserve"> </w:t>
      </w:r>
    </w:p>
    <w:p w:rsidR="008B1D85" w:rsidRDefault="007A204F">
      <w:pPr>
        <w:pStyle w:val="Heading3"/>
        <w:ind w:left="-5"/>
      </w:pPr>
      <w:r>
        <w:t xml:space="preserve">Further Information  </w:t>
      </w:r>
    </w:p>
    <w:p w:rsidR="008B1D85" w:rsidRDefault="007A204F">
      <w:pPr>
        <w:ind w:left="-5" w:right="213"/>
      </w:pPr>
      <w:r>
        <w:t xml:space="preserve">The </w:t>
      </w:r>
      <w:hyperlink r:id="rId16">
        <w:r>
          <w:rPr>
            <w:color w:val="0000FF"/>
            <w:u w:val="single" w:color="0000FF"/>
          </w:rPr>
          <w:t>National Recognition Information Centre for the United Kingdom (UK NARIC)</w:t>
        </w:r>
      </w:hyperlink>
      <w:hyperlink r:id="rId17">
        <w:r>
          <w:t xml:space="preserve"> </w:t>
        </w:r>
      </w:hyperlink>
      <w:r>
        <w:t xml:space="preserve">provides advice on the equivalence of overseas qualifications. UK NARIC can be contacted at: UK NARIC, Oriel House, Oriel Road, Cheltenham, GL50 1XP. Tel: 0871 </w:t>
      </w:r>
    </w:p>
    <w:p w:rsidR="008B1D85" w:rsidRDefault="007A204F">
      <w:pPr>
        <w:ind w:left="-5" w:right="213"/>
      </w:pPr>
      <w:r>
        <w:t xml:space="preserve">330 7033; Fax: 0871 330 7005 </w:t>
      </w:r>
    </w:p>
    <w:p w:rsidR="008B1D85" w:rsidRDefault="007A204F">
      <w:pPr>
        <w:spacing w:after="0" w:line="259" w:lineRule="auto"/>
        <w:ind w:left="0" w:firstLine="0"/>
      </w:pPr>
      <w:r>
        <w:rPr>
          <w:i/>
        </w:rPr>
        <w:t xml:space="preserve"> </w:t>
      </w:r>
      <w:r>
        <w:rPr>
          <w:i/>
        </w:rPr>
        <w:tab/>
      </w:r>
      <w:r>
        <w:t xml:space="preserve"> </w:t>
      </w:r>
    </w:p>
    <w:p w:rsidR="008B1D85" w:rsidRDefault="007A204F">
      <w:pPr>
        <w:spacing w:after="64" w:line="259" w:lineRule="auto"/>
        <w:ind w:left="0" w:firstLine="0"/>
      </w:pPr>
      <w:r>
        <w:rPr>
          <w:i/>
        </w:rPr>
        <w:t xml:space="preserve"> </w:t>
      </w:r>
    </w:p>
    <w:p w:rsidR="008B1D85" w:rsidRDefault="007A204F">
      <w:pPr>
        <w:pBdr>
          <w:top w:val="single" w:sz="4" w:space="0" w:color="000000"/>
          <w:left w:val="single" w:sz="4" w:space="0" w:color="000000"/>
          <w:bottom w:val="single" w:sz="4" w:space="0" w:color="000000"/>
          <w:right w:val="single" w:sz="4" w:space="0" w:color="000000"/>
        </w:pBdr>
        <w:spacing w:after="63"/>
        <w:ind w:left="-5" w:right="179"/>
      </w:pPr>
      <w:r>
        <w:t>1.2 – All accredited ITT providers must ensure that, in the case of graduate programmes of early years ITT, all entrants hold a first degree (level 6) of a UK higher education institution or equivalent qualification</w:t>
      </w:r>
      <w:r>
        <w:rPr>
          <w:vertAlign w:val="superscript"/>
        </w:rPr>
        <w:footnoteReference w:id="2"/>
      </w:r>
      <w:r>
        <w:t xml:space="preserve">.  </w:t>
      </w:r>
    </w:p>
    <w:p w:rsidR="008B1D85" w:rsidRDefault="007A204F">
      <w:pPr>
        <w:spacing w:after="33" w:line="259" w:lineRule="auto"/>
        <w:ind w:left="0" w:firstLine="0"/>
      </w:pPr>
      <w:r>
        <w:rPr>
          <w:b/>
          <w:color w:val="1F487C"/>
        </w:rPr>
        <w:t xml:space="preserve"> </w:t>
      </w:r>
    </w:p>
    <w:p w:rsidR="008B1D85" w:rsidRDefault="007A204F">
      <w:pPr>
        <w:ind w:left="-5" w:right="213"/>
      </w:pPr>
      <w:r>
        <w:t xml:space="preserve">All entrants should have attained a qualification that demonstrates the level of knowledge, understanding and transferable intellectual skills associated with graduate status.  </w:t>
      </w:r>
    </w:p>
    <w:p w:rsidR="00513436" w:rsidRDefault="00513436">
      <w:pPr>
        <w:ind w:left="-5" w:right="213"/>
      </w:pPr>
    </w:p>
    <w:p w:rsidR="008B1D85" w:rsidRDefault="007A204F">
      <w:pPr>
        <w:spacing w:after="244"/>
        <w:ind w:left="-5" w:right="213"/>
      </w:pPr>
      <w:r>
        <w:t xml:space="preserve">All entrants to early years teaching in England are required to have a UK first degree or equivalent qualification. Any equivalent qualification must be one single qualification, not </w:t>
      </w:r>
      <w:r w:rsidR="003D6390">
        <w:t>an aggregation of a</w:t>
      </w:r>
      <w:r>
        <w:t xml:space="preserve"> number of separate qualifications. Those entering graduate early years ITT programmes need to have attained a degree before they commence the programme.  </w:t>
      </w:r>
    </w:p>
    <w:p w:rsidR="008B1D85" w:rsidRDefault="007A204F">
      <w:pPr>
        <w:spacing w:after="244"/>
        <w:ind w:left="-5" w:right="213"/>
      </w:pPr>
      <w:r>
        <w:t xml:space="preserve">Early years ITT trainees on the undergraduate route will need to meet the </w:t>
      </w:r>
      <w:hyperlink r:id="rId18">
        <w:r>
          <w:rPr>
            <w:color w:val="0000FF"/>
            <w:u w:val="single" w:color="0000FF"/>
          </w:rPr>
          <w:t>Teachers’</w:t>
        </w:r>
      </w:hyperlink>
      <w:hyperlink r:id="rId19">
        <w:r>
          <w:rPr>
            <w:color w:val="0000FF"/>
          </w:rPr>
          <w:t xml:space="preserve"> </w:t>
        </w:r>
      </w:hyperlink>
      <w:hyperlink r:id="rId20">
        <w:r>
          <w:rPr>
            <w:color w:val="0000FF"/>
            <w:u w:val="single" w:color="0000FF"/>
          </w:rPr>
          <w:t>Standards (Early Years)</w:t>
        </w:r>
      </w:hyperlink>
      <w:hyperlink r:id="rId21">
        <w:r>
          <w:t xml:space="preserve"> </w:t>
        </w:r>
      </w:hyperlink>
      <w:r>
        <w:t xml:space="preserve">to be awarded early years teacher status (EYTS) as they graduate.  </w:t>
      </w:r>
    </w:p>
    <w:p w:rsidR="003D6390" w:rsidRDefault="003D6390" w:rsidP="00327DC1">
      <w:pPr>
        <w:ind w:left="-5" w:right="213"/>
      </w:pPr>
      <w:r>
        <w:t xml:space="preserve">Providers </w:t>
      </w:r>
      <w:r w:rsidR="007A204F">
        <w:t xml:space="preserve">should view original certificates to validate an applicant’s degree status. However, </w:t>
      </w:r>
      <w:r>
        <w:t>they</w:t>
      </w:r>
      <w:r w:rsidR="007A204F">
        <w:t xml:space="preserve"> should exercise discretion in the case of recent graduates where there is a delay in the applicant receiving the original certificate. In these cases, </w:t>
      </w:r>
      <w:r>
        <w:t xml:space="preserve">providers </w:t>
      </w:r>
      <w:r w:rsidR="007A204F">
        <w:t>should obtain written confirmation from the awarding institution that the applicant has achieved graduate status</w:t>
      </w:r>
      <w:r>
        <w:t>. Providers should</w:t>
      </w:r>
      <w:r w:rsidR="007A204F">
        <w:t xml:space="preserve"> view the original certificate as soon as it is available.  </w:t>
      </w:r>
    </w:p>
    <w:p w:rsidR="003D6390" w:rsidRDefault="003D6390" w:rsidP="00327DC1">
      <w:pPr>
        <w:ind w:left="-5" w:right="213"/>
      </w:pPr>
    </w:p>
    <w:p w:rsidR="003D6390" w:rsidRDefault="003D6390" w:rsidP="00327DC1">
      <w:pPr>
        <w:ind w:left="-5" w:right="213"/>
        <w:rPr>
          <w:lang w:val="en"/>
        </w:rPr>
      </w:pPr>
      <w:r>
        <w:rPr>
          <w:lang w:val="en"/>
        </w:rPr>
        <w:t xml:space="preserve">In cases where an original certificate is no longer available, providers must gain assurance of graduate status and must keep an audit trail of the evidence obtained. </w:t>
      </w:r>
    </w:p>
    <w:p w:rsidR="008B1D85" w:rsidRDefault="007A204F" w:rsidP="00327DC1">
      <w:pPr>
        <w:ind w:left="-5" w:right="213"/>
      </w:pPr>
      <w:r>
        <w:t xml:space="preserve"> </w:t>
      </w:r>
    </w:p>
    <w:p w:rsidR="008B1D85" w:rsidRDefault="007A204F">
      <w:pPr>
        <w:pStyle w:val="Heading3"/>
        <w:ind w:left="-5"/>
      </w:pPr>
      <w:r>
        <w:t xml:space="preserve">Degree subjects  </w:t>
      </w:r>
    </w:p>
    <w:p w:rsidR="008B1D85" w:rsidRDefault="00306070">
      <w:pPr>
        <w:ind w:left="-5" w:right="213"/>
      </w:pPr>
      <w:r>
        <w:t>DfE</w:t>
      </w:r>
      <w:r w:rsidR="007A204F">
        <w:t xml:space="preserve"> doesn’t specify that early years teachers must have a first degree in a particular subject or discipline. It is the </w:t>
      </w:r>
      <w:hyperlink r:id="rId22">
        <w:r w:rsidR="007A204F">
          <w:rPr>
            <w:color w:val="0000FF"/>
            <w:u w:val="single" w:color="0000FF"/>
          </w:rPr>
          <w:t>Teachers’ Standards (Early Years)</w:t>
        </w:r>
      </w:hyperlink>
      <w:hyperlink r:id="rId23">
        <w:r w:rsidR="007A204F">
          <w:t xml:space="preserve"> </w:t>
        </w:r>
      </w:hyperlink>
      <w:r w:rsidR="007A204F">
        <w:t xml:space="preserve">that specify the subject knowledge required for the award of EYTS. All trainee early years teachers must meet these standards by the time they complete their training.  </w:t>
      </w:r>
    </w:p>
    <w:p w:rsidR="008B1D85" w:rsidRDefault="007A204F">
      <w:pPr>
        <w:spacing w:after="105" w:line="259" w:lineRule="auto"/>
        <w:ind w:left="0" w:firstLine="0"/>
      </w:pPr>
      <w:r>
        <w:t xml:space="preserve"> </w:t>
      </w:r>
    </w:p>
    <w:p w:rsidR="008B1D85" w:rsidRDefault="007A204F">
      <w:pPr>
        <w:pStyle w:val="Heading3"/>
        <w:ind w:left="-5"/>
      </w:pPr>
      <w:r>
        <w:t xml:space="preserve">Information on degree-level qualifications </w:t>
      </w:r>
    </w:p>
    <w:p w:rsidR="008B1D85" w:rsidRDefault="003D6390">
      <w:pPr>
        <w:ind w:left="-5" w:right="213"/>
      </w:pPr>
      <w:r>
        <w:t xml:space="preserve">Providers will </w:t>
      </w:r>
      <w:r w:rsidR="007A204F">
        <w:t xml:space="preserve">need to make sure those responsible for decisions on entry are familiar with the qualifications generally regarded as equivalent to a </w:t>
      </w:r>
      <w:r>
        <w:t xml:space="preserve">first </w:t>
      </w:r>
      <w:r w:rsidR="007A204F">
        <w:t>(</w:t>
      </w:r>
      <w:r w:rsidR="002A1BE2">
        <w:t>bachelors</w:t>
      </w:r>
      <w:r w:rsidR="007A204F">
        <w:t xml:space="preserve">) degree in the UK. This includes: </w:t>
      </w:r>
    </w:p>
    <w:p w:rsidR="008B1D85" w:rsidRDefault="007A204F">
      <w:pPr>
        <w:spacing w:after="0" w:line="259" w:lineRule="auto"/>
        <w:ind w:left="0" w:firstLine="0"/>
      </w:pPr>
      <w:r>
        <w:t xml:space="preserve"> </w:t>
      </w:r>
    </w:p>
    <w:p w:rsidR="008B1D85" w:rsidRDefault="007A204F">
      <w:pPr>
        <w:numPr>
          <w:ilvl w:val="0"/>
          <w:numId w:val="2"/>
        </w:numPr>
        <w:ind w:right="213" w:hanging="360"/>
      </w:pPr>
      <w:r>
        <w:t xml:space="preserve">overseas qualifications </w:t>
      </w:r>
    </w:p>
    <w:p w:rsidR="008B1D85" w:rsidRDefault="007A204F">
      <w:pPr>
        <w:numPr>
          <w:ilvl w:val="0"/>
          <w:numId w:val="2"/>
        </w:numPr>
        <w:ind w:right="213" w:hanging="360"/>
      </w:pPr>
      <w:r>
        <w:t xml:space="preserve">professional qualifications </w:t>
      </w:r>
    </w:p>
    <w:p w:rsidR="008B1D85" w:rsidRDefault="007A204F">
      <w:pPr>
        <w:numPr>
          <w:ilvl w:val="0"/>
          <w:numId w:val="2"/>
        </w:numPr>
        <w:ind w:right="213" w:hanging="360"/>
      </w:pPr>
      <w:r>
        <w:t xml:space="preserve">vocational qualifications </w:t>
      </w:r>
    </w:p>
    <w:p w:rsidR="008B1D85" w:rsidRDefault="007A204F">
      <w:pPr>
        <w:numPr>
          <w:ilvl w:val="0"/>
          <w:numId w:val="2"/>
        </w:numPr>
        <w:ind w:right="213" w:hanging="360"/>
      </w:pPr>
      <w:r>
        <w:t xml:space="preserve">qualifications no longer available but held by mature applicants </w:t>
      </w:r>
    </w:p>
    <w:p w:rsidR="008B1D85" w:rsidRDefault="007A204F">
      <w:pPr>
        <w:spacing w:after="0" w:line="259" w:lineRule="auto"/>
        <w:ind w:left="720" w:firstLine="0"/>
      </w:pPr>
      <w:r>
        <w:t xml:space="preserve"> </w:t>
      </w:r>
    </w:p>
    <w:p w:rsidR="008B1D85" w:rsidRDefault="007A204F" w:rsidP="00327DC1">
      <w:pPr>
        <w:ind w:right="213"/>
      </w:pPr>
      <w:r>
        <w:t xml:space="preserve">For example, the Master of Engineering (MEng) is a 4-year first degree, the Bachelor of Philosophy (BPhil) is usually a research degree, and some taught master’s degrees may be open to people without a first degree.  </w:t>
      </w:r>
    </w:p>
    <w:p w:rsidR="008B1D85" w:rsidRDefault="007A204F">
      <w:pPr>
        <w:spacing w:after="33" w:line="259" w:lineRule="auto"/>
        <w:ind w:left="0" w:firstLine="0"/>
      </w:pPr>
      <w:r>
        <w:t xml:space="preserve"> </w:t>
      </w:r>
    </w:p>
    <w:p w:rsidR="008B1D85" w:rsidRDefault="003D6390">
      <w:pPr>
        <w:ind w:left="-5" w:right="213"/>
      </w:pPr>
      <w:r>
        <w:t xml:space="preserve">It is for the provider </w:t>
      </w:r>
      <w:r w:rsidR="007A204F">
        <w:t xml:space="preserve">to decide whether an individual’s qualification meets this requirement, and whether a particular master’s degree demonstrates the breadth and type of academic engagement that would be expected from first degree study. If your partnership doesn’t include degree-awarding bodies you may wish to seek advice from those that are. </w:t>
      </w:r>
    </w:p>
    <w:p w:rsidR="008B1D85" w:rsidRDefault="007A204F">
      <w:pPr>
        <w:spacing w:after="105" w:line="259" w:lineRule="auto"/>
        <w:ind w:left="0" w:firstLine="0"/>
      </w:pPr>
      <w:r>
        <w:t xml:space="preserve"> </w:t>
      </w:r>
    </w:p>
    <w:p w:rsidR="008B1D85" w:rsidRDefault="007A204F">
      <w:pPr>
        <w:pStyle w:val="Heading3"/>
        <w:ind w:left="-5"/>
      </w:pPr>
      <w:r>
        <w:t xml:space="preserve">Further information </w:t>
      </w:r>
    </w:p>
    <w:p w:rsidR="00C433B5" w:rsidRDefault="007A204F" w:rsidP="00C433B5">
      <w:pPr>
        <w:ind w:left="-5" w:right="213"/>
        <w:rPr>
          <w:color w:val="333333"/>
          <w:sz w:val="20"/>
          <w:szCs w:val="20"/>
        </w:rPr>
      </w:pPr>
      <w:r>
        <w:t xml:space="preserve">The </w:t>
      </w:r>
      <w:hyperlink r:id="rId24">
        <w:r>
          <w:rPr>
            <w:color w:val="0000FF"/>
            <w:u w:val="single" w:color="0000FF"/>
          </w:rPr>
          <w:t>National Recognition Information Centre for the United Kingdom (UK NARIC)</w:t>
        </w:r>
      </w:hyperlink>
      <w:hyperlink r:id="rId25">
        <w:r>
          <w:t xml:space="preserve"> </w:t>
        </w:r>
      </w:hyperlink>
      <w:r w:rsidRPr="00C433B5">
        <w:rPr>
          <w:szCs w:val="24"/>
        </w:rPr>
        <w:t xml:space="preserve">provides advice on the equivalence of overseas degrees. </w:t>
      </w:r>
    </w:p>
    <w:p w:rsidR="008B1D85" w:rsidRDefault="007A204F">
      <w:pPr>
        <w:spacing w:after="33" w:line="259" w:lineRule="auto"/>
        <w:ind w:left="0" w:firstLine="0"/>
      </w:pPr>
      <w:r>
        <w:t xml:space="preserve"> </w:t>
      </w:r>
    </w:p>
    <w:p w:rsidR="008B1D85" w:rsidRDefault="007A204F">
      <w:pPr>
        <w:ind w:left="-5" w:right="213"/>
      </w:pPr>
      <w:r>
        <w:t xml:space="preserve">The </w:t>
      </w:r>
      <w:hyperlink r:id="rId26" w:history="1">
        <w:r w:rsidR="002F3A0A" w:rsidRPr="002F3A0A">
          <w:rPr>
            <w:rStyle w:val="Hyperlink"/>
          </w:rPr>
          <w:t>Framework for Higher Education in England, Wales and Northern Ireland</w:t>
        </w:r>
      </w:hyperlink>
      <w:hyperlink r:id="rId27">
        <w:r>
          <w:t xml:space="preserve"> </w:t>
        </w:r>
      </w:hyperlink>
      <w:r>
        <w:t xml:space="preserve">describes the higher education qualifications awarded by UK higher education institutions (HEIs) at five levels, formerly identified as certificate, intermediate, honours, masters and doctoral. </w:t>
      </w:r>
    </w:p>
    <w:p w:rsidR="008B1D85" w:rsidRDefault="007A204F" w:rsidP="00327DC1">
      <w:pPr>
        <w:spacing w:after="0" w:line="259" w:lineRule="auto"/>
        <w:ind w:left="0" w:firstLine="0"/>
      </w:pPr>
      <w:r>
        <w:t xml:space="preserve"> </w:t>
      </w:r>
      <w:r>
        <w:tab/>
        <w:t xml:space="preserve"> </w:t>
      </w:r>
      <w:r>
        <w:rPr>
          <w:i/>
        </w:rPr>
        <w:t xml:space="preserve"> </w:t>
      </w:r>
    </w:p>
    <w:p w:rsidR="008B1D85" w:rsidRDefault="007A204F">
      <w:pPr>
        <w:pBdr>
          <w:top w:val="single" w:sz="4" w:space="0" w:color="000000"/>
          <w:left w:val="single" w:sz="4" w:space="0" w:color="000000"/>
          <w:bottom w:val="single" w:sz="4" w:space="0" w:color="000000"/>
          <w:right w:val="single" w:sz="4" w:space="0" w:color="000000"/>
        </w:pBdr>
        <w:spacing w:after="3"/>
        <w:ind w:left="-5" w:right="713"/>
      </w:pPr>
      <w:r>
        <w:t xml:space="preserve">1.3 – Accredited ITT providers must ensure that all entrants, as part of </w:t>
      </w:r>
      <w:r w:rsidR="00B16B55">
        <w:t xml:space="preserve">the provider’s </w:t>
      </w:r>
      <w:r>
        <w:t xml:space="preserve">selection procedures, have taken part in a rigorous selection process designed to assess their suitability to teach.  </w:t>
      </w:r>
      <w:r>
        <w:rPr>
          <w:b/>
          <w:color w:val="1F487C"/>
          <w:sz w:val="32"/>
        </w:rPr>
        <w:t xml:space="preserve"> </w:t>
      </w:r>
    </w:p>
    <w:p w:rsidR="00B16B55" w:rsidRDefault="00B16B55">
      <w:pPr>
        <w:ind w:left="-5" w:right="213"/>
      </w:pPr>
    </w:p>
    <w:p w:rsidR="008B1D85" w:rsidRDefault="007A204F">
      <w:pPr>
        <w:ind w:left="-5" w:right="213"/>
      </w:pPr>
      <w:r>
        <w:t xml:space="preserve">Before anyone is admitted to an early years ITT programme, they must be deemed suitable to </w:t>
      </w:r>
      <w:r w:rsidR="00B16B55">
        <w:t xml:space="preserve">train to </w:t>
      </w:r>
      <w:r>
        <w:t xml:space="preserve">become an early years teacher. This will help to protect children from trainee teachers who might put them at risk of harm because their previous conduct shows that they are unsuitable for teaching. </w:t>
      </w:r>
      <w:r w:rsidR="00B16B55">
        <w:t xml:space="preserve">Providers will need </w:t>
      </w:r>
      <w:r>
        <w:t xml:space="preserve">to conduct interviews, run background checks, and assess if an applicant has the appropriate intellectual and academic capabilities and personal qualities, attitudes, ethics and values to meet the </w:t>
      </w:r>
      <w:hyperlink r:id="rId28">
        <w:r>
          <w:rPr>
            <w:color w:val="0000FF"/>
            <w:u w:val="single" w:color="0000FF"/>
          </w:rPr>
          <w:t>Teachers’ Standards (Early Years)</w:t>
        </w:r>
      </w:hyperlink>
      <w:hyperlink r:id="rId29">
        <w:r>
          <w:t>.</w:t>
        </w:r>
      </w:hyperlink>
      <w:r>
        <w:t xml:space="preserve">  </w:t>
      </w:r>
    </w:p>
    <w:p w:rsidR="008B1D85" w:rsidRDefault="007A204F">
      <w:pPr>
        <w:spacing w:after="33" w:line="259" w:lineRule="auto"/>
        <w:ind w:left="0" w:firstLine="0"/>
      </w:pPr>
      <w:r>
        <w:t xml:space="preserve"> </w:t>
      </w:r>
    </w:p>
    <w:p w:rsidR="0072666A" w:rsidRDefault="0072666A">
      <w:pPr>
        <w:ind w:left="-5" w:right="213"/>
      </w:pPr>
      <w:r>
        <w:t xml:space="preserve">Providers </w:t>
      </w:r>
      <w:r w:rsidR="007A204F">
        <w:t xml:space="preserve">should consider a wide range of evidence to judge applicants’ suitability to teach, for example: </w:t>
      </w:r>
    </w:p>
    <w:p w:rsidR="0072666A" w:rsidRDefault="007A204F" w:rsidP="00327DC1">
      <w:pPr>
        <w:pStyle w:val="ListParagraph"/>
        <w:numPr>
          <w:ilvl w:val="0"/>
          <w:numId w:val="19"/>
        </w:numPr>
        <w:ind w:right="213"/>
      </w:pPr>
      <w:r>
        <w:t xml:space="preserve">information from application forms, </w:t>
      </w:r>
    </w:p>
    <w:p w:rsidR="0072666A" w:rsidRDefault="007A204F" w:rsidP="00327DC1">
      <w:pPr>
        <w:pStyle w:val="ListParagraph"/>
        <w:numPr>
          <w:ilvl w:val="0"/>
          <w:numId w:val="19"/>
        </w:numPr>
        <w:ind w:right="213"/>
      </w:pPr>
      <w:r>
        <w:t xml:space="preserve">referees’ reports, advice from employers, </w:t>
      </w:r>
    </w:p>
    <w:p w:rsidR="0072666A" w:rsidRDefault="007A204F" w:rsidP="00327DC1">
      <w:pPr>
        <w:pStyle w:val="ListParagraph"/>
        <w:numPr>
          <w:ilvl w:val="0"/>
          <w:numId w:val="19"/>
        </w:numPr>
        <w:ind w:right="213"/>
      </w:pPr>
      <w:r>
        <w:t xml:space="preserve">results of any entry tests or tasks, </w:t>
      </w:r>
    </w:p>
    <w:p w:rsidR="0072666A" w:rsidRDefault="007A204F" w:rsidP="00327DC1">
      <w:pPr>
        <w:pStyle w:val="ListParagraph"/>
        <w:numPr>
          <w:ilvl w:val="0"/>
          <w:numId w:val="19"/>
        </w:numPr>
        <w:ind w:right="213"/>
      </w:pPr>
      <w:r>
        <w:t xml:space="preserve">applicants’ portfolios, </w:t>
      </w:r>
    </w:p>
    <w:p w:rsidR="008B1D85" w:rsidRDefault="007A204F" w:rsidP="00327DC1">
      <w:pPr>
        <w:pStyle w:val="ListParagraph"/>
        <w:numPr>
          <w:ilvl w:val="0"/>
          <w:numId w:val="19"/>
        </w:numPr>
        <w:ind w:right="213"/>
      </w:pPr>
      <w:r>
        <w:t xml:space="preserve">interviews.  </w:t>
      </w:r>
    </w:p>
    <w:p w:rsidR="008B1D85" w:rsidRDefault="007A204F">
      <w:pPr>
        <w:spacing w:after="105" w:line="259" w:lineRule="auto"/>
        <w:ind w:left="0" w:firstLine="0"/>
      </w:pPr>
      <w:r>
        <w:rPr>
          <w:b/>
          <w:color w:val="1F487C"/>
        </w:rPr>
        <w:t xml:space="preserve"> </w:t>
      </w:r>
    </w:p>
    <w:p w:rsidR="008B1D85" w:rsidRDefault="007A204F">
      <w:pPr>
        <w:pStyle w:val="Heading3"/>
        <w:ind w:left="-5"/>
      </w:pPr>
      <w:r>
        <w:t xml:space="preserve">Interviews </w:t>
      </w:r>
    </w:p>
    <w:p w:rsidR="008B1D85" w:rsidRDefault="007A204F">
      <w:pPr>
        <w:spacing w:after="76"/>
        <w:ind w:left="-5" w:right="213"/>
      </w:pPr>
      <w:r>
        <w:t xml:space="preserve">Providers should consider how information from interviews can help to identify and take account of trainees’ specific needs during training, including any exemptions from programme requirements on the basis of prior achievement. The interview process might include observation, discussions of professional portfolios and discussions of prior achievement. </w:t>
      </w:r>
    </w:p>
    <w:p w:rsidR="008B1D85" w:rsidRDefault="007A204F">
      <w:pPr>
        <w:spacing w:after="45" w:line="259" w:lineRule="auto"/>
        <w:ind w:left="0" w:firstLine="0"/>
      </w:pPr>
      <w:r>
        <w:rPr>
          <w:b/>
          <w:color w:val="1F487C"/>
          <w:sz w:val="32"/>
        </w:rPr>
        <w:t xml:space="preserve"> </w:t>
      </w:r>
    </w:p>
    <w:p w:rsidR="008B1D85" w:rsidRDefault="007A204F">
      <w:pPr>
        <w:pStyle w:val="Heading3"/>
        <w:ind w:left="-5"/>
      </w:pPr>
      <w:r>
        <w:t xml:space="preserve">Equality </w:t>
      </w:r>
    </w:p>
    <w:p w:rsidR="008B1D85" w:rsidRDefault="007A204F">
      <w:pPr>
        <w:ind w:left="-5" w:right="213"/>
      </w:pPr>
      <w:r>
        <w:t xml:space="preserve">To comply with equality legislation, </w:t>
      </w:r>
      <w:r w:rsidR="0072666A">
        <w:t xml:space="preserve">providers </w:t>
      </w:r>
      <w:r>
        <w:t xml:space="preserve">must ensure that interview procedures promote equality of opportunity and avoid discrimination.  </w:t>
      </w:r>
    </w:p>
    <w:p w:rsidR="008B1D85" w:rsidRDefault="007A204F">
      <w:pPr>
        <w:spacing w:after="33" w:line="259" w:lineRule="auto"/>
        <w:ind w:left="0" w:firstLine="0"/>
      </w:pPr>
      <w:r>
        <w:t xml:space="preserve"> </w:t>
      </w:r>
    </w:p>
    <w:p w:rsidR="008B1D85" w:rsidRDefault="007A204F">
      <w:pPr>
        <w:ind w:left="-5" w:right="213"/>
      </w:pPr>
      <w:r>
        <w:t xml:space="preserve">The </w:t>
      </w:r>
      <w:hyperlink r:id="rId30">
        <w:r>
          <w:rPr>
            <w:color w:val="0000FF"/>
            <w:u w:val="single" w:color="0000FF"/>
          </w:rPr>
          <w:t xml:space="preserve">Equality Act </w:t>
        </w:r>
      </w:hyperlink>
      <w:r>
        <w:rPr>
          <w:color w:val="0000FF"/>
          <w:u w:val="single" w:color="0000FF"/>
        </w:rPr>
        <w:t>2010</w:t>
      </w:r>
      <w:r>
        <w:t xml:space="preserve"> and </w:t>
      </w:r>
      <w:hyperlink r:id="rId31">
        <w:r>
          <w:rPr>
            <w:color w:val="0000FF"/>
            <w:u w:val="single" w:color="0000FF"/>
          </w:rPr>
          <w:t>2001 Special Educational Needs and Disability Act 2001</w:t>
        </w:r>
      </w:hyperlink>
      <w:hyperlink r:id="rId32">
        <w:r>
          <w:rPr>
            <w:color w:val="0000FF"/>
          </w:rPr>
          <w:t xml:space="preserve"> </w:t>
        </w:r>
      </w:hyperlink>
      <w:hyperlink r:id="rId33">
        <w:r>
          <w:t xml:space="preserve"> </w:t>
        </w:r>
      </w:hyperlink>
      <w:r>
        <w:t xml:space="preserve">require </w:t>
      </w:r>
      <w:r w:rsidR="0072666A">
        <w:t>providers</w:t>
      </w:r>
      <w:r>
        <w:t xml:space="preserve"> to ensure th</w:t>
      </w:r>
      <w:r w:rsidR="0072666A">
        <w:t>ey</w:t>
      </w:r>
      <w:r>
        <w:t xml:space="preserve"> are not discriminating against applicants with disabilities or special educational needs (SEN).  </w:t>
      </w:r>
    </w:p>
    <w:p w:rsidR="008B1D85" w:rsidRDefault="007A204F">
      <w:pPr>
        <w:spacing w:after="33" w:line="259" w:lineRule="auto"/>
        <w:ind w:left="0" w:firstLine="0"/>
      </w:pPr>
      <w:r>
        <w:t xml:space="preserve"> </w:t>
      </w:r>
    </w:p>
    <w:p w:rsidR="008B1D85" w:rsidRDefault="007A204F">
      <w:pPr>
        <w:ind w:left="-5" w:right="213"/>
      </w:pPr>
      <w:r>
        <w:t xml:space="preserve">Applicants with disabilities are under no obligation to disclose their disabilities. </w:t>
      </w:r>
      <w:r w:rsidR="0072666A">
        <w:t>Providers</w:t>
      </w:r>
      <w:r>
        <w:t xml:space="preserve"> must not place applicants with disabilities at a disadvantage. </w:t>
      </w:r>
      <w:r w:rsidR="0072666A">
        <w:t>Providers</w:t>
      </w:r>
      <w:r>
        <w:t xml:space="preserve"> must also consider making anticipatory adjustments to promote positively equality of access for disabled applicants, including access to benefits, facilities and services. </w:t>
      </w:r>
      <w:r w:rsidR="0072666A">
        <w:t xml:space="preserve">They </w:t>
      </w:r>
      <w:r>
        <w:t xml:space="preserve">should provide as many opportunities as possible for applicants to identify any special arrangements they may require, for example when inviting them for interview or making arrangements for any entrance tests. </w:t>
      </w:r>
    </w:p>
    <w:p w:rsidR="008B1D85" w:rsidRDefault="007A204F">
      <w:pPr>
        <w:spacing w:after="105" w:line="259" w:lineRule="auto"/>
        <w:ind w:left="0" w:firstLine="0"/>
      </w:pPr>
      <w:r>
        <w:t xml:space="preserve"> </w:t>
      </w:r>
    </w:p>
    <w:p w:rsidR="008B1D85" w:rsidRDefault="007A204F">
      <w:pPr>
        <w:spacing w:after="0" w:line="259" w:lineRule="auto"/>
        <w:ind w:left="0" w:firstLine="0"/>
      </w:pPr>
      <w:r>
        <w:rPr>
          <w:b/>
          <w:color w:val="1F487C"/>
          <w:sz w:val="32"/>
        </w:rPr>
        <w:t xml:space="preserve"> </w:t>
      </w:r>
    </w:p>
    <w:p w:rsidR="008B1D85" w:rsidRDefault="007A204F">
      <w:pPr>
        <w:pStyle w:val="Heading3"/>
        <w:ind w:left="-5"/>
      </w:pPr>
      <w:r>
        <w:t xml:space="preserve">Intellectual and academic capabilities  </w:t>
      </w:r>
    </w:p>
    <w:p w:rsidR="008B1D85" w:rsidRDefault="0072666A">
      <w:pPr>
        <w:ind w:left="-5" w:right="213"/>
      </w:pPr>
      <w:r>
        <w:t>Providers</w:t>
      </w:r>
      <w:r w:rsidR="007A204F">
        <w:t xml:space="preserve"> should consider the full range of applicants’ knowledge, skills, academic background and prior experience to judge whether they have the capability to meet the </w:t>
      </w:r>
      <w:hyperlink r:id="rId34">
        <w:r w:rsidR="007A204F">
          <w:rPr>
            <w:color w:val="0000FF"/>
            <w:u w:val="single" w:color="0000FF"/>
          </w:rPr>
          <w:t>Teachers’</w:t>
        </w:r>
      </w:hyperlink>
      <w:hyperlink r:id="rId35">
        <w:r w:rsidR="007A204F">
          <w:rPr>
            <w:color w:val="0000FF"/>
          </w:rPr>
          <w:t xml:space="preserve"> </w:t>
        </w:r>
      </w:hyperlink>
      <w:hyperlink r:id="rId36">
        <w:r w:rsidR="007A204F">
          <w:rPr>
            <w:color w:val="0000FF"/>
            <w:u w:val="single" w:color="0000FF"/>
          </w:rPr>
          <w:t>Standards (Early Years)</w:t>
        </w:r>
      </w:hyperlink>
      <w:hyperlink r:id="rId37">
        <w:r w:rsidR="007A204F">
          <w:t xml:space="preserve"> </w:t>
        </w:r>
      </w:hyperlink>
      <w:r w:rsidR="007A204F">
        <w:t xml:space="preserve">in the time planned for their training. The selection process provides an opportunity to assess applicants’ ability to communicate effectively.  </w:t>
      </w:r>
    </w:p>
    <w:p w:rsidR="008B1D85" w:rsidRDefault="007A204F">
      <w:pPr>
        <w:spacing w:after="105" w:line="259" w:lineRule="auto"/>
        <w:ind w:left="0" w:firstLine="0"/>
      </w:pPr>
      <w:r>
        <w:rPr>
          <w:b/>
          <w:color w:val="104F75"/>
        </w:rPr>
        <w:t xml:space="preserve"> </w:t>
      </w:r>
    </w:p>
    <w:p w:rsidR="008B1D85" w:rsidRDefault="007A204F">
      <w:pPr>
        <w:pStyle w:val="Heading3"/>
        <w:ind w:left="-5"/>
      </w:pPr>
      <w:r>
        <w:t xml:space="preserve">Health and physical capacity to teach  </w:t>
      </w:r>
    </w:p>
    <w:p w:rsidR="008B1D85" w:rsidRDefault="0072666A">
      <w:pPr>
        <w:ind w:left="-5" w:right="213"/>
      </w:pPr>
      <w:r>
        <w:t>Providers</w:t>
      </w:r>
      <w:r w:rsidR="007A204F">
        <w:t xml:space="preserve"> have a responsibility to ensure that trainees have the health and physical capacity to teach and will not put children at risk of harm. People with disabilities or chronic illnesses may have the capacity to teach, just as those without disabilities or medical conditions may be unsuitable to teach.  </w:t>
      </w:r>
    </w:p>
    <w:p w:rsidR="008B1D85" w:rsidRDefault="007A204F">
      <w:pPr>
        <w:spacing w:after="33" w:line="259" w:lineRule="auto"/>
        <w:ind w:left="0" w:firstLine="0"/>
      </w:pPr>
      <w:r>
        <w:t xml:space="preserve"> </w:t>
      </w:r>
    </w:p>
    <w:p w:rsidR="008B1D85" w:rsidRDefault="007A204F">
      <w:pPr>
        <w:ind w:left="-5" w:right="213"/>
      </w:pPr>
      <w:r>
        <w:t xml:space="preserve">Successful applicants offered a place on an early years ITT programme may have completed a fitness questionnaire prior to commencing the programme. </w:t>
      </w:r>
      <w:r w:rsidR="00A64331">
        <w:t xml:space="preserve">Providers </w:t>
      </w:r>
      <w:r>
        <w:t xml:space="preserve">should only ask targeted and relevant health-related questions which are necessary to ensure that a person can carry out the function of an early years teacher.  </w:t>
      </w:r>
    </w:p>
    <w:p w:rsidR="008B1D85" w:rsidRDefault="007A204F">
      <w:pPr>
        <w:spacing w:after="105" w:line="259" w:lineRule="auto"/>
        <w:ind w:left="0" w:firstLine="0"/>
      </w:pPr>
      <w:r>
        <w:t xml:space="preserve"> </w:t>
      </w:r>
    </w:p>
    <w:p w:rsidR="008B1D85" w:rsidRDefault="007A204F">
      <w:pPr>
        <w:pStyle w:val="Heading3"/>
        <w:ind w:left="-5"/>
      </w:pPr>
      <w:r>
        <w:t xml:space="preserve">Disclosure and Barring Service checks  </w:t>
      </w:r>
    </w:p>
    <w:p w:rsidR="008B1D85" w:rsidRDefault="00A64331" w:rsidP="007B0263">
      <w:pPr>
        <w:pStyle w:val="ListParagraph"/>
        <w:numPr>
          <w:ilvl w:val="0"/>
          <w:numId w:val="24"/>
        </w:numPr>
        <w:ind w:right="213"/>
      </w:pPr>
      <w:r>
        <w:t>Providers</w:t>
      </w:r>
      <w:r w:rsidR="007A204F">
        <w:t xml:space="preserve"> should </w:t>
      </w:r>
      <w:r>
        <w:t>have regard to</w:t>
      </w:r>
      <w:r w:rsidR="007A204F">
        <w:t xml:space="preserve"> the </w:t>
      </w:r>
      <w:hyperlink r:id="rId38" w:history="1">
        <w:r w:rsidR="00BF318D" w:rsidRPr="00BF318D">
          <w:rPr>
            <w:rStyle w:val="Hyperlink"/>
          </w:rPr>
          <w:t>Keeping Children Safe in Education</w:t>
        </w:r>
      </w:hyperlink>
      <w:hyperlink r:id="rId39"/>
      <w:r>
        <w:t xml:space="preserve"> statutory guidance </w:t>
      </w:r>
      <w:r w:rsidR="007A204F">
        <w:t xml:space="preserve">when carrying out </w:t>
      </w:r>
      <w:r>
        <w:t>their</w:t>
      </w:r>
      <w:r w:rsidR="007A204F">
        <w:t xml:space="preserve"> duties to safeguard and promote the welfare of children. </w:t>
      </w:r>
      <w:r w:rsidRPr="007B0263">
        <w:rPr>
          <w:lang w:val="en"/>
        </w:rPr>
        <w:t xml:space="preserve">This will include obtaining and considering </w:t>
      </w:r>
      <w:hyperlink r:id="rId40" w:history="1">
        <w:r w:rsidRPr="007B0263">
          <w:rPr>
            <w:rStyle w:val="Hyperlink"/>
            <w:lang w:val="en"/>
          </w:rPr>
          <w:t>Disclosure and Barring Service (DBS)</w:t>
        </w:r>
      </w:hyperlink>
      <w:r w:rsidRPr="007B0263">
        <w:rPr>
          <w:lang w:val="en"/>
        </w:rPr>
        <w:t xml:space="preserve"> criminal records checks and children’s barred list information.</w:t>
      </w:r>
    </w:p>
    <w:p w:rsidR="008B1D85" w:rsidRDefault="007A204F">
      <w:pPr>
        <w:spacing w:after="33" w:line="259" w:lineRule="auto"/>
        <w:ind w:left="0" w:firstLine="0"/>
      </w:pPr>
      <w:r>
        <w:t xml:space="preserve"> </w:t>
      </w:r>
    </w:p>
    <w:p w:rsidR="008B1D85" w:rsidRDefault="00A64331">
      <w:pPr>
        <w:ind w:left="-5" w:right="213"/>
      </w:pPr>
      <w:r>
        <w:t>Providers</w:t>
      </w:r>
      <w:r w:rsidR="007A204F">
        <w:t xml:space="preserve"> should confirm in writing to schools and settings, that a non-salaried trainee’s criminal record check, including a check of the children’s barred list, has been completed and that the individual has been judged </w:t>
      </w:r>
      <w:r w:rsidR="00103243">
        <w:t xml:space="preserve">by the provider </w:t>
      </w:r>
      <w:r w:rsidR="007A204F">
        <w:t xml:space="preserve">to be suitable to work with children. </w:t>
      </w:r>
      <w:r w:rsidR="00103243">
        <w:rPr>
          <w:lang w:val="en"/>
        </w:rPr>
        <w:t xml:space="preserve">Providers are not required to provide any information to schools in addition to this confirmation. Schools may wish to record this confirmation in their single central record, but they are not required to do so. </w:t>
      </w:r>
    </w:p>
    <w:p w:rsidR="008B1D85" w:rsidRDefault="007A204F">
      <w:pPr>
        <w:spacing w:after="33" w:line="259" w:lineRule="auto"/>
        <w:ind w:left="0" w:firstLine="0"/>
      </w:pPr>
      <w:r>
        <w:t xml:space="preserve"> </w:t>
      </w:r>
    </w:p>
    <w:p w:rsidR="008B1D85" w:rsidRDefault="007A204F">
      <w:pPr>
        <w:ind w:left="-5" w:right="213"/>
      </w:pPr>
      <w:r>
        <w:t xml:space="preserve">In the case of employment-based routes, the responsibility lies with the employer to ensure that checks have been carried out. The employing school or setting should inform the provider that a satisfactory check has been obtained. </w:t>
      </w:r>
    </w:p>
    <w:p w:rsidR="008B1D85" w:rsidRDefault="007A204F">
      <w:pPr>
        <w:spacing w:after="33" w:line="259" w:lineRule="auto"/>
        <w:ind w:left="0" w:firstLine="0"/>
      </w:pPr>
      <w:r>
        <w:t xml:space="preserve"> </w:t>
      </w:r>
    </w:p>
    <w:p w:rsidR="008B1D85" w:rsidRDefault="00103243">
      <w:pPr>
        <w:ind w:left="-5" w:right="213"/>
      </w:pPr>
      <w:r>
        <w:t xml:space="preserve">Providers </w:t>
      </w:r>
      <w:r w:rsidR="007A204F">
        <w:t xml:space="preserve">should establish clear safeguarding procedures and protocols that are agreed </w:t>
      </w:r>
      <w:r w:rsidR="008F1D69">
        <w:t>by all</w:t>
      </w:r>
      <w:r w:rsidR="007A204F">
        <w:t xml:space="preserve"> partners in </w:t>
      </w:r>
      <w:r w:rsidR="008F1D69">
        <w:t>the</w:t>
      </w:r>
      <w:r w:rsidR="007A204F">
        <w:t xml:space="preserve"> partnership, including a common understanding of convictions, offences, cautions and warnings that would not pose a barrier to joining a programme of early years ITT.  </w:t>
      </w:r>
    </w:p>
    <w:p w:rsidR="008F1D69" w:rsidRDefault="008F1D69">
      <w:pPr>
        <w:ind w:left="-5" w:right="213"/>
      </w:pPr>
    </w:p>
    <w:p w:rsidR="008F1D69" w:rsidRPr="008F1D69" w:rsidRDefault="008F1D69" w:rsidP="008F1D69">
      <w:pPr>
        <w:ind w:left="-5" w:right="213"/>
        <w:rPr>
          <w:lang w:val="en"/>
        </w:rPr>
      </w:pPr>
      <w:r w:rsidRPr="008F1D69">
        <w:rPr>
          <w:lang w:val="en"/>
        </w:rPr>
        <w:t>Schools should ensure that all trainee teachers, at the start of their training in each school, are provided with the following:</w:t>
      </w:r>
    </w:p>
    <w:p w:rsidR="008F1D69" w:rsidRPr="008F1D69" w:rsidRDefault="008F1D69" w:rsidP="008F1D69">
      <w:pPr>
        <w:numPr>
          <w:ilvl w:val="0"/>
          <w:numId w:val="20"/>
        </w:numPr>
        <w:ind w:right="213"/>
        <w:rPr>
          <w:lang w:val="en"/>
        </w:rPr>
      </w:pPr>
      <w:r w:rsidRPr="008F1D69">
        <w:rPr>
          <w:lang w:val="en"/>
        </w:rPr>
        <w:t>the child protection policy</w:t>
      </w:r>
    </w:p>
    <w:p w:rsidR="008F1D69" w:rsidRPr="008F1D69" w:rsidRDefault="008F1D69" w:rsidP="008F1D69">
      <w:pPr>
        <w:numPr>
          <w:ilvl w:val="0"/>
          <w:numId w:val="20"/>
        </w:numPr>
        <w:ind w:right="213"/>
        <w:rPr>
          <w:lang w:val="en"/>
        </w:rPr>
      </w:pPr>
      <w:r w:rsidRPr="008F1D69">
        <w:rPr>
          <w:lang w:val="en"/>
        </w:rPr>
        <w:t>the staff behaviour policy (sometimes called a code of conduct)</w:t>
      </w:r>
    </w:p>
    <w:p w:rsidR="008F1D69" w:rsidRPr="008F1D69" w:rsidRDefault="008F1D69" w:rsidP="008F1D69">
      <w:pPr>
        <w:numPr>
          <w:ilvl w:val="0"/>
          <w:numId w:val="20"/>
        </w:numPr>
        <w:ind w:right="213"/>
        <w:rPr>
          <w:lang w:val="en"/>
        </w:rPr>
      </w:pPr>
      <w:r w:rsidRPr="008F1D69">
        <w:rPr>
          <w:lang w:val="en"/>
        </w:rPr>
        <w:t>information about the role of the designated safeguarding lead</w:t>
      </w:r>
    </w:p>
    <w:p w:rsidR="008F1D69" w:rsidRPr="008F1D69" w:rsidRDefault="008F1D69" w:rsidP="008F1D69">
      <w:pPr>
        <w:numPr>
          <w:ilvl w:val="0"/>
          <w:numId w:val="20"/>
        </w:numPr>
        <w:ind w:right="213"/>
        <w:rPr>
          <w:lang w:val="en"/>
        </w:rPr>
      </w:pPr>
      <w:r w:rsidRPr="008F1D69">
        <w:rPr>
          <w:lang w:val="en"/>
        </w:rPr>
        <w:t>a copy of Keeping Children Safe in Education</w:t>
      </w:r>
    </w:p>
    <w:p w:rsidR="008F1D69" w:rsidRDefault="008F1D69">
      <w:pPr>
        <w:ind w:left="-5" w:right="213"/>
      </w:pPr>
    </w:p>
    <w:p w:rsidR="008B1D85" w:rsidRDefault="007A204F">
      <w:pPr>
        <w:spacing w:after="33" w:line="259" w:lineRule="auto"/>
        <w:ind w:left="0" w:firstLine="0"/>
      </w:pPr>
      <w:r>
        <w:t xml:space="preserve"> </w:t>
      </w:r>
    </w:p>
    <w:p w:rsidR="008B1D85" w:rsidRDefault="008F1D69">
      <w:pPr>
        <w:ind w:left="-5" w:right="213"/>
      </w:pPr>
      <w:r>
        <w:t>Providers may wish to</w:t>
      </w:r>
      <w:r w:rsidR="007A204F">
        <w:t xml:space="preserve"> recommend to applicants that are checked early in the recruitment cycle that they register with the DBS update service. </w:t>
      </w:r>
    </w:p>
    <w:p w:rsidR="008B1D85" w:rsidRDefault="007A204F">
      <w:pPr>
        <w:spacing w:after="0" w:line="259" w:lineRule="auto"/>
        <w:ind w:left="0" w:firstLine="0"/>
      </w:pPr>
      <w:r>
        <w:t xml:space="preserve"> </w:t>
      </w:r>
    </w:p>
    <w:p w:rsidR="008B1D85" w:rsidRDefault="008F1D69">
      <w:pPr>
        <w:ind w:left="-5" w:right="213"/>
      </w:pPr>
      <w:r>
        <w:rPr>
          <w:lang w:val="en"/>
        </w:rPr>
        <w:t>If a provider removes a trainee from a programme because the trainee has harmed or poses a risk of harm to children, or if the provider would have removed the trainee had they not left, the provider should seek guidance from the DBS.</w:t>
      </w:r>
      <w:r w:rsidR="007A204F">
        <w:t xml:space="preserve">  </w:t>
      </w:r>
    </w:p>
    <w:p w:rsidR="008B1D85" w:rsidRDefault="007A204F">
      <w:pPr>
        <w:spacing w:after="33" w:line="259" w:lineRule="auto"/>
        <w:ind w:left="0" w:firstLine="0"/>
      </w:pPr>
      <w:r>
        <w:t xml:space="preserve"> </w:t>
      </w:r>
    </w:p>
    <w:p w:rsidR="008B1D85" w:rsidRDefault="007A204F">
      <w:pPr>
        <w:ind w:left="-5" w:right="213"/>
      </w:pPr>
      <w:r>
        <w:t xml:space="preserve">Any queries about DBS checks should be referred to the DBS at </w:t>
      </w:r>
      <w:hyperlink r:id="rId41" w:history="1">
        <w:r w:rsidR="00BF318D" w:rsidRPr="007B422F">
          <w:rPr>
            <w:rStyle w:val="Hyperlink"/>
          </w:rPr>
          <w:t>customerservices@dbs.gov.uk</w:t>
        </w:r>
      </w:hyperlink>
      <w:r w:rsidR="00BF318D">
        <w:t xml:space="preserve"> </w:t>
      </w:r>
      <w:r>
        <w:t xml:space="preserve">or on 03000 200 190. </w:t>
      </w:r>
    </w:p>
    <w:p w:rsidR="008B1D85" w:rsidRDefault="007A204F">
      <w:pPr>
        <w:spacing w:after="105" w:line="259" w:lineRule="auto"/>
        <w:ind w:left="0" w:firstLine="0"/>
      </w:pPr>
      <w:r>
        <w:rPr>
          <w:b/>
          <w:color w:val="1F487C"/>
        </w:rPr>
        <w:t xml:space="preserve"> </w:t>
      </w:r>
    </w:p>
    <w:p w:rsidR="008B1D85" w:rsidRDefault="007A204F">
      <w:pPr>
        <w:pStyle w:val="Heading3"/>
        <w:ind w:left="-5"/>
      </w:pPr>
      <w:r>
        <w:t xml:space="preserve">Other background checks  </w:t>
      </w:r>
    </w:p>
    <w:p w:rsidR="008F1D69" w:rsidRDefault="008F1D69">
      <w:pPr>
        <w:ind w:left="-5" w:right="213"/>
      </w:pPr>
      <w:r>
        <w:rPr>
          <w:lang w:val="en"/>
        </w:rPr>
        <w:t>Candidates who are unsuited to working with children may not have any previous convictions, and providers should be vigilant during the selection process. Providers or employing schools have a duty to ensure that trainees are properly managed and supervised and that, if they have concerns, information is referred to the police and the DBS.</w:t>
      </w:r>
    </w:p>
    <w:p w:rsidR="008F1D69" w:rsidRDefault="008F1D69">
      <w:pPr>
        <w:ind w:left="-5" w:right="213"/>
      </w:pPr>
    </w:p>
    <w:p w:rsidR="008F1D69" w:rsidRPr="008F1D69" w:rsidRDefault="008F1D69" w:rsidP="008F1D69">
      <w:pPr>
        <w:ind w:left="-5" w:right="213"/>
        <w:rPr>
          <w:lang w:val="en"/>
        </w:rPr>
      </w:pPr>
      <w:r w:rsidRPr="008F1D69">
        <w:rPr>
          <w:lang w:val="en"/>
        </w:rPr>
        <w:t xml:space="preserve">Candidates who have lived or worked outside the UK must undergo the same checks as all other staff in schools and colleges. In addition, further checks should be carried out so that events that occurred outside the UK can be considered. The Home Office has published guidance on </w:t>
      </w:r>
      <w:hyperlink r:id="rId42" w:history="1">
        <w:r w:rsidRPr="008F1D69">
          <w:rPr>
            <w:rStyle w:val="Hyperlink"/>
            <w:lang w:val="en"/>
          </w:rPr>
          <w:t>criminal record checks for overseas applicants</w:t>
        </w:r>
      </w:hyperlink>
      <w:r w:rsidRPr="008F1D69">
        <w:rPr>
          <w:lang w:val="en"/>
        </w:rPr>
        <w:t>.</w:t>
      </w:r>
    </w:p>
    <w:p w:rsidR="008F1D69" w:rsidRPr="008F1D69" w:rsidRDefault="008F1D69" w:rsidP="008F1D69">
      <w:pPr>
        <w:ind w:left="-5" w:right="213"/>
        <w:rPr>
          <w:lang w:val="en"/>
        </w:rPr>
      </w:pPr>
      <w:r w:rsidRPr="008F1D69">
        <w:rPr>
          <w:lang w:val="en"/>
        </w:rPr>
        <w:t>Providers and employers must check that candidates are not:</w:t>
      </w:r>
    </w:p>
    <w:p w:rsidR="008F1D69" w:rsidRPr="008F1D69" w:rsidRDefault="008F1D69" w:rsidP="008F1D69">
      <w:pPr>
        <w:numPr>
          <w:ilvl w:val="0"/>
          <w:numId w:val="21"/>
        </w:numPr>
        <w:ind w:right="213"/>
        <w:rPr>
          <w:lang w:val="en"/>
        </w:rPr>
      </w:pPr>
      <w:r w:rsidRPr="008F1D69">
        <w:rPr>
          <w:lang w:val="en"/>
        </w:rPr>
        <w:t>subject to a prohibition order issued by the Secretary of State</w:t>
      </w:r>
    </w:p>
    <w:p w:rsidR="008F1D69" w:rsidRPr="008F1D69" w:rsidRDefault="008F1D69" w:rsidP="008F1D69">
      <w:pPr>
        <w:numPr>
          <w:ilvl w:val="0"/>
          <w:numId w:val="21"/>
        </w:numPr>
        <w:ind w:right="213"/>
        <w:rPr>
          <w:lang w:val="en"/>
        </w:rPr>
      </w:pPr>
      <w:r w:rsidRPr="008F1D69">
        <w:rPr>
          <w:lang w:val="en"/>
        </w:rPr>
        <w:t>prohibited to teach in another country of the European Economic Area (EEA)</w:t>
      </w:r>
    </w:p>
    <w:p w:rsidR="008F1D69" w:rsidRDefault="008F1D69" w:rsidP="008F1D69">
      <w:pPr>
        <w:ind w:left="-5" w:right="213"/>
        <w:rPr>
          <w:lang w:val="en"/>
        </w:rPr>
      </w:pPr>
    </w:p>
    <w:p w:rsidR="008F1D69" w:rsidRPr="008F1D69" w:rsidRDefault="008F1D69" w:rsidP="008F1D69">
      <w:pPr>
        <w:ind w:left="-5" w:right="213"/>
        <w:rPr>
          <w:lang w:val="en"/>
        </w:rPr>
      </w:pPr>
      <w:r w:rsidRPr="008F1D69">
        <w:rPr>
          <w:lang w:val="en"/>
        </w:rPr>
        <w:t xml:space="preserve">The lists of prohibited teachers is on the </w:t>
      </w:r>
      <w:hyperlink r:id="rId43" w:history="1">
        <w:r w:rsidRPr="008F1D69">
          <w:rPr>
            <w:rStyle w:val="Hyperlink"/>
            <w:lang w:val="en"/>
          </w:rPr>
          <w:t>Teacher Services System</w:t>
        </w:r>
      </w:hyperlink>
      <w:r w:rsidRPr="008F1D69">
        <w:rPr>
          <w:lang w:val="en"/>
        </w:rPr>
        <w:t>.</w:t>
      </w:r>
    </w:p>
    <w:p w:rsidR="008B1D85" w:rsidRDefault="008B1D85">
      <w:pPr>
        <w:spacing w:after="59" w:line="259" w:lineRule="auto"/>
        <w:ind w:left="0" w:firstLine="0"/>
      </w:pPr>
    </w:p>
    <w:p w:rsidR="008B1D85" w:rsidRDefault="007A204F">
      <w:pPr>
        <w:pStyle w:val="Heading3"/>
        <w:ind w:left="-5"/>
      </w:pPr>
      <w:r>
        <w:t xml:space="preserve">Childcare disqualification  </w:t>
      </w:r>
    </w:p>
    <w:p w:rsidR="008F1D69" w:rsidRPr="00327DC1" w:rsidRDefault="008F1D69" w:rsidP="008F1D69">
      <w:pPr>
        <w:pStyle w:val="Heading3"/>
        <w:ind w:left="-5"/>
        <w:rPr>
          <w:b w:val="0"/>
          <w:color w:val="000000"/>
          <w:sz w:val="24"/>
          <w:szCs w:val="24"/>
          <w:lang w:val="en"/>
        </w:rPr>
      </w:pPr>
      <w:r w:rsidRPr="00327DC1">
        <w:rPr>
          <w:b w:val="0"/>
          <w:color w:val="000000"/>
          <w:sz w:val="24"/>
          <w:szCs w:val="24"/>
          <w:lang w:val="en"/>
        </w:rPr>
        <w:t xml:space="preserve">ITT providers should have regard to the </w:t>
      </w:r>
      <w:hyperlink r:id="rId44" w:history="1">
        <w:r w:rsidRPr="00327DC1">
          <w:rPr>
            <w:rStyle w:val="Hyperlink"/>
            <w:b w:val="0"/>
            <w:sz w:val="24"/>
            <w:szCs w:val="24"/>
            <w:lang w:val="en"/>
          </w:rPr>
          <w:t>Disqualification under the Childcare Act 2006 statutory guidance</w:t>
        </w:r>
      </w:hyperlink>
      <w:r w:rsidRPr="00327DC1">
        <w:rPr>
          <w:b w:val="0"/>
          <w:color w:val="000000"/>
          <w:sz w:val="24"/>
          <w:szCs w:val="24"/>
          <w:lang w:val="en"/>
        </w:rPr>
        <w:t xml:space="preserve"> and related obligations under the Childcare Act 2006 when carrying out their duties to safeguard and promote the welfare of children.</w:t>
      </w:r>
    </w:p>
    <w:p w:rsidR="008F1D69" w:rsidRPr="00327DC1" w:rsidRDefault="008F1D69" w:rsidP="008F1D69">
      <w:pPr>
        <w:pStyle w:val="Heading3"/>
        <w:ind w:left="-5"/>
        <w:rPr>
          <w:b w:val="0"/>
          <w:color w:val="auto"/>
          <w:sz w:val="24"/>
          <w:szCs w:val="24"/>
          <w:lang w:val="en"/>
        </w:rPr>
      </w:pPr>
      <w:r w:rsidRPr="00327DC1">
        <w:rPr>
          <w:b w:val="0"/>
          <w:color w:val="auto"/>
          <w:sz w:val="24"/>
          <w:szCs w:val="24"/>
          <w:lang w:val="en"/>
        </w:rPr>
        <w:t>Where trainees are salaried, it is the responsibility of the school to ensure they comply with the legislation. If a salaried trainee is, or becomes, disqualified from a childcare role, schools should inform the training provider of this. Where trainees are fee-funded, it is the responsibility of the training provider to ensure that the trainee is not disqualified from childcare or that the trainee has obtained a childcare disqualification waiver from Ofsted.</w:t>
      </w:r>
    </w:p>
    <w:p w:rsidR="008F1D69" w:rsidRPr="00327DC1" w:rsidRDefault="008F1D69" w:rsidP="008F1D69">
      <w:pPr>
        <w:pStyle w:val="Heading3"/>
        <w:ind w:left="-5"/>
        <w:rPr>
          <w:b w:val="0"/>
          <w:color w:val="auto"/>
          <w:sz w:val="24"/>
          <w:szCs w:val="24"/>
          <w:lang w:val="en"/>
        </w:rPr>
      </w:pPr>
      <w:r w:rsidRPr="00327DC1">
        <w:rPr>
          <w:b w:val="0"/>
          <w:color w:val="auto"/>
          <w:sz w:val="24"/>
          <w:szCs w:val="24"/>
          <w:lang w:val="en"/>
        </w:rPr>
        <w:t>Further advice on the childcare disqualification arrangements can be obtained from the Department for Educ</w:t>
      </w:r>
      <w:r w:rsidRPr="00944EBD">
        <w:rPr>
          <w:b w:val="0"/>
          <w:color w:val="auto"/>
          <w:sz w:val="24"/>
          <w:szCs w:val="24"/>
          <w:lang w:val="en"/>
        </w:rPr>
        <w:t>ation at</w:t>
      </w:r>
      <w:r>
        <w:rPr>
          <w:b w:val="0"/>
          <w:color w:val="auto"/>
          <w:sz w:val="24"/>
          <w:szCs w:val="24"/>
          <w:lang w:val="en"/>
        </w:rPr>
        <w:t xml:space="preserve"> </w:t>
      </w:r>
      <w:r w:rsidRPr="00327DC1">
        <w:rPr>
          <w:b w:val="0"/>
          <w:color w:val="auto"/>
          <w:sz w:val="24"/>
          <w:szCs w:val="24"/>
          <w:lang w:val="en"/>
        </w:rPr>
        <w:t>di</w:t>
      </w:r>
      <w:r w:rsidRPr="00944EBD">
        <w:rPr>
          <w:b w:val="0"/>
          <w:color w:val="auto"/>
          <w:sz w:val="24"/>
          <w:szCs w:val="24"/>
          <w:lang w:val="en"/>
        </w:rPr>
        <w:t>squalification@education.gov.uk</w:t>
      </w:r>
      <w:r w:rsidRPr="00327DC1">
        <w:rPr>
          <w:b w:val="0"/>
          <w:color w:val="auto"/>
          <w:sz w:val="24"/>
          <w:szCs w:val="24"/>
          <w:lang w:val="en"/>
        </w:rPr>
        <w:t xml:space="preserve"> or on 01325 340 409.</w:t>
      </w:r>
    </w:p>
    <w:p w:rsidR="008B1D85" w:rsidRDefault="008B1D85">
      <w:pPr>
        <w:spacing w:after="0" w:line="259" w:lineRule="auto"/>
        <w:ind w:left="0" w:firstLine="0"/>
      </w:pPr>
    </w:p>
    <w:p w:rsidR="008B1D85" w:rsidRDefault="007A204F" w:rsidP="00327DC1">
      <w:pPr>
        <w:spacing w:after="45" w:line="259" w:lineRule="auto"/>
        <w:ind w:left="0" w:firstLine="0"/>
      </w:pPr>
      <w:r>
        <w:rPr>
          <w:b/>
          <w:color w:val="1F487C"/>
          <w:sz w:val="32"/>
        </w:rPr>
        <w:t xml:space="preserve">  </w:t>
      </w:r>
    </w:p>
    <w:p w:rsidR="008B1D85" w:rsidRDefault="007A204F">
      <w:pPr>
        <w:pStyle w:val="Heading3"/>
        <w:spacing w:after="213"/>
        <w:ind w:left="-5"/>
      </w:pPr>
      <w:r>
        <w:t xml:space="preserve">Links </w:t>
      </w:r>
    </w:p>
    <w:p w:rsidR="008B1D85" w:rsidRDefault="007A204F">
      <w:pPr>
        <w:ind w:left="-5" w:right="213"/>
      </w:pPr>
      <w:r>
        <w:t xml:space="preserve">Statutory guidance: </w:t>
      </w:r>
    </w:p>
    <w:p w:rsidR="008B1D85" w:rsidRDefault="001B5692">
      <w:pPr>
        <w:numPr>
          <w:ilvl w:val="0"/>
          <w:numId w:val="3"/>
        </w:numPr>
        <w:spacing w:after="32" w:line="259" w:lineRule="auto"/>
        <w:ind w:right="213" w:hanging="360"/>
      </w:pPr>
      <w:hyperlink r:id="rId45">
        <w:r w:rsidR="007A204F">
          <w:rPr>
            <w:color w:val="0000FF"/>
            <w:u w:val="single" w:color="0000FF"/>
          </w:rPr>
          <w:t>Regulated Activity (children) - supervision of activity with children which is</w:t>
        </w:r>
      </w:hyperlink>
      <w:hyperlink r:id="rId46">
        <w:r w:rsidR="007A204F">
          <w:rPr>
            <w:color w:val="0000FF"/>
          </w:rPr>
          <w:t xml:space="preserve"> </w:t>
        </w:r>
      </w:hyperlink>
      <w:hyperlink r:id="rId47">
        <w:r w:rsidR="007A204F">
          <w:rPr>
            <w:color w:val="0000FF"/>
            <w:u w:val="single" w:color="0000FF"/>
          </w:rPr>
          <w:t>regulated activity when unsupervised</w:t>
        </w:r>
      </w:hyperlink>
      <w:hyperlink r:id="rId48">
        <w:r w:rsidR="007A204F">
          <w:t xml:space="preserve"> </w:t>
        </w:r>
      </w:hyperlink>
    </w:p>
    <w:p w:rsidR="008B1D85" w:rsidRDefault="001B5692">
      <w:pPr>
        <w:numPr>
          <w:ilvl w:val="0"/>
          <w:numId w:val="3"/>
        </w:numPr>
        <w:spacing w:after="32" w:line="259" w:lineRule="auto"/>
        <w:ind w:right="213" w:hanging="360"/>
      </w:pPr>
      <w:hyperlink r:id="rId49">
        <w:r w:rsidR="007A204F">
          <w:rPr>
            <w:color w:val="0000FF"/>
            <w:u w:val="single" w:color="0000FF"/>
          </w:rPr>
          <w:t>Working together to safeguard children</w:t>
        </w:r>
      </w:hyperlink>
      <w:hyperlink r:id="rId50">
        <w:r w:rsidR="007A204F">
          <w:t xml:space="preserve"> </w:t>
        </w:r>
      </w:hyperlink>
    </w:p>
    <w:p w:rsidR="006F29F9" w:rsidRDefault="001B5692" w:rsidP="00944EBD">
      <w:pPr>
        <w:numPr>
          <w:ilvl w:val="0"/>
          <w:numId w:val="3"/>
        </w:numPr>
        <w:spacing w:after="32" w:line="259" w:lineRule="auto"/>
        <w:ind w:right="213" w:hanging="360"/>
      </w:pPr>
      <w:hyperlink r:id="rId51" w:history="1">
        <w:r w:rsidR="006F29F9">
          <w:rPr>
            <w:rStyle w:val="Hyperlink"/>
            <w:lang w:val="en"/>
          </w:rPr>
          <w:t>Keeping children safe in education</w:t>
        </w:r>
      </w:hyperlink>
    </w:p>
    <w:p w:rsidR="008B1D85" w:rsidRDefault="001B5692">
      <w:pPr>
        <w:numPr>
          <w:ilvl w:val="0"/>
          <w:numId w:val="3"/>
        </w:numPr>
        <w:spacing w:after="94" w:line="259" w:lineRule="auto"/>
        <w:ind w:right="213" w:hanging="360"/>
      </w:pPr>
      <w:hyperlink r:id="rId52">
        <w:r w:rsidR="007A204F">
          <w:rPr>
            <w:color w:val="0000FF"/>
            <w:u w:val="single" w:color="0000FF"/>
          </w:rPr>
          <w:t>Early Years Foundation Stage (EYFS)</w:t>
        </w:r>
      </w:hyperlink>
      <w:hyperlink r:id="rId53">
        <w:r w:rsidR="007A204F">
          <w:t xml:space="preserve"> </w:t>
        </w:r>
      </w:hyperlink>
      <w:r w:rsidR="007A204F">
        <w:t xml:space="preserve"> </w:t>
      </w:r>
    </w:p>
    <w:p w:rsidR="008B1D85" w:rsidRDefault="007A204F">
      <w:pPr>
        <w:spacing w:after="0" w:line="259" w:lineRule="auto"/>
        <w:ind w:left="0" w:firstLine="0"/>
      </w:pPr>
      <w:r>
        <w:t xml:space="preserve"> </w:t>
      </w:r>
      <w:r>
        <w:tab/>
        <w:t xml:space="preserve"> </w:t>
      </w:r>
      <w:r>
        <w:br w:type="page"/>
      </w:r>
    </w:p>
    <w:p w:rsidR="008B1D85" w:rsidRDefault="007A204F">
      <w:pPr>
        <w:spacing w:after="62" w:line="259" w:lineRule="auto"/>
        <w:ind w:left="0" w:firstLine="0"/>
      </w:pPr>
      <w:r>
        <w:t xml:space="preserve"> </w:t>
      </w:r>
    </w:p>
    <w:p w:rsidR="008B1D85" w:rsidRDefault="007A204F">
      <w:pPr>
        <w:pBdr>
          <w:top w:val="single" w:sz="4" w:space="0" w:color="000000"/>
          <w:left w:val="single" w:sz="4" w:space="0" w:color="000000"/>
          <w:bottom w:val="single" w:sz="4" w:space="0" w:color="000000"/>
          <w:right w:val="single" w:sz="4" w:space="0" w:color="000000"/>
        </w:pBdr>
        <w:spacing w:after="34"/>
        <w:ind w:left="-5" w:right="179"/>
      </w:pPr>
      <w:r>
        <w:t xml:space="preserve">1.4 – All accredited ITT providers must ensure that all entrants beginning early years ITT have passed the professional skills tests prior to entry on or after 1 August.  </w:t>
      </w:r>
    </w:p>
    <w:p w:rsidR="008B1D85" w:rsidRDefault="007A204F">
      <w:pPr>
        <w:spacing w:after="33" w:line="259" w:lineRule="auto"/>
        <w:ind w:left="0" w:firstLine="0"/>
      </w:pPr>
      <w:r>
        <w:rPr>
          <w:b/>
          <w:color w:val="1F487C"/>
        </w:rPr>
        <w:t xml:space="preserve"> </w:t>
      </w:r>
    </w:p>
    <w:p w:rsidR="006F29F9" w:rsidRDefault="007A204F" w:rsidP="00327DC1">
      <w:pPr>
        <w:ind w:left="-5" w:right="213"/>
      </w:pPr>
      <w:r>
        <w:t xml:space="preserve">The </w:t>
      </w:r>
      <w:hyperlink r:id="rId54">
        <w:r>
          <w:rPr>
            <w:color w:val="0000FF"/>
            <w:u w:val="single" w:color="0000FF"/>
          </w:rPr>
          <w:t>professional skills tests</w:t>
        </w:r>
      </w:hyperlink>
      <w:hyperlink r:id="rId55">
        <w:r>
          <w:t xml:space="preserve"> </w:t>
        </w:r>
      </w:hyperlink>
      <w:r>
        <w:t xml:space="preserve">are set in the context of the wider professional role of a teacher.  </w:t>
      </w:r>
    </w:p>
    <w:p w:rsidR="006F29F9" w:rsidRDefault="006F29F9" w:rsidP="00327DC1">
      <w:pPr>
        <w:ind w:left="-5" w:right="213"/>
      </w:pPr>
    </w:p>
    <w:p w:rsidR="006F29F9" w:rsidRDefault="006F29F9" w:rsidP="006F29F9">
      <w:pPr>
        <w:ind w:left="-5" w:right="213"/>
        <w:rPr>
          <w:lang w:val="en"/>
        </w:rPr>
      </w:pPr>
      <w:r w:rsidRPr="006F29F9">
        <w:rPr>
          <w:lang w:val="en"/>
        </w:rPr>
        <w:t>Trainees who have passed the skills tests and a course leading to QTS do not need to re-take the skills tests if they later take a course leading to EYTS.</w:t>
      </w:r>
    </w:p>
    <w:p w:rsidR="006F29F9" w:rsidRPr="006F29F9" w:rsidRDefault="006F29F9" w:rsidP="006F29F9">
      <w:pPr>
        <w:ind w:left="-5" w:right="213"/>
        <w:rPr>
          <w:lang w:val="en"/>
        </w:rPr>
      </w:pPr>
    </w:p>
    <w:p w:rsidR="006F29F9" w:rsidRDefault="006F29F9" w:rsidP="006F29F9">
      <w:pPr>
        <w:ind w:left="-5" w:right="213"/>
        <w:rPr>
          <w:lang w:val="en"/>
        </w:rPr>
      </w:pPr>
      <w:r w:rsidRPr="006F29F9">
        <w:rPr>
          <w:lang w:val="en"/>
        </w:rPr>
        <w:t>Trainees who have passed the skills tests and a course leading to EYTS do not need to re-take the skills tests if they later take a course leading to QTS.</w:t>
      </w:r>
    </w:p>
    <w:p w:rsidR="006F29F9" w:rsidRDefault="006F29F9" w:rsidP="006F29F9">
      <w:pPr>
        <w:ind w:left="-5" w:right="213"/>
        <w:rPr>
          <w:lang w:val="en"/>
        </w:rPr>
      </w:pPr>
    </w:p>
    <w:p w:rsidR="006F29F9" w:rsidRPr="006F29F9" w:rsidRDefault="006F29F9" w:rsidP="006F29F9">
      <w:pPr>
        <w:ind w:left="-5" w:right="213"/>
        <w:rPr>
          <w:lang w:val="en"/>
        </w:rPr>
      </w:pPr>
      <w:r>
        <w:rPr>
          <w:lang w:val="en"/>
        </w:rPr>
        <w:t xml:space="preserve">Applicants can register for special arrangements when </w:t>
      </w:r>
      <w:hyperlink r:id="rId56" w:history="1">
        <w:r>
          <w:rPr>
            <w:rStyle w:val="Hyperlink"/>
            <w:lang w:val="en"/>
          </w:rPr>
          <w:t>registering for skills tests</w:t>
        </w:r>
      </w:hyperlink>
      <w:r>
        <w:rPr>
          <w:lang w:val="en"/>
        </w:rPr>
        <w:t>.</w:t>
      </w:r>
    </w:p>
    <w:p w:rsidR="008B1D85" w:rsidRDefault="007A204F" w:rsidP="00327DC1">
      <w:pPr>
        <w:ind w:left="-5" w:right="213"/>
      </w:pPr>
      <w:r>
        <w:t xml:space="preserve"> </w:t>
      </w:r>
      <w:r>
        <w:tab/>
      </w:r>
      <w:r>
        <w:rPr>
          <w:b/>
          <w:color w:val="1F487C"/>
          <w:sz w:val="28"/>
        </w:rPr>
        <w:t xml:space="preserve"> </w:t>
      </w:r>
      <w:r>
        <w:br w:type="page"/>
      </w:r>
    </w:p>
    <w:bookmarkStart w:id="4" w:name="_Toc20496"/>
    <w:p w:rsidR="008B1D85" w:rsidRDefault="002A1BE2">
      <w:pPr>
        <w:pStyle w:val="Heading1"/>
        <w:ind w:left="-5"/>
      </w:pPr>
      <w:r>
        <w:rPr>
          <w:noProof/>
        </w:rPr>
        <mc:AlternateContent>
          <mc:Choice Requires="wps">
            <w:drawing>
              <wp:anchor distT="45720" distB="45720" distL="114300" distR="114300" simplePos="0" relativeHeight="251661312" behindDoc="0" locked="0" layoutInCell="1" allowOverlap="1" wp14:anchorId="06569884" wp14:editId="3E6816A5">
                <wp:simplePos x="0" y="0"/>
                <wp:positionH relativeFrom="column">
                  <wp:posOffset>42545</wp:posOffset>
                </wp:positionH>
                <wp:positionV relativeFrom="paragraph">
                  <wp:posOffset>528320</wp:posOffset>
                </wp:positionV>
                <wp:extent cx="6032500" cy="1378585"/>
                <wp:effectExtent l="0" t="0" r="2540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378585"/>
                        </a:xfrm>
                        <a:prstGeom prst="rect">
                          <a:avLst/>
                        </a:prstGeom>
                        <a:solidFill>
                          <a:srgbClr val="FFFFFF"/>
                        </a:solidFill>
                        <a:ln w="9525">
                          <a:solidFill>
                            <a:srgbClr val="000000"/>
                          </a:solidFill>
                          <a:miter lim="800000"/>
                          <a:headEnd/>
                          <a:tailEnd/>
                        </a:ln>
                      </wps:spPr>
                      <wps:txbx>
                        <w:txbxContent>
                          <w:p w:rsidR="002F4B53" w:rsidRPr="005E0F9D" w:rsidRDefault="002F4B53" w:rsidP="002A1BE2">
                            <w:pPr>
                              <w:spacing w:after="33" w:line="259" w:lineRule="auto"/>
                              <w:ind w:left="0" w:firstLine="0"/>
                              <w:rPr>
                                <w:lang w:val="en"/>
                              </w:rPr>
                            </w:pPr>
                            <w:r>
                              <w:rPr>
                                <w:lang w:val="en"/>
                              </w:rPr>
                              <w:t xml:space="preserve">2.1 </w:t>
                            </w:r>
                            <w:r w:rsidRPr="005E0F9D">
                              <w:rPr>
                                <w:lang w:val="en"/>
                              </w:rPr>
                              <w:t>All accredited ITT providers must ensure:</w:t>
                            </w:r>
                          </w:p>
                          <w:p w:rsidR="002F4B53" w:rsidRPr="003F11DA" w:rsidRDefault="002F4B53" w:rsidP="003F11DA">
                            <w:pPr>
                              <w:pStyle w:val="ListParagraph"/>
                              <w:numPr>
                                <w:ilvl w:val="0"/>
                                <w:numId w:val="25"/>
                              </w:numPr>
                              <w:spacing w:after="33" w:line="259" w:lineRule="auto"/>
                              <w:rPr>
                                <w:lang w:val="en"/>
                              </w:rPr>
                            </w:pPr>
                            <w:r w:rsidRPr="003F11DA">
                              <w:rPr>
                                <w:lang w:val="en"/>
                              </w:rPr>
                              <w:t>that the content, structure, delivery and assessment of programmes are designed to:</w:t>
                            </w:r>
                          </w:p>
                          <w:p w:rsidR="002F4B53" w:rsidRDefault="002F4B53" w:rsidP="003F11DA">
                            <w:pPr>
                              <w:pStyle w:val="ListParagraph"/>
                              <w:numPr>
                                <w:ilvl w:val="0"/>
                                <w:numId w:val="26"/>
                              </w:numPr>
                              <w:spacing w:after="33" w:line="259" w:lineRule="auto"/>
                              <w:rPr>
                                <w:lang w:val="en"/>
                              </w:rPr>
                            </w:pPr>
                            <w:r w:rsidRPr="003F11DA">
                              <w:rPr>
                                <w:lang w:val="en"/>
                              </w:rPr>
                              <w:t>enable trainee teachers to meet all the Teachers’ Standards (Early Years) and</w:t>
                            </w:r>
                          </w:p>
                          <w:p w:rsidR="002F4B53" w:rsidRPr="003F11DA" w:rsidRDefault="002F4B53" w:rsidP="003F11DA">
                            <w:pPr>
                              <w:pStyle w:val="ListParagraph"/>
                              <w:numPr>
                                <w:ilvl w:val="0"/>
                                <w:numId w:val="26"/>
                              </w:numPr>
                              <w:spacing w:after="33" w:line="259" w:lineRule="auto"/>
                              <w:rPr>
                                <w:lang w:val="en"/>
                              </w:rPr>
                            </w:pPr>
                            <w:r w:rsidRPr="003F11DA">
                              <w:rPr>
                                <w:lang w:val="en"/>
                              </w:rPr>
                              <w:t>ensure that no trainee teacher is recommended for the award of EYTS until they have met all of the Teachers’ standards (Early Years).</w:t>
                            </w:r>
                          </w:p>
                          <w:p w:rsidR="002F4B53" w:rsidRDefault="002F4B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569884" id="_x0000_t202" coordsize="21600,21600" o:spt="202" path="m,l,21600r21600,l21600,xe">
                <v:stroke joinstyle="miter"/>
                <v:path gradientshapeok="t" o:connecttype="rect"/>
              </v:shapetype>
              <v:shape id="Text Box 2" o:spid="_x0000_s1026" type="#_x0000_t202" style="position:absolute;left:0;text-align:left;margin-left:3.35pt;margin-top:41.6pt;width:475pt;height:10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">
                <v:textbox>
                  <w:txbxContent>
                    <w:p w:rsidR="002F4B53" w:rsidRPr="005E0F9D" w:rsidRDefault="002F4B53" w:rsidP="002A1BE2">
                      <w:pPr>
                        <w:spacing w:after="33" w:line="259" w:lineRule="auto"/>
                        <w:ind w:left="0" w:firstLine="0"/>
                        <w:rPr>
                          <w:lang w:val="en"/>
                        </w:rPr>
                      </w:pPr>
                      <w:r>
                        <w:rPr>
                          <w:lang w:val="en"/>
                        </w:rPr>
                        <w:t xml:space="preserve">2.1 </w:t>
                      </w:r>
                      <w:r w:rsidRPr="005E0F9D">
                        <w:rPr>
                          <w:lang w:val="en"/>
                        </w:rPr>
                        <w:t>All accredited ITT providers must ensure</w:t>
                      </w:r>
                      <w:r>
                        <w:rPr>
                          <w:rStyle w:val="CommentReference"/>
                        </w:rPr>
                        <w:t/>
                      </w:r>
                      <w:r w:rsidRPr="005E0F9D">
                        <w:rPr>
                          <w:lang w:val="en"/>
                        </w:rPr>
                        <w:t>:</w:t>
                      </w:r>
                    </w:p>
                    <w:p w:rsidR="002F4B53" w:rsidRPr="003F11DA" w:rsidRDefault="002F4B53" w:rsidP="003F11DA">
                      <w:pPr>
                        <w:pStyle w:val="ListParagraph"/>
                        <w:numPr>
                          <w:ilvl w:val="0"/>
                          <w:numId w:val="25"/>
                        </w:numPr>
                        <w:spacing w:after="33" w:line="259" w:lineRule="auto"/>
                        <w:rPr>
                          <w:lang w:val="en"/>
                        </w:rPr>
                      </w:pPr>
                      <w:r w:rsidRPr="003F11DA">
                        <w:rPr>
                          <w:lang w:val="en"/>
                        </w:rPr>
                        <w:t>that the content, structure, delivery and assessment of programmes are designed to:</w:t>
                      </w:r>
                    </w:p>
                    <w:p w:rsidR="002F4B53" w:rsidRDefault="002F4B53" w:rsidP="003F11DA">
                      <w:pPr>
                        <w:pStyle w:val="ListParagraph"/>
                        <w:numPr>
                          <w:ilvl w:val="0"/>
                          <w:numId w:val="26"/>
                        </w:numPr>
                        <w:spacing w:after="33" w:line="259" w:lineRule="auto"/>
                        <w:rPr>
                          <w:lang w:val="en"/>
                        </w:rPr>
                      </w:pPr>
                      <w:r w:rsidRPr="003F11DA">
                        <w:rPr>
                          <w:lang w:val="en"/>
                        </w:rPr>
                        <w:t>enable trainee teachers to meet all the Teachers’ Standards (Early Years) and</w:t>
                      </w:r>
                    </w:p>
                    <w:p w:rsidR="002F4B53" w:rsidRPr="003F11DA" w:rsidRDefault="002F4B53" w:rsidP="003F11DA">
                      <w:pPr>
                        <w:pStyle w:val="ListParagraph"/>
                        <w:numPr>
                          <w:ilvl w:val="0"/>
                          <w:numId w:val="26"/>
                        </w:numPr>
                        <w:spacing w:after="33" w:line="259" w:lineRule="auto"/>
                        <w:rPr>
                          <w:lang w:val="en"/>
                        </w:rPr>
                      </w:pPr>
                      <w:r w:rsidRPr="003F11DA">
                        <w:rPr>
                          <w:lang w:val="en"/>
                        </w:rPr>
                        <w:t>ensure that no trainee teacher is recommended for the award of EYTS until they have met all of the Teachers’ standards (Early Years).</w:t>
                      </w:r>
                    </w:p>
                    <w:p w:rsidR="002F4B53" w:rsidRDefault="002F4B53"/>
                  </w:txbxContent>
                </v:textbox>
                <w10:wrap type="square"/>
              </v:shape>
            </w:pict>
          </mc:Fallback>
        </mc:AlternateContent>
      </w:r>
      <w:r w:rsidR="00790E89">
        <w:t>2. Training requirements</w:t>
      </w:r>
      <w:r w:rsidR="007A204F">
        <w:t xml:space="preserve">  </w:t>
      </w:r>
      <w:bookmarkEnd w:id="4"/>
    </w:p>
    <w:p w:rsidR="002A1BE2" w:rsidRDefault="002A1BE2">
      <w:pPr>
        <w:spacing w:after="33" w:line="259" w:lineRule="auto"/>
        <w:ind w:left="0" w:firstLine="0"/>
      </w:pPr>
    </w:p>
    <w:p w:rsidR="008B1D85" w:rsidRDefault="008A4218" w:rsidP="00386355">
      <w:pPr>
        <w:spacing w:after="33" w:line="259" w:lineRule="auto"/>
        <w:ind w:left="0" w:firstLine="0"/>
      </w:pPr>
      <w:r>
        <w:t xml:space="preserve">Providers </w:t>
      </w:r>
      <w:r w:rsidR="007A204F">
        <w:t xml:space="preserve">should make clear to trainees and to all of those involved in the partnership, the scope and coverage of the programme, including subject and curriculum knowledge and the anticipated outcomes of training.  </w:t>
      </w:r>
    </w:p>
    <w:p w:rsidR="008B1D85" w:rsidRDefault="007A204F">
      <w:pPr>
        <w:spacing w:after="33" w:line="259" w:lineRule="auto"/>
        <w:ind w:left="0" w:firstLine="0"/>
      </w:pPr>
      <w:r>
        <w:t xml:space="preserve"> </w:t>
      </w:r>
    </w:p>
    <w:p w:rsidR="008B1D85" w:rsidRDefault="007A204F">
      <w:pPr>
        <w:ind w:left="-5" w:right="213"/>
      </w:pPr>
      <w:r>
        <w:t xml:space="preserve">Programme design underpins all the training requirements and should be flexible enough to meet the needs of every trainee. </w:t>
      </w:r>
      <w:r w:rsidR="008A4218">
        <w:t xml:space="preserve">Providers </w:t>
      </w:r>
      <w:r>
        <w:t xml:space="preserve">should look particularly at how </w:t>
      </w:r>
      <w:r w:rsidR="008A4218">
        <w:t xml:space="preserve">their </w:t>
      </w:r>
      <w:r>
        <w:t xml:space="preserve">provision and assessment practices are designed to ensure that trainees meet the </w:t>
      </w:r>
      <w:hyperlink r:id="rId57">
        <w:r>
          <w:rPr>
            <w:color w:val="0000FF"/>
            <w:u w:val="single" w:color="0000FF"/>
          </w:rPr>
          <w:t>Teachers’</w:t>
        </w:r>
      </w:hyperlink>
      <w:hyperlink r:id="rId58">
        <w:r>
          <w:rPr>
            <w:color w:val="0000FF"/>
          </w:rPr>
          <w:t xml:space="preserve"> </w:t>
        </w:r>
      </w:hyperlink>
      <w:hyperlink r:id="rId59">
        <w:r>
          <w:rPr>
            <w:color w:val="0000FF"/>
            <w:u w:val="single" w:color="0000FF"/>
          </w:rPr>
          <w:t>Standards (Early Years)</w:t>
        </w:r>
      </w:hyperlink>
      <w:hyperlink r:id="rId60">
        <w:r>
          <w:t>.</w:t>
        </w:r>
      </w:hyperlink>
      <w:r>
        <w:t xml:space="preserve">  </w:t>
      </w:r>
    </w:p>
    <w:p w:rsidR="008B1D85" w:rsidRDefault="007A204F">
      <w:pPr>
        <w:spacing w:after="33" w:line="259" w:lineRule="auto"/>
        <w:ind w:left="0" w:firstLine="0"/>
      </w:pPr>
      <w:r>
        <w:t xml:space="preserve"> </w:t>
      </w:r>
    </w:p>
    <w:p w:rsidR="008B1D85" w:rsidRDefault="002A1BE2">
      <w:pPr>
        <w:ind w:left="-5" w:right="213"/>
      </w:pPr>
      <w:r>
        <w:t>Providers should</w:t>
      </w:r>
      <w:r w:rsidR="007A204F">
        <w:t xml:space="preserve"> offer trainees specialist training to develop the necessary knowledge and understanding and related pedagogy that will enable them to teach across the full age and ability range of training.  </w:t>
      </w:r>
    </w:p>
    <w:p w:rsidR="008B1D85" w:rsidRDefault="007A204F">
      <w:pPr>
        <w:spacing w:after="33" w:line="259" w:lineRule="auto"/>
        <w:ind w:left="0" w:firstLine="0"/>
      </w:pPr>
      <w:r>
        <w:t xml:space="preserve"> </w:t>
      </w:r>
    </w:p>
    <w:p w:rsidR="008B1D85" w:rsidRDefault="007A204F">
      <w:pPr>
        <w:ind w:left="-5" w:right="213"/>
      </w:pPr>
      <w:r>
        <w:t xml:space="preserve">Early years settings and schools have a crucial role to play in designing training that provides the range of experiences that trainees need. Not every setting can provide opportunities to teach across the whole 0 to 5 age range, </w:t>
      </w:r>
      <w:r w:rsidR="008A4218">
        <w:t>and</w:t>
      </w:r>
      <w:r>
        <w:t xml:space="preserve"> the full ability range</w:t>
      </w:r>
      <w:r w:rsidR="002A1BE2">
        <w:t>.</w:t>
      </w:r>
      <w:r>
        <w:t xml:space="preserve"> </w:t>
      </w:r>
      <w:r w:rsidR="002A1BE2">
        <w:t xml:space="preserve">Providers </w:t>
      </w:r>
      <w:r w:rsidR="008A4218">
        <w:t xml:space="preserve">may </w:t>
      </w:r>
      <w:r>
        <w:t xml:space="preserve">need to work across a range of schools and settings to give trainees a breadth of experience and provide them with opportunities to demonstrate all of the </w:t>
      </w:r>
      <w:hyperlink r:id="rId61">
        <w:r>
          <w:rPr>
            <w:color w:val="0000FF"/>
            <w:u w:val="single" w:color="0000FF"/>
          </w:rPr>
          <w:t>Teachers’ Standards (Early Years)</w:t>
        </w:r>
      </w:hyperlink>
      <w:hyperlink r:id="rId62">
        <w:r>
          <w:t>.</w:t>
        </w:r>
      </w:hyperlink>
      <w:r>
        <w:t xml:space="preserve">  </w:t>
      </w:r>
    </w:p>
    <w:p w:rsidR="008B1D85" w:rsidRDefault="007A204F">
      <w:pPr>
        <w:spacing w:after="33" w:line="259" w:lineRule="auto"/>
        <w:ind w:left="0" w:firstLine="0"/>
      </w:pPr>
      <w:r>
        <w:t xml:space="preserve"> </w:t>
      </w:r>
    </w:p>
    <w:p w:rsidR="008B1D85" w:rsidRDefault="007A204F">
      <w:pPr>
        <w:ind w:left="-5" w:right="213"/>
      </w:pPr>
      <w:r>
        <w:t xml:space="preserve">Trainee assessment procedures should be rigorous and robust, supporting consistent and accurate judgements. Where providers/employers take significant responsibility for judgements that lead to a recommendation for the award of EYTS, such as during the delivery of School Direct (Early Years) programmes, the ratifying accredited provider should ensure that assessment moderation procedures are robust and that all recommendations for the award are secure. </w:t>
      </w:r>
      <w:r w:rsidR="008A4218">
        <w:t xml:space="preserve"> The accredited </w:t>
      </w:r>
      <w:r w:rsidR="002A1BE2">
        <w:t>provider remains</w:t>
      </w:r>
      <w:r>
        <w:t xml:space="preserve"> accountable for all assessment judgements and recommendations, and should ensure that this is </w:t>
      </w:r>
      <w:r w:rsidR="008A4218">
        <w:t xml:space="preserve">understood across the partnership through the </w:t>
      </w:r>
      <w:r>
        <w:t xml:space="preserve">partnership agreement. </w:t>
      </w:r>
    </w:p>
    <w:p w:rsidR="008B1D85" w:rsidRDefault="007A204F">
      <w:pPr>
        <w:spacing w:after="33" w:line="259" w:lineRule="auto"/>
        <w:ind w:left="0" w:firstLine="0"/>
      </w:pPr>
      <w:r>
        <w:t xml:space="preserve"> </w:t>
      </w:r>
    </w:p>
    <w:p w:rsidR="008B1D85" w:rsidRDefault="007A204F">
      <w:pPr>
        <w:spacing w:after="244"/>
        <w:ind w:left="-5" w:right="213"/>
      </w:pPr>
      <w:r>
        <w:t xml:space="preserve">Training may be delivered in schools or other settings (subject to 2.3) and is likely to include a combination of unobserved and observed teaching, taught sessions, seminars, workshops, tasks and assignments, and engagement with academic/professional research. </w:t>
      </w:r>
    </w:p>
    <w:p w:rsidR="008B1D85" w:rsidRDefault="007A204F">
      <w:pPr>
        <w:spacing w:after="250"/>
        <w:ind w:left="-5" w:right="213"/>
      </w:pPr>
      <w:r>
        <w:t xml:space="preserve">The content of professional programmes might include, for example: </w:t>
      </w:r>
    </w:p>
    <w:p w:rsidR="008B1D85" w:rsidRDefault="007A204F">
      <w:pPr>
        <w:numPr>
          <w:ilvl w:val="0"/>
          <w:numId w:val="4"/>
        </w:numPr>
        <w:ind w:right="213" w:hanging="360"/>
      </w:pPr>
      <w:r>
        <w:t xml:space="preserve">the role of the early years teacher </w:t>
      </w:r>
    </w:p>
    <w:p w:rsidR="008B1D85" w:rsidRDefault="007A204F">
      <w:pPr>
        <w:numPr>
          <w:ilvl w:val="0"/>
          <w:numId w:val="4"/>
        </w:numPr>
        <w:ind w:right="213" w:hanging="360"/>
      </w:pPr>
      <w:r>
        <w:t xml:space="preserve">planning and assessment to ensure children’s progress </w:t>
      </w:r>
    </w:p>
    <w:p w:rsidR="008B1D85" w:rsidRDefault="007A204F">
      <w:pPr>
        <w:numPr>
          <w:ilvl w:val="0"/>
          <w:numId w:val="4"/>
        </w:numPr>
        <w:ind w:right="213" w:hanging="360"/>
      </w:pPr>
      <w:r>
        <w:t xml:space="preserve">child development and learning </w:t>
      </w:r>
    </w:p>
    <w:p w:rsidR="008B1D85" w:rsidRDefault="007A204F">
      <w:pPr>
        <w:numPr>
          <w:ilvl w:val="0"/>
          <w:numId w:val="4"/>
        </w:numPr>
        <w:ind w:right="213" w:hanging="360"/>
      </w:pPr>
      <w:r>
        <w:t xml:space="preserve">priorities, such as managing children’s behaviour, early reading, and special educational needs and disability </w:t>
      </w:r>
    </w:p>
    <w:p w:rsidR="008B1D85" w:rsidRDefault="007A204F">
      <w:pPr>
        <w:numPr>
          <w:ilvl w:val="0"/>
          <w:numId w:val="4"/>
        </w:numPr>
        <w:ind w:right="213" w:hanging="360"/>
      </w:pPr>
      <w:r>
        <w:t xml:space="preserve">assessing and evaluating teaching  </w:t>
      </w:r>
    </w:p>
    <w:p w:rsidR="008B1D85" w:rsidRDefault="007A204F">
      <w:pPr>
        <w:numPr>
          <w:ilvl w:val="0"/>
          <w:numId w:val="4"/>
        </w:numPr>
        <w:spacing w:after="69"/>
        <w:ind w:right="213" w:hanging="360"/>
      </w:pPr>
      <w:r>
        <w:t xml:space="preserve">the use of evidence and research to inform teaching </w:t>
      </w:r>
    </w:p>
    <w:p w:rsidR="008B1D85" w:rsidRDefault="007A204F">
      <w:pPr>
        <w:spacing w:after="0" w:line="259" w:lineRule="auto"/>
        <w:ind w:left="0" w:firstLine="0"/>
      </w:pPr>
      <w:r>
        <w:t xml:space="preserve"> </w:t>
      </w:r>
      <w:r>
        <w:tab/>
        <w:t xml:space="preserve"> </w:t>
      </w:r>
      <w:r>
        <w:br w:type="page"/>
      </w:r>
    </w:p>
    <w:p w:rsidR="008B1D85" w:rsidRDefault="007A204F">
      <w:pPr>
        <w:spacing w:after="64" w:line="259" w:lineRule="auto"/>
        <w:ind w:left="0" w:firstLine="0"/>
      </w:pPr>
      <w:r>
        <w:rPr>
          <w:i/>
        </w:rPr>
        <w:t xml:space="preserve"> </w:t>
      </w:r>
    </w:p>
    <w:p w:rsidR="008B1D85" w:rsidRDefault="007A204F">
      <w:pPr>
        <w:pBdr>
          <w:top w:val="single" w:sz="4" w:space="0" w:color="000000"/>
          <w:left w:val="single" w:sz="4" w:space="0" w:color="000000"/>
          <w:bottom w:val="single" w:sz="4" w:space="0" w:color="000000"/>
          <w:right w:val="single" w:sz="4" w:space="0" w:color="000000"/>
        </w:pBdr>
        <w:spacing w:after="34"/>
        <w:ind w:left="-5" w:right="179"/>
      </w:pPr>
      <w:r>
        <w:t xml:space="preserve">2.2 – All accredited ITT providers must ensure that they prepare all trainee teachers to teach across the 0 to 5 age range (the </w:t>
      </w:r>
      <w:hyperlink r:id="rId63">
        <w:r>
          <w:rPr>
            <w:color w:val="0000FF"/>
            <w:u w:val="single" w:color="0000FF"/>
          </w:rPr>
          <w:t>EYFS</w:t>
        </w:r>
      </w:hyperlink>
      <w:hyperlink r:id="rId64">
        <w:r>
          <w:t>)</w:t>
        </w:r>
      </w:hyperlink>
      <w:r>
        <w:t xml:space="preserve"> and engage them with the educational continuum of expectations, curricula, and teaching in key stage 1 and 2.  </w:t>
      </w:r>
    </w:p>
    <w:p w:rsidR="008B1D85" w:rsidRDefault="007A204F">
      <w:pPr>
        <w:spacing w:after="33" w:line="259" w:lineRule="auto"/>
        <w:ind w:left="0" w:firstLine="0"/>
      </w:pPr>
      <w:r>
        <w:rPr>
          <w:b/>
          <w:color w:val="1F487C"/>
        </w:rPr>
        <w:t xml:space="preserve"> </w:t>
      </w:r>
    </w:p>
    <w:p w:rsidR="008B1D85" w:rsidRDefault="007A204F">
      <w:pPr>
        <w:ind w:left="-5" w:right="213"/>
      </w:pPr>
      <w:r>
        <w:t xml:space="preserve">Teaching across the 0 to 5 age range is a minimum requirement. </w:t>
      </w:r>
      <w:r w:rsidR="0050733B">
        <w:t xml:space="preserve">Providers may wish </w:t>
      </w:r>
      <w:r w:rsidR="002A1BE2">
        <w:t>to offer</w:t>
      </w:r>
      <w:r>
        <w:t xml:space="preserve"> programmes with some enhancement, for example </w:t>
      </w:r>
      <w:r w:rsidR="0050733B">
        <w:t xml:space="preserve">training to teach </w:t>
      </w:r>
      <w:r>
        <w:t>5 to 7 year olds. In these cases, trainee</w:t>
      </w:r>
      <w:r w:rsidR="0050733B">
        <w:t>s</w:t>
      </w:r>
      <w:r>
        <w:t xml:space="preserve"> will be assessed only in the 0 to 5 age range of training. </w:t>
      </w:r>
    </w:p>
    <w:p w:rsidR="0050733B" w:rsidRDefault="007A204F">
      <w:pPr>
        <w:spacing w:after="105" w:line="259" w:lineRule="auto"/>
        <w:ind w:left="0" w:firstLine="0"/>
      </w:pPr>
      <w:r>
        <w:rPr>
          <w:b/>
          <w:color w:val="104F75"/>
        </w:rPr>
        <w:t xml:space="preserve"> </w:t>
      </w:r>
    </w:p>
    <w:p w:rsidR="0050733B" w:rsidRDefault="007A204F">
      <w:pPr>
        <w:ind w:left="-5" w:right="213"/>
      </w:pPr>
      <w:r>
        <w:t xml:space="preserve">Trainees might engage with the expectations </w:t>
      </w:r>
      <w:r w:rsidR="0050733B">
        <w:t xml:space="preserve">of Key Stages 1 and 2 </w:t>
      </w:r>
      <w:r>
        <w:t xml:space="preserve">in a variety of ways, such as by visits to different settings and schools, observations of lessons, or working with curriculum documents and plans. This requirement does not necessarily mean that </w:t>
      </w:r>
      <w:r w:rsidR="0050733B">
        <w:t>tr</w:t>
      </w:r>
      <w:r>
        <w:t xml:space="preserve">ainees must teach lessons in these age ranges. </w:t>
      </w:r>
    </w:p>
    <w:p w:rsidR="0050733B" w:rsidRDefault="0050733B">
      <w:pPr>
        <w:ind w:left="-5" w:right="213"/>
      </w:pPr>
    </w:p>
    <w:p w:rsidR="0050733B" w:rsidRDefault="0050733B">
      <w:pPr>
        <w:spacing w:after="160" w:line="259" w:lineRule="auto"/>
        <w:ind w:left="0" w:firstLine="0"/>
      </w:pPr>
      <w:r>
        <w:rPr>
          <w:lang w:val="en"/>
        </w:rPr>
        <w:t xml:space="preserve">Providers should consider how the programme design and trainees’ time in at least 2 settings will ensure they are fully prepared to teach across the 0-5 age range. </w:t>
      </w:r>
      <w:r>
        <w:br w:type="page"/>
      </w:r>
    </w:p>
    <w:p w:rsidR="008B1D85" w:rsidRDefault="008B1D85">
      <w:pPr>
        <w:ind w:left="-5" w:right="213"/>
      </w:pPr>
    </w:p>
    <w:p w:rsidR="008B1D85" w:rsidRDefault="007A204F">
      <w:pPr>
        <w:spacing w:after="0" w:line="259" w:lineRule="auto"/>
        <w:ind w:left="0" w:firstLine="0"/>
      </w:pPr>
      <w:r>
        <w:rPr>
          <w:i/>
        </w:rPr>
        <w:t xml:space="preserve"> </w:t>
      </w:r>
      <w:r>
        <w:rPr>
          <w:i/>
        </w:rPr>
        <w:tab/>
        <w:t xml:space="preserve"> </w:t>
      </w:r>
    </w:p>
    <w:tbl>
      <w:tblPr>
        <w:tblStyle w:val="TableGrid"/>
        <w:tblW w:w="9487" w:type="dxa"/>
        <w:tblInd w:w="5" w:type="dxa"/>
        <w:tblCellMar>
          <w:left w:w="110" w:type="dxa"/>
          <w:right w:w="111" w:type="dxa"/>
        </w:tblCellMar>
        <w:tblLook w:val="04A0" w:firstRow="1" w:lastRow="0" w:firstColumn="1" w:lastColumn="0" w:noHBand="0" w:noVBand="1"/>
      </w:tblPr>
      <w:tblGrid>
        <w:gridCol w:w="9487"/>
      </w:tblGrid>
      <w:tr w:rsidR="008B1D85">
        <w:trPr>
          <w:trHeight w:val="5050"/>
        </w:trPr>
        <w:tc>
          <w:tcPr>
            <w:tcW w:w="9487" w:type="dxa"/>
            <w:tcBorders>
              <w:top w:val="single" w:sz="4" w:space="0" w:color="000000"/>
              <w:left w:val="single" w:sz="4" w:space="0" w:color="000000"/>
              <w:bottom w:val="single" w:sz="4" w:space="0" w:color="000000"/>
              <w:right w:val="single" w:sz="4" w:space="0" w:color="000000"/>
            </w:tcBorders>
          </w:tcPr>
          <w:p w:rsidR="008B1D85" w:rsidRDefault="007A204F">
            <w:pPr>
              <w:spacing w:after="0" w:line="259" w:lineRule="auto"/>
              <w:ind w:left="0" w:firstLine="0"/>
            </w:pPr>
            <w:r>
              <w:rPr>
                <w:i/>
              </w:rPr>
              <w:t xml:space="preserve">2.3 – </w:t>
            </w:r>
            <w:r>
              <w:t xml:space="preserve">All accredited ITT providers must ensure: </w:t>
            </w:r>
          </w:p>
          <w:p w:rsidR="008B1D85" w:rsidRDefault="007A204F">
            <w:pPr>
              <w:spacing w:after="0" w:line="259" w:lineRule="auto"/>
              <w:ind w:left="0" w:firstLine="0"/>
            </w:pPr>
            <w:r>
              <w:t xml:space="preserve"> </w:t>
            </w:r>
          </w:p>
          <w:p w:rsidR="008B1D85" w:rsidRDefault="007A204F">
            <w:pPr>
              <w:spacing w:after="1" w:line="240" w:lineRule="auto"/>
              <w:ind w:left="787" w:hanging="360"/>
            </w:pPr>
            <w:r>
              <w:rPr>
                <w:rFonts w:ascii="Segoe UI Symbol" w:eastAsia="Segoe UI Symbol" w:hAnsi="Segoe UI Symbol" w:cs="Segoe UI Symbol"/>
              </w:rPr>
              <w:t>•</w:t>
            </w:r>
            <w:r>
              <w:t xml:space="preserve"> that training programmes are designed to provide trainee early years teachers with sufficient time being trained in early years settings or schools (see note </w:t>
            </w:r>
            <w:r w:rsidR="00B4689F">
              <w:t>4</w:t>
            </w:r>
            <w:r>
              <w:t>)</w:t>
            </w:r>
            <w:r>
              <w:rPr>
                <w:vertAlign w:val="superscript"/>
              </w:rPr>
              <w:footnoteReference w:id="3"/>
            </w:r>
            <w:r>
              <w:t xml:space="preserve"> to enable them to demonstrate that they have met all the Teachers’ Standards (Early Years). This means they would typically be structured to include at least the following periods of time to be spent training </w:t>
            </w:r>
            <w:r w:rsidR="00B4689F">
              <w:t>in schools or settings</w:t>
            </w:r>
            <w:r>
              <w:t xml:space="preserve">:  </w:t>
            </w:r>
          </w:p>
          <w:p w:rsidR="008B1D85" w:rsidRDefault="007A204F">
            <w:pPr>
              <w:numPr>
                <w:ilvl w:val="0"/>
                <w:numId w:val="14"/>
              </w:numPr>
              <w:spacing w:after="0" w:line="259" w:lineRule="auto"/>
              <w:ind w:hanging="360"/>
            </w:pPr>
            <w:r>
              <w:t xml:space="preserve">a 4-year undergraduate programme 160 days (32 weeks)  </w:t>
            </w:r>
          </w:p>
          <w:p w:rsidR="008B1D85" w:rsidRDefault="007A204F">
            <w:pPr>
              <w:numPr>
                <w:ilvl w:val="0"/>
                <w:numId w:val="14"/>
              </w:numPr>
              <w:spacing w:after="0" w:line="259" w:lineRule="auto"/>
              <w:ind w:hanging="360"/>
            </w:pPr>
            <w:r>
              <w:t xml:space="preserve">a 1,2 or 3-year undergraduate programme 120 days (24 weeks)  </w:t>
            </w:r>
          </w:p>
          <w:p w:rsidR="008B1D85" w:rsidRDefault="007A204F">
            <w:pPr>
              <w:numPr>
                <w:ilvl w:val="0"/>
                <w:numId w:val="14"/>
              </w:numPr>
              <w:spacing w:after="0" w:line="259" w:lineRule="auto"/>
              <w:ind w:hanging="360"/>
            </w:pPr>
            <w:r>
              <w:t xml:space="preserve">a secondary graduate (non-employment based) 120 days (24 weeks)  </w:t>
            </w:r>
          </w:p>
          <w:p w:rsidR="008B1D85" w:rsidRDefault="007A204F">
            <w:pPr>
              <w:numPr>
                <w:ilvl w:val="0"/>
                <w:numId w:val="14"/>
              </w:numPr>
              <w:spacing w:after="0" w:line="240" w:lineRule="auto"/>
              <w:ind w:hanging="360"/>
            </w:pPr>
            <w:r>
              <w:t xml:space="preserve">a primary graduate (non-employment based) programme – 120 days (24 weeks) </w:t>
            </w:r>
          </w:p>
          <w:p w:rsidR="008B1D85" w:rsidRDefault="007A204F">
            <w:pPr>
              <w:numPr>
                <w:ilvl w:val="0"/>
                <w:numId w:val="14"/>
              </w:numPr>
              <w:spacing w:after="0" w:line="259" w:lineRule="auto"/>
              <w:ind w:hanging="360"/>
            </w:pPr>
            <w:r>
              <w:t xml:space="preserve">employment-based programme – as determined by the training programme </w:t>
            </w:r>
          </w:p>
          <w:p w:rsidR="008B1D85" w:rsidRDefault="007A204F" w:rsidP="00327DC1">
            <w:pPr>
              <w:spacing w:after="0" w:line="240" w:lineRule="auto"/>
              <w:ind w:left="850" w:firstLine="0"/>
            </w:pPr>
            <w:r>
              <w:t xml:space="preserve"> </w:t>
            </w:r>
          </w:p>
        </w:tc>
      </w:tr>
    </w:tbl>
    <w:p w:rsidR="008B1D85" w:rsidRDefault="008B1D85">
      <w:pPr>
        <w:spacing w:after="33" w:line="259" w:lineRule="auto"/>
        <w:ind w:left="0" w:firstLine="0"/>
      </w:pPr>
    </w:p>
    <w:p w:rsidR="008B1D85" w:rsidRDefault="00B4689F">
      <w:pPr>
        <w:ind w:left="-5" w:right="213"/>
      </w:pPr>
      <w:r>
        <w:t>T</w:t>
      </w:r>
      <w:r w:rsidR="007A204F">
        <w:t xml:space="preserve">ime spent in early years settings or schools </w:t>
      </w:r>
      <w:r>
        <w:t xml:space="preserve">should </w:t>
      </w:r>
      <w:r w:rsidR="007A204F">
        <w:t xml:space="preserve">be considered part of a coherent training programme that enables trainees to meet the </w:t>
      </w:r>
      <w:hyperlink r:id="rId65">
        <w:r w:rsidR="007A204F">
          <w:rPr>
            <w:color w:val="0000FF"/>
            <w:u w:val="single" w:color="0000FF"/>
          </w:rPr>
          <w:t>Teachers’ Standards (Early Years)</w:t>
        </w:r>
      </w:hyperlink>
      <w:hyperlink r:id="rId66">
        <w:r w:rsidR="007A204F">
          <w:t>.</w:t>
        </w:r>
      </w:hyperlink>
      <w:r w:rsidR="007A204F">
        <w:t xml:space="preserve">  </w:t>
      </w:r>
    </w:p>
    <w:p w:rsidR="008B1D85" w:rsidRDefault="007A204F">
      <w:pPr>
        <w:spacing w:after="33" w:line="259" w:lineRule="auto"/>
        <w:ind w:left="0" w:firstLine="0"/>
      </w:pPr>
      <w:r>
        <w:t xml:space="preserve"> </w:t>
      </w:r>
    </w:p>
    <w:p w:rsidR="008B1D85" w:rsidRDefault="007A204F">
      <w:pPr>
        <w:ind w:left="-5" w:right="213"/>
      </w:pPr>
      <w:r>
        <w:t xml:space="preserve">Time spent training in settings other than schools or early years settings can form a valuable part of programmes, but cannot be counted for the purposes of meeting this requirement.  </w:t>
      </w:r>
    </w:p>
    <w:p w:rsidR="008B1D85" w:rsidRDefault="007A204F">
      <w:pPr>
        <w:spacing w:after="33" w:line="259" w:lineRule="auto"/>
        <w:ind w:left="0" w:firstLine="0"/>
      </w:pPr>
      <w:r>
        <w:t xml:space="preserve"> </w:t>
      </w:r>
    </w:p>
    <w:p w:rsidR="008B1D85" w:rsidRDefault="007A204F">
      <w:pPr>
        <w:ind w:left="-5" w:right="213"/>
      </w:pPr>
      <w:r>
        <w:t xml:space="preserve">Applicants to early years ITT with practitioner or teaching experience might not need as much time </w:t>
      </w:r>
      <w:r w:rsidR="00B4689F">
        <w:t>training in schools or settings</w:t>
      </w:r>
      <w:r>
        <w:t xml:space="preserve">. These trainees should be given </w:t>
      </w:r>
      <w:r w:rsidR="00BB7681">
        <w:t>sufficient</w:t>
      </w:r>
      <w:r>
        <w:t xml:space="preserve"> time during the training programme to demonstrate that they have achieved all the </w:t>
      </w:r>
      <w:hyperlink r:id="rId67">
        <w:r>
          <w:rPr>
            <w:color w:val="0000FF"/>
            <w:u w:val="single" w:color="0000FF"/>
          </w:rPr>
          <w:t>Teachers’ Standards</w:t>
        </w:r>
      </w:hyperlink>
      <w:hyperlink r:id="rId68">
        <w:r>
          <w:rPr>
            <w:color w:val="0000FF"/>
          </w:rPr>
          <w:t xml:space="preserve"> </w:t>
        </w:r>
      </w:hyperlink>
      <w:hyperlink r:id="rId69">
        <w:r>
          <w:rPr>
            <w:color w:val="0000FF"/>
            <w:u w:val="single" w:color="0000FF"/>
          </w:rPr>
          <w:t>(Early Years)</w:t>
        </w:r>
      </w:hyperlink>
      <w:hyperlink r:id="rId70">
        <w:r>
          <w:t>.</w:t>
        </w:r>
      </w:hyperlink>
      <w:r>
        <w:t xml:space="preserve">  </w:t>
      </w:r>
    </w:p>
    <w:p w:rsidR="008B1D85" w:rsidRDefault="007A204F">
      <w:pPr>
        <w:spacing w:after="33" w:line="259" w:lineRule="auto"/>
        <w:ind w:left="0" w:firstLine="0"/>
      </w:pPr>
      <w:r>
        <w:t xml:space="preserve"> </w:t>
      </w:r>
    </w:p>
    <w:p w:rsidR="008B1D85" w:rsidRDefault="00BB7681">
      <w:pPr>
        <w:ind w:left="-5" w:right="213"/>
      </w:pPr>
      <w:r>
        <w:t>Providers</w:t>
      </w:r>
      <w:r w:rsidR="007A204F">
        <w:t xml:space="preserve"> should</w:t>
      </w:r>
      <w:r>
        <w:t xml:space="preserve"> not</w:t>
      </w:r>
      <w:r w:rsidR="007A204F">
        <w:t xml:space="preserve"> assume that time spent working in an early years setting or school </w:t>
      </w:r>
      <w:r w:rsidR="002A1BE2">
        <w:t>is sufficient</w:t>
      </w:r>
      <w:r w:rsidR="007A204F">
        <w:t xml:space="preserve"> to exempt trainees from the requirement to teach in at least 2 early years settings or schools. In these cases, trainees will need to be able to demonstrate that they have had an assessed experience of teaching children rather than working in a support role. Trainees would be unlikely to demonstrate achievement of all the </w:t>
      </w:r>
      <w:hyperlink r:id="rId71">
        <w:r w:rsidR="007A204F">
          <w:rPr>
            <w:color w:val="0000FF"/>
            <w:u w:val="single" w:color="0000FF"/>
          </w:rPr>
          <w:t>Teachers’</w:t>
        </w:r>
      </w:hyperlink>
      <w:hyperlink r:id="rId72">
        <w:r w:rsidR="007A204F">
          <w:rPr>
            <w:color w:val="0000FF"/>
          </w:rPr>
          <w:t xml:space="preserve"> </w:t>
        </w:r>
      </w:hyperlink>
      <w:hyperlink r:id="rId73">
        <w:r w:rsidR="007A204F">
          <w:rPr>
            <w:color w:val="0000FF"/>
            <w:u w:val="single" w:color="0000FF"/>
          </w:rPr>
          <w:t>Standards (Early Years)</w:t>
        </w:r>
      </w:hyperlink>
      <w:hyperlink r:id="rId74">
        <w:r w:rsidR="007A204F">
          <w:t xml:space="preserve"> </w:t>
        </w:r>
      </w:hyperlink>
      <w:r w:rsidR="007A204F">
        <w:t>in less than 6 weeks of training</w:t>
      </w:r>
      <w:r>
        <w:t xml:space="preserve"> </w:t>
      </w:r>
      <w:r w:rsidR="007A204F">
        <w:t xml:space="preserve">in an early years setting or school where their teaching is regularly observed and assessed.  </w:t>
      </w:r>
    </w:p>
    <w:p w:rsidR="00BB7681" w:rsidRDefault="00BB7681">
      <w:pPr>
        <w:ind w:left="-5" w:right="213"/>
      </w:pPr>
    </w:p>
    <w:p w:rsidR="008B1D85" w:rsidRDefault="00BB7681">
      <w:pPr>
        <w:spacing w:after="40"/>
        <w:ind w:left="-5" w:right="213"/>
      </w:pPr>
      <w:r>
        <w:t xml:space="preserve">Providers </w:t>
      </w:r>
      <w:r w:rsidR="007A204F">
        <w:t xml:space="preserve">should ensure that partner early years settings and schools have the capacity to undertake their responsibilities. Where an early years setting or school has had an unsatisfactory Ofsted inspection, it may still be possible for </w:t>
      </w:r>
      <w:r>
        <w:t>providers</w:t>
      </w:r>
      <w:r w:rsidR="007A204F">
        <w:t xml:space="preserve"> to use them, especially if the improvements to be made do</w:t>
      </w:r>
      <w:r>
        <w:t xml:space="preserve"> not</w:t>
      </w:r>
      <w:r w:rsidR="007A204F">
        <w:t xml:space="preserve"> affect the age range in which the trainee is training. </w:t>
      </w:r>
      <w:r>
        <w:t xml:space="preserve">Providers </w:t>
      </w:r>
      <w:r w:rsidR="007A204F">
        <w:t xml:space="preserve">will need to be confident that the trainee will not be disadvantaged by the setting or school experience and the situation is kept under review. </w:t>
      </w:r>
      <w:r w:rsidR="007A204F">
        <w:rPr>
          <w:i/>
        </w:rPr>
        <w:t xml:space="preserve"> </w:t>
      </w:r>
    </w:p>
    <w:p w:rsidR="008B1D85" w:rsidRDefault="007A204F">
      <w:pPr>
        <w:spacing w:after="0" w:line="259" w:lineRule="auto"/>
        <w:ind w:left="0" w:firstLine="0"/>
      </w:pPr>
      <w:r>
        <w:rPr>
          <w:b/>
          <w:color w:val="1F487C"/>
          <w:sz w:val="28"/>
        </w:rPr>
        <w:t xml:space="preserve"> </w:t>
      </w:r>
      <w:r>
        <w:rPr>
          <w:b/>
          <w:color w:val="1F487C"/>
          <w:sz w:val="28"/>
        </w:rPr>
        <w:tab/>
        <w:t xml:space="preserve"> </w:t>
      </w:r>
      <w:r>
        <w:br w:type="page"/>
      </w:r>
    </w:p>
    <w:p w:rsidR="008B1D85" w:rsidRDefault="007A204F">
      <w:pPr>
        <w:spacing w:after="64" w:line="259" w:lineRule="auto"/>
        <w:ind w:left="0" w:firstLine="0"/>
      </w:pPr>
      <w:r>
        <w:rPr>
          <w:i/>
        </w:rPr>
        <w:t xml:space="preserve"> </w:t>
      </w:r>
    </w:p>
    <w:p w:rsidR="008B1D85" w:rsidRDefault="007A204F">
      <w:pPr>
        <w:pBdr>
          <w:top w:val="single" w:sz="4" w:space="0" w:color="000000"/>
          <w:left w:val="single" w:sz="4" w:space="0" w:color="000000"/>
          <w:bottom w:val="single" w:sz="4" w:space="0" w:color="000000"/>
          <w:right w:val="single" w:sz="4" w:space="0" w:color="000000"/>
        </w:pBdr>
        <w:spacing w:after="34"/>
        <w:ind w:left="-5" w:right="179"/>
      </w:pPr>
      <w:r>
        <w:t xml:space="preserve">2.4 – All accredited ITT providers must ensure: that each trainee early years teacher has taught in at least two early years settings or schools.  </w:t>
      </w:r>
    </w:p>
    <w:p w:rsidR="008B1D85" w:rsidRDefault="007A204F">
      <w:pPr>
        <w:spacing w:after="33" w:line="259" w:lineRule="auto"/>
        <w:ind w:left="0" w:firstLine="0"/>
      </w:pPr>
      <w:r>
        <w:rPr>
          <w:b/>
          <w:color w:val="1F487C"/>
        </w:rPr>
        <w:t xml:space="preserve"> </w:t>
      </w:r>
    </w:p>
    <w:p w:rsidR="008B1D85" w:rsidRDefault="007A204F">
      <w:pPr>
        <w:ind w:left="-5" w:right="213"/>
      </w:pPr>
      <w:r>
        <w:t xml:space="preserve">Trainee early years teachers need breadth and variety of experience in early years settings or schools, to enable them to meet all of the </w:t>
      </w:r>
      <w:hyperlink r:id="rId75">
        <w:r>
          <w:rPr>
            <w:color w:val="0000FF"/>
            <w:u w:val="single" w:color="0000FF"/>
          </w:rPr>
          <w:t>Teachers’ Standards (Early Years)</w:t>
        </w:r>
      </w:hyperlink>
      <w:hyperlink r:id="rId76">
        <w:r>
          <w:t>.</w:t>
        </w:r>
      </w:hyperlink>
      <w:r>
        <w:t xml:space="preserve"> They need to teach children from different backgrounds, and across the 0 to 5 age range, as well as gaining experience of different approaches to teaching and to early years settings and school organisation and management.  </w:t>
      </w:r>
    </w:p>
    <w:p w:rsidR="008B1D85" w:rsidRDefault="007A204F">
      <w:pPr>
        <w:spacing w:after="33" w:line="259" w:lineRule="auto"/>
        <w:ind w:left="0" w:firstLine="0"/>
      </w:pPr>
      <w:r>
        <w:t xml:space="preserve"> </w:t>
      </w:r>
    </w:p>
    <w:p w:rsidR="008B1D85" w:rsidRDefault="007A204F">
      <w:pPr>
        <w:spacing w:after="244"/>
        <w:ind w:left="-5" w:right="213"/>
      </w:pPr>
      <w:r>
        <w:t xml:space="preserve">Experience of two early years settings or schools, is not enough.  </w:t>
      </w:r>
      <w:r w:rsidR="00BB7681">
        <w:t>Providers</w:t>
      </w:r>
      <w:r>
        <w:t xml:space="preserve"> may wish to consider whether a trainee with prior assessed experience of teaching in an early years setting or school has gained enough relevant experience to count </w:t>
      </w:r>
      <w:r w:rsidR="00BB7681">
        <w:t xml:space="preserve">this </w:t>
      </w:r>
      <w:r>
        <w:t xml:space="preserve">as one of the two </w:t>
      </w:r>
      <w:r w:rsidR="00BB7681">
        <w:t>settings specified</w:t>
      </w:r>
      <w:r>
        <w:t xml:space="preserve">.  </w:t>
      </w:r>
    </w:p>
    <w:p w:rsidR="008B1D85" w:rsidRDefault="007A204F">
      <w:pPr>
        <w:spacing w:after="244"/>
        <w:ind w:left="-5" w:right="213"/>
      </w:pPr>
      <w:r>
        <w:t xml:space="preserve">Employment-based trainees will often need to be released from their employing schools or early years setting to spend time teaching in another school or early years setting. </w:t>
      </w:r>
      <w:r w:rsidR="00BB7681">
        <w:t xml:space="preserve">Providers should ensure </w:t>
      </w:r>
      <w:r>
        <w:t xml:space="preserve">that other </w:t>
      </w:r>
      <w:r w:rsidR="00BB7681">
        <w:t>settings</w:t>
      </w:r>
      <w:r>
        <w:t xml:space="preserve"> are carefully selected to extend the knowledge, skills and understanding of the trainees and provide opportunities for them to demonstrate, through their teaching, how they meet the </w:t>
      </w:r>
      <w:hyperlink r:id="rId77">
        <w:r>
          <w:rPr>
            <w:color w:val="0000FF"/>
            <w:u w:val="single" w:color="0000FF"/>
          </w:rPr>
          <w:t>Teachers’ Standards (Early</w:t>
        </w:r>
      </w:hyperlink>
      <w:hyperlink r:id="rId78">
        <w:r>
          <w:rPr>
            <w:color w:val="0000FF"/>
          </w:rPr>
          <w:t xml:space="preserve"> </w:t>
        </w:r>
      </w:hyperlink>
      <w:hyperlink r:id="rId79">
        <w:r>
          <w:rPr>
            <w:color w:val="0000FF"/>
            <w:u w:val="single" w:color="0000FF"/>
          </w:rPr>
          <w:t>Years)</w:t>
        </w:r>
      </w:hyperlink>
      <w:hyperlink r:id="rId80">
        <w:r>
          <w:t>.</w:t>
        </w:r>
      </w:hyperlink>
      <w:r>
        <w:t xml:space="preserve">  </w:t>
      </w:r>
    </w:p>
    <w:p w:rsidR="008B1D85" w:rsidRDefault="007A204F">
      <w:pPr>
        <w:spacing w:after="0" w:line="259" w:lineRule="auto"/>
        <w:ind w:left="0" w:firstLine="0"/>
      </w:pPr>
      <w:r>
        <w:t xml:space="preserve"> </w:t>
      </w:r>
      <w:r>
        <w:tab/>
        <w:t xml:space="preserve"> </w:t>
      </w:r>
    </w:p>
    <w:p w:rsidR="008B1D85" w:rsidRDefault="007A204F">
      <w:pPr>
        <w:pStyle w:val="Heading1"/>
        <w:ind w:left="-5"/>
      </w:pPr>
      <w:bookmarkStart w:id="5" w:name="_Toc20497"/>
      <w:r>
        <w:t xml:space="preserve">3. Management and quality assurance requirements  </w:t>
      </w:r>
      <w:bookmarkEnd w:id="5"/>
    </w:p>
    <w:p w:rsidR="008B1D85" w:rsidRDefault="007A204F">
      <w:pPr>
        <w:spacing w:after="64" w:line="259" w:lineRule="auto"/>
        <w:ind w:left="0" w:firstLine="0"/>
      </w:pPr>
      <w:r>
        <w:rPr>
          <w:i/>
        </w:rPr>
        <w:t xml:space="preserve"> </w:t>
      </w:r>
    </w:p>
    <w:p w:rsidR="008B1D85" w:rsidRDefault="007A204F">
      <w:pPr>
        <w:pBdr>
          <w:top w:val="single" w:sz="4" w:space="0" w:color="000000"/>
          <w:left w:val="single" w:sz="4" w:space="0" w:color="000000"/>
          <w:bottom w:val="single" w:sz="4" w:space="0" w:color="000000"/>
          <w:right w:val="single" w:sz="4" w:space="0" w:color="000000"/>
        </w:pBdr>
        <w:spacing w:after="34"/>
        <w:ind w:left="-5" w:right="179"/>
      </w:pPr>
      <w:r>
        <w:t xml:space="preserve">3.1 – All accredited ITT providers must ensure: that their management structure ensures the effective operation of the training programme. </w:t>
      </w:r>
    </w:p>
    <w:p w:rsidR="008B1D85" w:rsidRDefault="007A204F">
      <w:pPr>
        <w:spacing w:after="33" w:line="259" w:lineRule="auto"/>
        <w:ind w:left="0" w:firstLine="0"/>
      </w:pPr>
      <w:r>
        <w:rPr>
          <w:b/>
          <w:color w:val="1F487C"/>
        </w:rPr>
        <w:t xml:space="preserve"> </w:t>
      </w:r>
    </w:p>
    <w:p w:rsidR="008B1D85" w:rsidRDefault="0056102D">
      <w:pPr>
        <w:ind w:left="-5" w:right="213"/>
      </w:pPr>
      <w:r>
        <w:t>Providers</w:t>
      </w:r>
      <w:r w:rsidR="007A204F">
        <w:t xml:space="preserve"> must plan </w:t>
      </w:r>
      <w:r>
        <w:t>their training programmes</w:t>
      </w:r>
      <w:r w:rsidR="007A204F">
        <w:t xml:space="preserve"> to ensure that </w:t>
      </w:r>
      <w:r>
        <w:t>they</w:t>
      </w:r>
      <w:r w:rsidR="007A204F">
        <w:t xml:space="preserve"> compl</w:t>
      </w:r>
      <w:r>
        <w:t>y</w:t>
      </w:r>
      <w:r w:rsidR="007A204F">
        <w:t xml:space="preserve"> with this publication and provide the opportunity for trainees to demonstrate that they meet all of the </w:t>
      </w:r>
      <w:hyperlink r:id="rId81">
        <w:r w:rsidR="007A204F">
          <w:rPr>
            <w:color w:val="0000FF"/>
            <w:u w:val="single" w:color="0000FF"/>
          </w:rPr>
          <w:t>Teachers’ Standards</w:t>
        </w:r>
      </w:hyperlink>
      <w:hyperlink r:id="rId82">
        <w:r w:rsidR="007A204F">
          <w:rPr>
            <w:color w:val="0000FF"/>
          </w:rPr>
          <w:t xml:space="preserve"> </w:t>
        </w:r>
      </w:hyperlink>
      <w:hyperlink r:id="rId83">
        <w:r w:rsidR="007A204F">
          <w:rPr>
            <w:color w:val="0000FF"/>
            <w:u w:val="single" w:color="0000FF"/>
          </w:rPr>
          <w:t>(Early Years)</w:t>
        </w:r>
      </w:hyperlink>
      <w:hyperlink r:id="rId84">
        <w:r w:rsidR="007A204F">
          <w:t xml:space="preserve"> </w:t>
        </w:r>
      </w:hyperlink>
      <w:r w:rsidR="007A204F">
        <w:t xml:space="preserve">for the award of EYTS. </w:t>
      </w:r>
      <w:r>
        <w:rPr>
          <w:lang w:val="en"/>
        </w:rPr>
        <w:t>Training should be of high quality and providers should seek continuing improvement.</w:t>
      </w:r>
    </w:p>
    <w:p w:rsidR="008B1D85" w:rsidRDefault="007A204F">
      <w:pPr>
        <w:spacing w:after="33" w:line="259" w:lineRule="auto"/>
        <w:ind w:left="0" w:firstLine="0"/>
      </w:pPr>
      <w:r>
        <w:t xml:space="preserve"> </w:t>
      </w:r>
    </w:p>
    <w:p w:rsidR="008B1D85" w:rsidRDefault="007A204F">
      <w:pPr>
        <w:ind w:left="-5" w:right="213"/>
      </w:pPr>
      <w:r>
        <w:t xml:space="preserve">Early years settings and schools should play a significant, and often leading, role in the design and delivery of training provision. The management structure should demonstrate the central role that they play in all aspects of the provision, from selection and recruitment, through delivery and training, to the assessment of trainees for the award of EYTS.  </w:t>
      </w:r>
    </w:p>
    <w:p w:rsidR="008B1D85" w:rsidRDefault="007A204F">
      <w:pPr>
        <w:spacing w:after="33" w:line="259" w:lineRule="auto"/>
        <w:ind w:left="0" w:firstLine="0"/>
      </w:pPr>
      <w:r>
        <w:t xml:space="preserve"> </w:t>
      </w:r>
    </w:p>
    <w:p w:rsidR="008B1D85" w:rsidRDefault="0056102D">
      <w:pPr>
        <w:ind w:left="-5" w:right="213"/>
      </w:pPr>
      <w:r>
        <w:t xml:space="preserve">Providers </w:t>
      </w:r>
      <w:r w:rsidR="007A204F">
        <w:t xml:space="preserve">must contact </w:t>
      </w:r>
      <w:r>
        <w:t>DfE</w:t>
      </w:r>
      <w:r w:rsidR="007A204F">
        <w:t xml:space="preserve"> to seek approval for any proposed significant variations to the</w:t>
      </w:r>
      <w:r>
        <w:t>ir</w:t>
      </w:r>
      <w:r w:rsidR="007A204F">
        <w:t xml:space="preserve"> governance and/or operational structure. </w:t>
      </w:r>
      <w:r>
        <w:t>This includes, f</w:t>
      </w:r>
      <w:r w:rsidR="007A204F">
        <w:t xml:space="preserve">or example, the loss or removal of a partner organisation, or a change in the accounting officer. </w:t>
      </w:r>
      <w:r>
        <w:rPr>
          <w:lang w:val="en"/>
        </w:rPr>
        <w:t>If a provider makes significant changes to their governance and/or operational structures, DfE reserves the right to withdraw accreditation, and require the newly configured organisation to seek accreditation as a new provider.</w:t>
      </w:r>
    </w:p>
    <w:p w:rsidR="008B1D85" w:rsidRDefault="007A204F">
      <w:pPr>
        <w:spacing w:after="273" w:line="259" w:lineRule="auto"/>
        <w:ind w:left="0" w:firstLine="0"/>
      </w:pPr>
      <w:r>
        <w:t xml:space="preserve"> </w:t>
      </w:r>
    </w:p>
    <w:p w:rsidR="008B1D85" w:rsidRDefault="007A204F">
      <w:pPr>
        <w:ind w:left="-5" w:right="213"/>
      </w:pPr>
      <w:r>
        <w:t xml:space="preserve">Details of any proposed </w:t>
      </w:r>
      <w:r w:rsidR="0056102D">
        <w:t>variations</w:t>
      </w:r>
      <w:r>
        <w:t xml:space="preserve"> should be sent to </w:t>
      </w:r>
      <w:r>
        <w:rPr>
          <w:color w:val="0000FF"/>
          <w:u w:val="single" w:color="0000FF"/>
        </w:rPr>
        <w:t>ITT.accreditation@education. gov.uk</w:t>
      </w:r>
      <w:r>
        <w:t xml:space="preserve">.  </w:t>
      </w:r>
    </w:p>
    <w:p w:rsidR="0056102D" w:rsidRDefault="0056102D">
      <w:pPr>
        <w:ind w:left="-5" w:right="213"/>
      </w:pPr>
    </w:p>
    <w:p w:rsidR="008B1D85" w:rsidRDefault="007A204F">
      <w:pPr>
        <w:pBdr>
          <w:top w:val="single" w:sz="4" w:space="0" w:color="000000"/>
          <w:left w:val="single" w:sz="4" w:space="0" w:color="000000"/>
          <w:bottom w:val="single" w:sz="4" w:space="0" w:color="000000"/>
          <w:right w:val="single" w:sz="4" w:space="0" w:color="000000"/>
        </w:pBdr>
        <w:spacing w:after="34"/>
        <w:ind w:left="-5" w:right="179"/>
      </w:pPr>
      <w:r>
        <w:t xml:space="preserve">3.2 – All accredited ITT providers must ensure that partners establish a partnership agreement setting out the roles and responsibilities of each partner. Provision that is not school or setting-led must assure the significant role of early years settings and schools in recruiting, selecting, training and assessing trainee early years teachers. </w:t>
      </w:r>
    </w:p>
    <w:p w:rsidR="008B1D85" w:rsidRDefault="007A204F">
      <w:pPr>
        <w:spacing w:after="33" w:line="259" w:lineRule="auto"/>
        <w:ind w:left="0" w:firstLine="0"/>
      </w:pPr>
      <w:r>
        <w:rPr>
          <w:b/>
          <w:color w:val="104F75"/>
        </w:rPr>
        <w:t xml:space="preserve"> </w:t>
      </w:r>
    </w:p>
    <w:p w:rsidR="008B1D85" w:rsidRDefault="0056102D">
      <w:pPr>
        <w:spacing w:after="267"/>
        <w:ind w:left="-5" w:right="213"/>
      </w:pPr>
      <w:r>
        <w:t xml:space="preserve">The </w:t>
      </w:r>
      <w:r w:rsidR="007A204F">
        <w:t xml:space="preserve">partnership agreement should be a clear, working document that can be used to: </w:t>
      </w:r>
    </w:p>
    <w:p w:rsidR="008B1D85" w:rsidRDefault="007A204F">
      <w:pPr>
        <w:numPr>
          <w:ilvl w:val="0"/>
          <w:numId w:val="6"/>
        </w:numPr>
        <w:ind w:right="213" w:hanging="427"/>
      </w:pPr>
      <w:r>
        <w:t xml:space="preserve">guide and inform the contributions of each partner </w:t>
      </w:r>
    </w:p>
    <w:p w:rsidR="008B1D85" w:rsidRDefault="007A204F">
      <w:pPr>
        <w:numPr>
          <w:ilvl w:val="0"/>
          <w:numId w:val="6"/>
        </w:numPr>
        <w:spacing w:after="124"/>
        <w:ind w:right="213" w:hanging="427"/>
      </w:pPr>
      <w:r>
        <w:t>help to support coherent arrangements across the various contexts in which the training takes place</w:t>
      </w:r>
      <w:r w:rsidR="0056102D">
        <w:t>.</w:t>
      </w:r>
    </w:p>
    <w:p w:rsidR="008B1D85" w:rsidRDefault="007A204F">
      <w:pPr>
        <w:ind w:left="-5" w:right="213"/>
      </w:pPr>
      <w:r>
        <w:t>The roles and responsibilities of all partners should be clearly defined in the partnership agreement</w:t>
      </w:r>
      <w:r w:rsidR="0056102D">
        <w:t xml:space="preserve"> including, f</w:t>
      </w:r>
      <w:r>
        <w:t xml:space="preserve">or example, well-understood procedures for communication between the partners and agreed arrangements for the co-ordination of training.  </w:t>
      </w:r>
    </w:p>
    <w:p w:rsidR="008B1D85" w:rsidRDefault="007A204F">
      <w:pPr>
        <w:spacing w:after="33" w:line="259" w:lineRule="auto"/>
        <w:ind w:left="0" w:firstLine="0"/>
      </w:pPr>
      <w:r>
        <w:t xml:space="preserve"> </w:t>
      </w:r>
    </w:p>
    <w:p w:rsidR="008B1D85" w:rsidRDefault="007A204F">
      <w:pPr>
        <w:spacing w:after="267"/>
        <w:ind w:left="-5" w:right="213"/>
      </w:pPr>
      <w:r>
        <w:t xml:space="preserve">Other arrangements should be addressed in the partnership agreement, such as the: </w:t>
      </w:r>
    </w:p>
    <w:p w:rsidR="008B1D85" w:rsidRDefault="007A204F">
      <w:pPr>
        <w:numPr>
          <w:ilvl w:val="0"/>
          <w:numId w:val="6"/>
        </w:numPr>
        <w:ind w:right="213" w:hanging="427"/>
      </w:pPr>
      <w:r>
        <w:t xml:space="preserve">partnership’s quality assurance procedures </w:t>
      </w:r>
    </w:p>
    <w:p w:rsidR="008B1D85" w:rsidRDefault="007A204F">
      <w:pPr>
        <w:numPr>
          <w:ilvl w:val="0"/>
          <w:numId w:val="6"/>
        </w:numPr>
        <w:ind w:right="213" w:hanging="427"/>
      </w:pPr>
      <w:r>
        <w:t xml:space="preserve">content and delivery of each of the early years ITT programmes,  </w:t>
      </w:r>
    </w:p>
    <w:p w:rsidR="008B1D85" w:rsidRDefault="007A204F">
      <w:pPr>
        <w:numPr>
          <w:ilvl w:val="0"/>
          <w:numId w:val="6"/>
        </w:numPr>
        <w:ind w:right="213" w:hanging="427"/>
      </w:pPr>
      <w:r>
        <w:t xml:space="preserve">policies for equality of opportunity </w:t>
      </w:r>
    </w:p>
    <w:p w:rsidR="008B1D85" w:rsidRDefault="007A204F">
      <w:pPr>
        <w:numPr>
          <w:ilvl w:val="0"/>
          <w:numId w:val="6"/>
        </w:numPr>
        <w:ind w:right="213" w:hanging="427"/>
      </w:pPr>
      <w:r>
        <w:t xml:space="preserve">organisation and management </w:t>
      </w:r>
      <w:r w:rsidR="0056102D">
        <w:t>of the partnership</w:t>
      </w:r>
    </w:p>
    <w:p w:rsidR="008B1D85" w:rsidRDefault="007A204F">
      <w:pPr>
        <w:spacing w:after="33" w:line="259" w:lineRule="auto"/>
        <w:ind w:left="0" w:firstLine="0"/>
      </w:pPr>
      <w:r>
        <w:t xml:space="preserve"> </w:t>
      </w:r>
    </w:p>
    <w:p w:rsidR="008B1D85" w:rsidRDefault="007A204F">
      <w:pPr>
        <w:spacing w:after="33" w:line="259" w:lineRule="auto"/>
        <w:ind w:left="0" w:firstLine="0"/>
      </w:pPr>
      <w:r>
        <w:t xml:space="preserve"> </w:t>
      </w:r>
    </w:p>
    <w:p w:rsidR="008B1D85" w:rsidRDefault="007A204F">
      <w:pPr>
        <w:ind w:left="-5" w:right="213"/>
      </w:pPr>
      <w:r>
        <w:t xml:space="preserve">The partnership agreement may make reference, for example, to the functions of groups and committees in managing the partnership and the ways in which resources are allocated among partners. </w:t>
      </w:r>
      <w:r w:rsidRPr="00327DC1">
        <w:t>It will set out the criteria for removing settings or schools from the partnership, particularly where quality issues arise.</w:t>
      </w:r>
      <w:r>
        <w:rPr>
          <w:b/>
        </w:rPr>
        <w:t xml:space="preserve"> </w:t>
      </w:r>
      <w:r>
        <w:t xml:space="preserve">The agreement and any associated supplementary documentation </w:t>
      </w:r>
      <w:r w:rsidRPr="00327DC1">
        <w:t>should</w:t>
      </w:r>
      <w:r w:rsidRPr="0056102D">
        <w:t xml:space="preserve"> </w:t>
      </w:r>
      <w:r>
        <w:t xml:space="preserve">be reviewed and revised by members of the partnership at appropriate intervals.  </w:t>
      </w:r>
    </w:p>
    <w:p w:rsidR="008B1D85" w:rsidRDefault="007A204F">
      <w:pPr>
        <w:spacing w:after="105" w:line="259" w:lineRule="auto"/>
        <w:ind w:left="0" w:firstLine="0"/>
      </w:pPr>
      <w:r>
        <w:t xml:space="preserve"> </w:t>
      </w:r>
    </w:p>
    <w:p w:rsidR="008B1D85" w:rsidRDefault="007A204F">
      <w:pPr>
        <w:pStyle w:val="Heading3"/>
        <w:ind w:left="-5"/>
      </w:pPr>
      <w:r>
        <w:t>Role</w:t>
      </w:r>
      <w:r w:rsidR="00EF5D0F">
        <w:t>s</w:t>
      </w:r>
      <w:r>
        <w:t xml:space="preserve"> and responsibilities  </w:t>
      </w:r>
    </w:p>
    <w:p w:rsidR="008B1D85" w:rsidRDefault="007A204F">
      <w:pPr>
        <w:ind w:left="-5" w:right="213"/>
      </w:pPr>
      <w:r>
        <w:t xml:space="preserve">All trainers and trainee teachers need to be clear about who is responsible for elements of training and assessment, how provision is managed and how the elements fit together to ensure training addresses all the standards for EYTS.  </w:t>
      </w:r>
    </w:p>
    <w:p w:rsidR="008B1D85" w:rsidRDefault="007A204F">
      <w:pPr>
        <w:spacing w:after="33" w:line="259" w:lineRule="auto"/>
        <w:ind w:left="0" w:firstLine="0"/>
      </w:pPr>
      <w:r>
        <w:t xml:space="preserve"> </w:t>
      </w:r>
    </w:p>
    <w:p w:rsidR="008B1D85" w:rsidRDefault="007A204F">
      <w:pPr>
        <w:spacing w:after="246"/>
        <w:ind w:left="-5" w:right="213"/>
      </w:pPr>
      <w:r>
        <w:t xml:space="preserve">Partnership agreements should specify the different roles within the partnership including, for example, programme and course leaders, mentors, tutors, training managers, and internal and external moderators. They should also set out how partners contribute towards:  </w:t>
      </w:r>
    </w:p>
    <w:p w:rsidR="008B1D85" w:rsidRDefault="007A204F">
      <w:pPr>
        <w:numPr>
          <w:ilvl w:val="0"/>
          <w:numId w:val="7"/>
        </w:numPr>
        <w:ind w:right="213" w:hanging="360"/>
      </w:pPr>
      <w:r>
        <w:t xml:space="preserve">selecting and interviewing applicants  </w:t>
      </w:r>
    </w:p>
    <w:p w:rsidR="008B1D85" w:rsidRDefault="007A204F">
      <w:pPr>
        <w:numPr>
          <w:ilvl w:val="0"/>
          <w:numId w:val="7"/>
        </w:numPr>
        <w:ind w:right="213" w:hanging="360"/>
      </w:pPr>
      <w:r>
        <w:t xml:space="preserve">moderating assessment judgements of trainees against the </w:t>
      </w:r>
      <w:hyperlink r:id="rId85">
        <w:r>
          <w:rPr>
            <w:color w:val="0000FF"/>
            <w:u w:val="single" w:color="0000FF"/>
          </w:rPr>
          <w:t>Teachers’ Standards</w:t>
        </w:r>
      </w:hyperlink>
      <w:hyperlink r:id="rId86">
        <w:r>
          <w:rPr>
            <w:color w:val="0000FF"/>
          </w:rPr>
          <w:t xml:space="preserve"> </w:t>
        </w:r>
      </w:hyperlink>
      <w:hyperlink r:id="rId87">
        <w:r>
          <w:rPr>
            <w:color w:val="0000FF"/>
            <w:u w:val="single" w:color="0000FF"/>
          </w:rPr>
          <w:t>(Early Years)</w:t>
        </w:r>
      </w:hyperlink>
      <w:hyperlink r:id="rId88">
        <w:r>
          <w:t xml:space="preserve"> </w:t>
        </w:r>
      </w:hyperlink>
    </w:p>
    <w:p w:rsidR="008B1D85" w:rsidRDefault="007A204F">
      <w:pPr>
        <w:numPr>
          <w:ilvl w:val="0"/>
          <w:numId w:val="7"/>
        </w:numPr>
        <w:ind w:right="213" w:hanging="360"/>
      </w:pPr>
      <w:r>
        <w:t xml:space="preserve">providing professional development opportunities for colleagues within the partnership  </w:t>
      </w:r>
    </w:p>
    <w:p w:rsidR="008B1D85" w:rsidRDefault="007A204F">
      <w:pPr>
        <w:numPr>
          <w:ilvl w:val="0"/>
          <w:numId w:val="7"/>
        </w:numPr>
        <w:ind w:right="213" w:hanging="360"/>
      </w:pPr>
      <w:r>
        <w:t xml:space="preserve">trainee access to resources  </w:t>
      </w:r>
    </w:p>
    <w:p w:rsidR="008B1D85" w:rsidRDefault="007A204F">
      <w:pPr>
        <w:numPr>
          <w:ilvl w:val="0"/>
          <w:numId w:val="7"/>
        </w:numPr>
        <w:ind w:right="213" w:hanging="360"/>
      </w:pPr>
      <w:r>
        <w:t xml:space="preserve">any course and/or programme committees  </w:t>
      </w:r>
    </w:p>
    <w:p w:rsidR="008B1D85" w:rsidRDefault="007A204F">
      <w:pPr>
        <w:numPr>
          <w:ilvl w:val="0"/>
          <w:numId w:val="7"/>
        </w:numPr>
        <w:ind w:right="213" w:hanging="360"/>
      </w:pPr>
      <w:r>
        <w:t xml:space="preserve">quality assurance including improvement planning and self-evaluation  </w:t>
      </w:r>
    </w:p>
    <w:p w:rsidR="008B1D85" w:rsidRDefault="007A204F">
      <w:pPr>
        <w:numPr>
          <w:ilvl w:val="0"/>
          <w:numId w:val="7"/>
        </w:numPr>
        <w:ind w:right="213" w:hanging="360"/>
      </w:pPr>
      <w:r>
        <w:t xml:space="preserve">the promotion of equality of opportunity </w:t>
      </w:r>
    </w:p>
    <w:p w:rsidR="008B1D85" w:rsidRDefault="007A204F">
      <w:pPr>
        <w:numPr>
          <w:ilvl w:val="0"/>
          <w:numId w:val="7"/>
        </w:numPr>
        <w:ind w:right="213" w:hanging="360"/>
      </w:pPr>
      <w:r>
        <w:t xml:space="preserve">the safeguarding of children  </w:t>
      </w:r>
    </w:p>
    <w:p w:rsidR="008B1D85" w:rsidRDefault="007A204F">
      <w:pPr>
        <w:spacing w:after="33" w:line="259" w:lineRule="auto"/>
        <w:ind w:left="348" w:firstLine="0"/>
      </w:pPr>
      <w:r>
        <w:t xml:space="preserve"> </w:t>
      </w:r>
    </w:p>
    <w:p w:rsidR="008B1D85" w:rsidRDefault="007A204F">
      <w:pPr>
        <w:ind w:left="-5" w:right="213"/>
      </w:pPr>
      <w:r>
        <w:t xml:space="preserve">Providers of graduate employment-based programmes must ensure that all settings or schools where trainees undertake their placements are of high quality, understand and agree to the partnership roles and responsibilities and have the capacity to provide the necessary training and support.  </w:t>
      </w:r>
    </w:p>
    <w:p w:rsidR="008B1D85" w:rsidRDefault="007A204F">
      <w:pPr>
        <w:spacing w:after="105" w:line="259" w:lineRule="auto"/>
        <w:ind w:left="0" w:firstLine="0"/>
      </w:pPr>
      <w:r>
        <w:rPr>
          <w:b/>
          <w:color w:val="104F75"/>
        </w:rPr>
        <w:t xml:space="preserve"> </w:t>
      </w:r>
    </w:p>
    <w:p w:rsidR="008B1D85" w:rsidRDefault="007A204F">
      <w:pPr>
        <w:pStyle w:val="Heading3"/>
        <w:ind w:left="-5"/>
      </w:pPr>
      <w:r>
        <w:t xml:space="preserve">Non-school or setting-led training programmes </w:t>
      </w:r>
    </w:p>
    <w:p w:rsidR="008B1D85" w:rsidRDefault="00C52332">
      <w:pPr>
        <w:spacing w:after="0" w:line="259" w:lineRule="auto"/>
        <w:ind w:left="0" w:firstLine="0"/>
      </w:pPr>
      <w:r>
        <w:rPr>
          <w:lang w:val="en"/>
        </w:rPr>
        <w:t>Where provision is not school or setting-led, the partnership agreement should set out clearly the ways in which schools and settings will play a significant role in the recruitment, selection, training and assessment of trainees.</w:t>
      </w:r>
      <w:r w:rsidR="007A204F">
        <w:tab/>
        <w:t xml:space="preserve"> </w:t>
      </w:r>
    </w:p>
    <w:p w:rsidR="008B1D85" w:rsidRDefault="007A204F">
      <w:pPr>
        <w:spacing w:after="64" w:line="259" w:lineRule="auto"/>
        <w:ind w:left="0" w:firstLine="0"/>
      </w:pPr>
      <w:r>
        <w:rPr>
          <w:i/>
        </w:rPr>
        <w:t xml:space="preserve"> </w:t>
      </w:r>
    </w:p>
    <w:p w:rsidR="008B1D85" w:rsidRDefault="007A204F">
      <w:pPr>
        <w:pBdr>
          <w:top w:val="single" w:sz="4" w:space="0" w:color="000000"/>
          <w:left w:val="single" w:sz="4" w:space="0" w:color="000000"/>
          <w:bottom w:val="single" w:sz="4" w:space="0" w:color="000000"/>
          <w:right w:val="single" w:sz="4" w:space="0" w:color="000000"/>
        </w:pBdr>
        <w:spacing w:after="34"/>
        <w:ind w:left="-5" w:right="179"/>
      </w:pPr>
      <w:r>
        <w:t xml:space="preserve">3.3 – All accredited ITT providers must ensure that they comply with all current legislation relevant to early years ITT. </w:t>
      </w:r>
    </w:p>
    <w:p w:rsidR="008B1D85" w:rsidRDefault="007A204F">
      <w:pPr>
        <w:spacing w:after="33" w:line="259" w:lineRule="auto"/>
        <w:ind w:left="0" w:firstLine="0"/>
      </w:pPr>
      <w:r>
        <w:rPr>
          <w:b/>
          <w:color w:val="104F75"/>
        </w:rPr>
        <w:t xml:space="preserve"> </w:t>
      </w:r>
    </w:p>
    <w:p w:rsidR="008B1D85" w:rsidRDefault="007A204F">
      <w:pPr>
        <w:ind w:left="-5" w:right="213"/>
      </w:pPr>
      <w:r>
        <w:t xml:space="preserve">ITT partnerships </w:t>
      </w:r>
      <w:r w:rsidR="00C52332">
        <w:t>must</w:t>
      </w:r>
      <w:r>
        <w:t xml:space="preserve"> review and update their provision so that it continues to </w:t>
      </w:r>
      <w:r w:rsidR="00C52332">
        <w:t xml:space="preserve">comply with </w:t>
      </w:r>
      <w:r>
        <w:t xml:space="preserve">associated legislation. Where there is evidence of non-compliance with </w:t>
      </w:r>
      <w:r w:rsidR="00C52332">
        <w:t xml:space="preserve">these </w:t>
      </w:r>
      <w:r>
        <w:t xml:space="preserve">criteria, the </w:t>
      </w:r>
      <w:r w:rsidR="007B4D63">
        <w:t>DFE</w:t>
      </w:r>
      <w:r>
        <w:t xml:space="preserve"> will consider</w:t>
      </w:r>
      <w:r w:rsidR="00C52332">
        <w:t xml:space="preserve"> withdrawing a provider’s permission to recruit to EYITT places</w:t>
      </w:r>
      <w:r>
        <w:t xml:space="preserve">.  </w:t>
      </w:r>
    </w:p>
    <w:p w:rsidR="008B1D85" w:rsidRDefault="007A204F">
      <w:pPr>
        <w:spacing w:after="33" w:line="259" w:lineRule="auto"/>
        <w:ind w:left="0" w:firstLine="0"/>
      </w:pPr>
      <w:r>
        <w:t xml:space="preserve"> </w:t>
      </w:r>
    </w:p>
    <w:p w:rsidR="008B1D85" w:rsidRDefault="007A204F">
      <w:pPr>
        <w:ind w:left="-5" w:right="213"/>
      </w:pPr>
      <w:r>
        <w:t xml:space="preserve">All members of </w:t>
      </w:r>
      <w:r w:rsidR="00432DB2">
        <w:t>the</w:t>
      </w:r>
      <w:r>
        <w:t xml:space="preserve"> partnership should be aware of their duties under all relevant legislation and have arrangements in place to meet these, especially when selecting, recruiting, training and assessing trainees. </w:t>
      </w:r>
    </w:p>
    <w:p w:rsidR="008B1D85" w:rsidRDefault="007A204F">
      <w:pPr>
        <w:spacing w:after="33" w:line="259" w:lineRule="auto"/>
        <w:ind w:left="0" w:firstLine="0"/>
      </w:pPr>
      <w:r>
        <w:t xml:space="preserve"> </w:t>
      </w:r>
    </w:p>
    <w:p w:rsidR="008B1D85" w:rsidRDefault="00432DB2">
      <w:pPr>
        <w:spacing w:after="266"/>
        <w:ind w:left="-5" w:right="213"/>
      </w:pPr>
      <w:r>
        <w:t>Providers</w:t>
      </w:r>
      <w:r w:rsidR="007A204F">
        <w:t xml:space="preserve"> must ensure that </w:t>
      </w:r>
      <w:r>
        <w:t>they</w:t>
      </w:r>
      <w:r w:rsidR="007A204F">
        <w:t xml:space="preserve"> comply with the following legislation: </w:t>
      </w:r>
    </w:p>
    <w:p w:rsidR="008B1D85" w:rsidRDefault="001B5692">
      <w:pPr>
        <w:numPr>
          <w:ilvl w:val="0"/>
          <w:numId w:val="8"/>
        </w:numPr>
        <w:spacing w:after="145"/>
        <w:ind w:right="213" w:hanging="360"/>
      </w:pPr>
      <w:hyperlink r:id="rId89">
        <w:r w:rsidR="007A204F">
          <w:rPr>
            <w:color w:val="0000FF"/>
            <w:u w:val="single" w:color="0000FF"/>
          </w:rPr>
          <w:t>Education (Specified Work) (England) Regulations 2012</w:t>
        </w:r>
      </w:hyperlink>
      <w:hyperlink r:id="rId90">
        <w:r w:rsidR="007A204F">
          <w:t xml:space="preserve"> </w:t>
        </w:r>
      </w:hyperlink>
      <w:r w:rsidR="007A204F">
        <w:t xml:space="preserve">(SI 762) – specify the requirements that must be met by individuals who are not qualified teachers to carry out specified work in schools </w:t>
      </w:r>
    </w:p>
    <w:p w:rsidR="008B1D85" w:rsidRDefault="001B5692">
      <w:pPr>
        <w:numPr>
          <w:ilvl w:val="0"/>
          <w:numId w:val="8"/>
        </w:numPr>
        <w:spacing w:after="126" w:line="259" w:lineRule="auto"/>
        <w:ind w:right="213" w:hanging="360"/>
      </w:pPr>
      <w:hyperlink r:id="rId91">
        <w:r w:rsidR="007A204F">
          <w:rPr>
            <w:color w:val="0000FF"/>
            <w:u w:val="single" w:color="0000FF"/>
          </w:rPr>
          <w:t>Equality Act 2010</w:t>
        </w:r>
      </w:hyperlink>
      <w:hyperlink r:id="rId92">
        <w:r w:rsidR="007A204F">
          <w:t xml:space="preserve"> </w:t>
        </w:r>
      </w:hyperlink>
      <w:r w:rsidR="007A204F">
        <w:t xml:space="preserve"> </w:t>
      </w:r>
    </w:p>
    <w:p w:rsidR="008B1D85" w:rsidRDefault="001B5692">
      <w:pPr>
        <w:numPr>
          <w:ilvl w:val="0"/>
          <w:numId w:val="8"/>
        </w:numPr>
        <w:spacing w:line="352" w:lineRule="auto"/>
        <w:ind w:right="213" w:hanging="360"/>
      </w:pPr>
      <w:hyperlink r:id="rId93">
        <w:r w:rsidR="007A204F">
          <w:rPr>
            <w:color w:val="0000FF"/>
            <w:u w:val="single" w:color="0000FF"/>
          </w:rPr>
          <w:t>Freedom of Information Act 2000</w:t>
        </w:r>
      </w:hyperlink>
      <w:hyperlink r:id="rId94">
        <w:r w:rsidR="007A204F">
          <w:t xml:space="preserve"> </w:t>
        </w:r>
      </w:hyperlink>
    </w:p>
    <w:p w:rsidR="00432DB2" w:rsidRDefault="001B5692">
      <w:pPr>
        <w:numPr>
          <w:ilvl w:val="0"/>
          <w:numId w:val="8"/>
        </w:numPr>
        <w:spacing w:line="352" w:lineRule="auto"/>
        <w:ind w:right="213" w:hanging="360"/>
      </w:pPr>
      <w:hyperlink r:id="rId95" w:history="1">
        <w:r w:rsidR="00432DB2">
          <w:rPr>
            <w:rStyle w:val="Hyperlink"/>
            <w:lang w:val="en"/>
          </w:rPr>
          <w:t>Data Protection Act 2018</w:t>
        </w:r>
      </w:hyperlink>
      <w:r w:rsidR="00432DB2">
        <w:rPr>
          <w:lang w:val="en"/>
        </w:rPr>
        <w:t xml:space="preserve"> (read the ‘</w:t>
      </w:r>
      <w:hyperlink r:id="rId96" w:history="1">
        <w:r w:rsidR="00432DB2">
          <w:rPr>
            <w:rStyle w:val="Hyperlink"/>
            <w:lang w:val="en"/>
          </w:rPr>
          <w:t>Guide to the General Data Protection Regulation</w:t>
        </w:r>
      </w:hyperlink>
      <w:r w:rsidR="00432DB2">
        <w:rPr>
          <w:lang w:val="en"/>
        </w:rPr>
        <w:t>’)</w:t>
      </w:r>
    </w:p>
    <w:p w:rsidR="008B1D85" w:rsidRDefault="001B5692">
      <w:pPr>
        <w:numPr>
          <w:ilvl w:val="0"/>
          <w:numId w:val="8"/>
        </w:numPr>
        <w:spacing w:after="124"/>
        <w:ind w:right="213" w:hanging="360"/>
      </w:pPr>
      <w:hyperlink r:id="rId97">
        <w:r w:rsidR="007A204F">
          <w:rPr>
            <w:color w:val="0000FF"/>
            <w:u w:val="single" w:color="0000FF"/>
          </w:rPr>
          <w:t>Counter-Terrorism and Security Act 2015</w:t>
        </w:r>
      </w:hyperlink>
      <w:hyperlink r:id="rId98">
        <w:r w:rsidR="007A204F">
          <w:t xml:space="preserve"> </w:t>
        </w:r>
      </w:hyperlink>
      <w:r w:rsidR="007A204F">
        <w:t xml:space="preserve">(the CTSA 2015) – From 1 July 2015 specified authorities, including all schools, are subject to a duty under section 26 to have “due regard to the need to prevent people from being drawn into terrorism”.  This duty is known as the </w:t>
      </w:r>
      <w:hyperlink r:id="rId99">
        <w:r w:rsidR="007A204F">
          <w:rPr>
            <w:color w:val="0000FF"/>
            <w:u w:val="single" w:color="0000FF"/>
          </w:rPr>
          <w:t>Prevent duty</w:t>
        </w:r>
      </w:hyperlink>
      <w:hyperlink r:id="rId100">
        <w:r w:rsidR="007A204F">
          <w:t>.</w:t>
        </w:r>
      </w:hyperlink>
      <w:r w:rsidR="007A204F">
        <w:t xml:space="preserve">   </w:t>
      </w:r>
    </w:p>
    <w:p w:rsidR="008B1D85" w:rsidRDefault="007A204F">
      <w:pPr>
        <w:spacing w:after="0" w:line="259" w:lineRule="auto"/>
        <w:ind w:left="0" w:firstLine="0"/>
      </w:pPr>
      <w:r>
        <w:t xml:space="preserve"> </w:t>
      </w:r>
    </w:p>
    <w:p w:rsidR="008B1D85" w:rsidRDefault="007A204F">
      <w:pPr>
        <w:spacing w:after="105" w:line="259" w:lineRule="auto"/>
        <w:ind w:left="0" w:firstLine="0"/>
      </w:pPr>
      <w:r>
        <w:rPr>
          <w:b/>
          <w:color w:val="104F75"/>
        </w:rPr>
        <w:t xml:space="preserve"> </w:t>
      </w:r>
    </w:p>
    <w:p w:rsidR="008B1D85" w:rsidRDefault="007A204F">
      <w:pPr>
        <w:pStyle w:val="Heading3"/>
        <w:ind w:left="-5"/>
      </w:pPr>
      <w:r>
        <w:t xml:space="preserve">Further information  </w:t>
      </w:r>
    </w:p>
    <w:p w:rsidR="008B1D85" w:rsidRDefault="007A204F">
      <w:pPr>
        <w:ind w:left="-5" w:right="213"/>
      </w:pPr>
      <w:r>
        <w:t xml:space="preserve">The following is a sample list of relevant legislation and guidance. This is not intended to be exhaustive and ITT partnerships will need to ensure they have identified and comply with all legislation relevant to early years ITT. </w:t>
      </w:r>
    </w:p>
    <w:p w:rsidR="008B1D85" w:rsidRDefault="007A204F">
      <w:pPr>
        <w:spacing w:after="33" w:line="259" w:lineRule="auto"/>
        <w:ind w:left="0" w:firstLine="0"/>
      </w:pPr>
      <w:r>
        <w:t xml:space="preserve"> </w:t>
      </w:r>
    </w:p>
    <w:p w:rsidR="008B1D85" w:rsidRDefault="007A204F">
      <w:pPr>
        <w:spacing w:after="245"/>
        <w:ind w:left="-5" w:right="213"/>
      </w:pPr>
      <w:r>
        <w:t xml:space="preserve">The </w:t>
      </w:r>
      <w:hyperlink r:id="rId101">
        <w:r>
          <w:rPr>
            <w:color w:val="0000FF"/>
            <w:u w:val="single" w:color="0000FF"/>
          </w:rPr>
          <w:t>Equality Act 2010</w:t>
        </w:r>
      </w:hyperlink>
      <w:hyperlink r:id="rId102">
        <w:r>
          <w:t xml:space="preserve"> </w:t>
        </w:r>
      </w:hyperlink>
      <w:r>
        <w:t xml:space="preserve">is the governing legislation for all matters relating to all acts of discrimination. Also relevant are: </w:t>
      </w:r>
    </w:p>
    <w:p w:rsidR="00432DB2" w:rsidRDefault="001B5692" w:rsidP="00432DB2">
      <w:pPr>
        <w:numPr>
          <w:ilvl w:val="0"/>
          <w:numId w:val="9"/>
        </w:numPr>
        <w:spacing w:before="100" w:beforeAutospacing="1" w:after="100" w:afterAutospacing="1" w:line="240" w:lineRule="auto"/>
        <w:ind w:firstLine="0"/>
        <w:rPr>
          <w:rFonts w:ascii="Times New Roman" w:eastAsia="Times New Roman" w:hAnsi="Times New Roman" w:cs="Times New Roman"/>
          <w:color w:val="auto"/>
          <w:lang w:val="en"/>
        </w:rPr>
      </w:pPr>
      <w:hyperlink r:id="rId103" w:history="1">
        <w:r w:rsidR="00432DB2">
          <w:rPr>
            <w:rStyle w:val="Hyperlink"/>
            <w:lang w:val="en"/>
          </w:rPr>
          <w:t>Education (Health Standards) (England) Regulations 2003 (SI 3139)</w:t>
        </w:r>
      </w:hyperlink>
    </w:p>
    <w:p w:rsidR="00432DB2" w:rsidRDefault="001B5692" w:rsidP="00432DB2">
      <w:pPr>
        <w:numPr>
          <w:ilvl w:val="0"/>
          <w:numId w:val="9"/>
        </w:numPr>
        <w:spacing w:before="100" w:beforeAutospacing="1" w:after="100" w:afterAutospacing="1" w:line="240" w:lineRule="auto"/>
        <w:rPr>
          <w:lang w:val="en"/>
        </w:rPr>
      </w:pPr>
      <w:hyperlink r:id="rId104" w:history="1">
        <w:r w:rsidR="00432DB2">
          <w:rPr>
            <w:rStyle w:val="Hyperlink"/>
            <w:lang w:val="en"/>
          </w:rPr>
          <w:t>Special Educational Needs and Disability Act (2001)</w:t>
        </w:r>
      </w:hyperlink>
    </w:p>
    <w:p w:rsidR="00432DB2" w:rsidRDefault="001B5692" w:rsidP="00432DB2">
      <w:pPr>
        <w:numPr>
          <w:ilvl w:val="0"/>
          <w:numId w:val="9"/>
        </w:numPr>
        <w:spacing w:before="100" w:beforeAutospacing="1" w:after="100" w:afterAutospacing="1" w:line="240" w:lineRule="auto"/>
        <w:rPr>
          <w:lang w:val="en"/>
        </w:rPr>
      </w:pPr>
      <w:hyperlink r:id="rId105" w:history="1">
        <w:r w:rsidR="00432DB2">
          <w:rPr>
            <w:rStyle w:val="Hyperlink"/>
            <w:lang w:val="en"/>
          </w:rPr>
          <w:t>Disabled Students’ Allowances (DSAs) in higher education</w:t>
        </w:r>
      </w:hyperlink>
    </w:p>
    <w:p w:rsidR="008B1D85" w:rsidRDefault="001B5692" w:rsidP="00327DC1">
      <w:pPr>
        <w:numPr>
          <w:ilvl w:val="0"/>
          <w:numId w:val="9"/>
        </w:numPr>
        <w:spacing w:before="100" w:beforeAutospacing="1" w:after="100" w:afterAutospacing="1" w:line="240" w:lineRule="auto"/>
      </w:pPr>
      <w:hyperlink r:id="rId106" w:history="1">
        <w:r w:rsidR="00432DB2">
          <w:rPr>
            <w:rStyle w:val="Hyperlink"/>
            <w:lang w:val="en"/>
          </w:rPr>
          <w:t>Disability Rights UK, education and skills guidance for people with disabilities</w:t>
        </w:r>
      </w:hyperlink>
      <w:r w:rsidR="007A204F">
        <w:t xml:space="preserve"> </w:t>
      </w:r>
    </w:p>
    <w:p w:rsidR="00432DB2" w:rsidRPr="00327DC1" w:rsidRDefault="00432DB2" w:rsidP="00432DB2">
      <w:pPr>
        <w:pStyle w:val="NormalWeb"/>
        <w:rPr>
          <w:rFonts w:ascii="Arial" w:hAnsi="Arial" w:cs="Arial"/>
          <w:lang w:val="en"/>
        </w:rPr>
      </w:pPr>
      <w:r w:rsidRPr="00327DC1">
        <w:rPr>
          <w:rFonts w:ascii="Arial" w:hAnsi="Arial" w:cs="Arial"/>
          <w:lang w:val="en"/>
        </w:rPr>
        <w:t>Other relevant documents include:</w:t>
      </w:r>
    </w:p>
    <w:p w:rsidR="00432DB2" w:rsidRDefault="00432DB2" w:rsidP="00432DB2">
      <w:pPr>
        <w:numPr>
          <w:ilvl w:val="0"/>
          <w:numId w:val="23"/>
        </w:numPr>
        <w:spacing w:before="100" w:beforeAutospacing="1" w:after="100" w:afterAutospacing="1" w:line="240" w:lineRule="auto"/>
        <w:rPr>
          <w:lang w:val="en"/>
        </w:rPr>
      </w:pPr>
      <w:r>
        <w:rPr>
          <w:lang w:val="en"/>
        </w:rPr>
        <w:t xml:space="preserve">the Health and Safety Executive’s </w:t>
      </w:r>
      <w:hyperlink r:id="rId107" w:history="1">
        <w:r>
          <w:rPr>
            <w:rStyle w:val="Hyperlink"/>
            <w:lang w:val="en"/>
          </w:rPr>
          <w:t>Five Steps to Risk Assessment</w:t>
        </w:r>
      </w:hyperlink>
      <w:r>
        <w:rPr>
          <w:lang w:val="en"/>
        </w:rPr>
        <w:t xml:space="preserve"> </w:t>
      </w:r>
    </w:p>
    <w:p w:rsidR="00432DB2" w:rsidRDefault="00432DB2" w:rsidP="00432DB2">
      <w:pPr>
        <w:numPr>
          <w:ilvl w:val="0"/>
          <w:numId w:val="23"/>
        </w:numPr>
        <w:spacing w:before="100" w:beforeAutospacing="1" w:after="100" w:afterAutospacing="1" w:line="240" w:lineRule="auto"/>
        <w:rPr>
          <w:lang w:val="en"/>
        </w:rPr>
      </w:pPr>
      <w:r>
        <w:rPr>
          <w:lang w:val="en"/>
        </w:rPr>
        <w:t xml:space="preserve">guidance for practitioners and managers from HM Government on </w:t>
      </w:r>
      <w:hyperlink r:id="rId108" w:history="1">
        <w:r>
          <w:rPr>
            <w:rStyle w:val="Hyperlink"/>
            <w:lang w:val="en"/>
          </w:rPr>
          <w:t>information sharing</w:t>
        </w:r>
      </w:hyperlink>
      <w:r>
        <w:rPr>
          <w:lang w:val="en"/>
        </w:rPr>
        <w:t xml:space="preserve"> </w:t>
      </w:r>
    </w:p>
    <w:p w:rsidR="00432DB2" w:rsidRDefault="00432DB2">
      <w:pPr>
        <w:spacing w:after="244"/>
        <w:ind w:left="-5" w:right="213"/>
      </w:pPr>
    </w:p>
    <w:p w:rsidR="008B1D85" w:rsidRDefault="007A204F">
      <w:pPr>
        <w:spacing w:after="244"/>
        <w:ind w:left="-5" w:right="213"/>
      </w:pPr>
      <w:r>
        <w:t xml:space="preserve">Guidance from the </w:t>
      </w:r>
      <w:hyperlink r:id="rId109">
        <w:r>
          <w:rPr>
            <w:color w:val="0000FF"/>
            <w:u w:val="single" w:color="0000FF"/>
          </w:rPr>
          <w:t>Office for Fair Access</w:t>
        </w:r>
      </w:hyperlink>
      <w:hyperlink r:id="rId110">
        <w:r>
          <w:t xml:space="preserve"> </w:t>
        </w:r>
      </w:hyperlink>
      <w:r>
        <w:t xml:space="preserve">sets out what providers should do to ensure they promote fair access to higher education. </w:t>
      </w:r>
    </w:p>
    <w:p w:rsidR="008B1D85" w:rsidRDefault="007A204F">
      <w:pPr>
        <w:spacing w:after="244"/>
        <w:ind w:left="-5" w:right="213"/>
      </w:pPr>
      <w:r>
        <w:t xml:space="preserve">Early years ITT providers should familiarise themselves with the Competition and Markets Authority’s consumer law advice for undergraduates. Providers that do not meet their obligations to undergraduate students may be in breach of consumer protection law. Find out more about </w:t>
      </w:r>
      <w:hyperlink r:id="rId111">
        <w:r>
          <w:rPr>
            <w:color w:val="0000FF"/>
            <w:u w:val="single" w:color="0000FF"/>
          </w:rPr>
          <w:t>Higher education: consumer law advice for providers</w:t>
        </w:r>
      </w:hyperlink>
      <w:hyperlink r:id="rId112">
        <w:r>
          <w:t>.</w:t>
        </w:r>
      </w:hyperlink>
      <w:r>
        <w:t xml:space="preserve"> </w:t>
      </w:r>
    </w:p>
    <w:p w:rsidR="008B1D85" w:rsidRDefault="007A204F">
      <w:pPr>
        <w:spacing w:after="0" w:line="259" w:lineRule="auto"/>
        <w:ind w:left="0" w:firstLine="0"/>
      </w:pPr>
      <w:r>
        <w:t xml:space="preserve"> </w:t>
      </w:r>
      <w:r>
        <w:tab/>
        <w:t xml:space="preserve"> </w:t>
      </w:r>
    </w:p>
    <w:p w:rsidR="008B1D85" w:rsidRDefault="007A204F">
      <w:pPr>
        <w:pBdr>
          <w:top w:val="single" w:sz="4" w:space="0" w:color="000000"/>
          <w:left w:val="single" w:sz="4" w:space="0" w:color="000000"/>
          <w:bottom w:val="single" w:sz="4" w:space="0" w:color="000000"/>
          <w:right w:val="single" w:sz="4" w:space="0" w:color="000000"/>
        </w:pBdr>
        <w:ind w:left="3" w:right="89"/>
      </w:pPr>
      <w:r>
        <w:t xml:space="preserve">3.4 – All accredited ITT providers must ensure that they monitor, evaluate and moderate all aspects of their provision rigorously and demonstrate how these contribute to securing improvements in the quality of training and the assessment of trainees. </w:t>
      </w:r>
    </w:p>
    <w:p w:rsidR="008B1D85" w:rsidRDefault="007A204F">
      <w:pPr>
        <w:pBdr>
          <w:top w:val="single" w:sz="4" w:space="0" w:color="000000"/>
          <w:left w:val="single" w:sz="4" w:space="0" w:color="000000"/>
          <w:bottom w:val="single" w:sz="4" w:space="0" w:color="000000"/>
          <w:right w:val="single" w:sz="4" w:space="0" w:color="000000"/>
        </w:pBdr>
        <w:spacing w:after="62" w:line="259" w:lineRule="auto"/>
        <w:ind w:left="-7" w:right="89" w:firstLine="0"/>
      </w:pPr>
      <w:r>
        <w:t xml:space="preserve"> </w:t>
      </w:r>
    </w:p>
    <w:p w:rsidR="008B1D85" w:rsidRDefault="007A204F">
      <w:pPr>
        <w:spacing w:after="33" w:line="259" w:lineRule="auto"/>
        <w:ind w:left="0" w:firstLine="0"/>
      </w:pPr>
      <w:r>
        <w:rPr>
          <w:b/>
          <w:color w:val="104F75"/>
        </w:rPr>
        <w:t xml:space="preserve"> </w:t>
      </w:r>
    </w:p>
    <w:p w:rsidR="008B1D85" w:rsidRDefault="007A204F">
      <w:pPr>
        <w:ind w:left="-5" w:right="213"/>
      </w:pPr>
      <w:r>
        <w:t xml:space="preserve">Trainees can only be recommended for the award of EYTS if they meet all of the </w:t>
      </w:r>
      <w:hyperlink r:id="rId113">
        <w:r>
          <w:rPr>
            <w:color w:val="0000FF"/>
            <w:u w:val="single" w:color="0000FF"/>
          </w:rPr>
          <w:t>Teachers’ Standards (Early Years)</w:t>
        </w:r>
      </w:hyperlink>
      <w:hyperlink r:id="rId114">
        <w:r>
          <w:t>.</w:t>
        </w:r>
      </w:hyperlink>
      <w:r>
        <w:t xml:space="preserve"> Therefore, the assessment of trainees must be accurate and reliable in establishing, consistently over time, whether or not trainees meet these standards. To ensure accuracy and reliability </w:t>
      </w:r>
      <w:r w:rsidR="00432DB2">
        <w:t xml:space="preserve">providers </w:t>
      </w:r>
      <w:r>
        <w:t xml:space="preserve">should have clear and robust assessment and moderation arrangements in place, informed by appropriate criteria for the various aspects and stages of the training.  </w:t>
      </w:r>
    </w:p>
    <w:p w:rsidR="008B1D85" w:rsidRDefault="007A204F">
      <w:pPr>
        <w:spacing w:after="33" w:line="259" w:lineRule="auto"/>
        <w:ind w:left="0" w:firstLine="0"/>
      </w:pPr>
      <w:r>
        <w:t xml:space="preserve"> </w:t>
      </w:r>
    </w:p>
    <w:p w:rsidR="008B1D85" w:rsidRDefault="007A204F">
      <w:pPr>
        <w:ind w:left="-5" w:right="213"/>
      </w:pPr>
      <w:r>
        <w:t>External moderators have an important role to play in ensuring consistency of standards across as well as within early years ITT partnerships.</w:t>
      </w:r>
      <w:r w:rsidR="00432DB2">
        <w:t xml:space="preserve"> Providers</w:t>
      </w:r>
      <w:r>
        <w:t xml:space="preserve"> will need to ensure that external moderators have relevant expertise and experience to enable them to carry out their roles competently. </w:t>
      </w:r>
      <w:r w:rsidR="00432DB2">
        <w:t>They should also</w:t>
      </w:r>
      <w:r>
        <w:t xml:space="preserve"> ensure that the views of external moderators are taken into account when reaching decisions about trainees’ achievement of the </w:t>
      </w:r>
      <w:hyperlink r:id="rId115">
        <w:r>
          <w:rPr>
            <w:color w:val="0000FF"/>
            <w:u w:val="single" w:color="0000FF"/>
          </w:rPr>
          <w:t>Teachers’ Standards (Early Years)</w:t>
        </w:r>
      </w:hyperlink>
      <w:hyperlink r:id="rId116">
        <w:r>
          <w:t>.</w:t>
        </w:r>
      </w:hyperlink>
      <w:r>
        <w:t xml:space="preserve">  </w:t>
      </w:r>
    </w:p>
    <w:p w:rsidR="008B1D85" w:rsidRDefault="007A204F">
      <w:pPr>
        <w:spacing w:after="105" w:line="259" w:lineRule="auto"/>
        <w:ind w:left="0" w:firstLine="0"/>
      </w:pPr>
      <w:r>
        <w:rPr>
          <w:b/>
          <w:color w:val="104F75"/>
        </w:rPr>
        <w:t xml:space="preserve"> </w:t>
      </w:r>
    </w:p>
    <w:p w:rsidR="008B1D85" w:rsidRDefault="007A204F">
      <w:pPr>
        <w:pStyle w:val="Heading3"/>
        <w:ind w:left="-5"/>
      </w:pPr>
      <w:r>
        <w:t xml:space="preserve">Evaluation  </w:t>
      </w:r>
    </w:p>
    <w:p w:rsidR="008B1D85" w:rsidRDefault="00432DB2">
      <w:pPr>
        <w:ind w:left="-5" w:right="213"/>
      </w:pPr>
      <w:r>
        <w:t xml:space="preserve">Providers </w:t>
      </w:r>
      <w:r w:rsidR="007A204F">
        <w:t xml:space="preserve">should clearly define the arrangements and responsibilities for monitoring and evaluating the quality of your training provision across all the contexts in which it takes place, and identify areas for improvement.  </w:t>
      </w:r>
    </w:p>
    <w:p w:rsidR="008B1D85" w:rsidRDefault="007A204F">
      <w:pPr>
        <w:spacing w:after="33" w:line="259" w:lineRule="auto"/>
        <w:ind w:left="0" w:firstLine="0"/>
      </w:pPr>
      <w:r>
        <w:t xml:space="preserve"> </w:t>
      </w:r>
    </w:p>
    <w:p w:rsidR="008B1D85" w:rsidRDefault="00432DB2">
      <w:pPr>
        <w:spacing w:after="245"/>
        <w:ind w:left="-5" w:right="213"/>
      </w:pPr>
      <w:r>
        <w:t xml:space="preserve">Providers </w:t>
      </w:r>
      <w:r w:rsidR="007A204F">
        <w:t xml:space="preserve">may wish to collect and analyse a variety of data to inform your understanding of the effectiveness of </w:t>
      </w:r>
      <w:r>
        <w:t>their training</w:t>
      </w:r>
      <w:r w:rsidR="007A204F">
        <w:t xml:space="preserve">. For example:  </w:t>
      </w:r>
    </w:p>
    <w:p w:rsidR="008B1D85" w:rsidRDefault="007A204F">
      <w:pPr>
        <w:numPr>
          <w:ilvl w:val="0"/>
          <w:numId w:val="10"/>
        </w:numPr>
        <w:ind w:right="213" w:hanging="360"/>
      </w:pPr>
      <w:r>
        <w:t xml:space="preserve">training sessions, in order to establish their fitness for purpose and to identify strengths and weaknesses across the different contributions to the programme </w:t>
      </w:r>
    </w:p>
    <w:p w:rsidR="008B1D85" w:rsidRDefault="007A204F">
      <w:pPr>
        <w:numPr>
          <w:ilvl w:val="0"/>
          <w:numId w:val="10"/>
        </w:numPr>
        <w:ind w:right="213" w:hanging="360"/>
      </w:pPr>
      <w:r>
        <w:t xml:space="preserve">trainees’ evaluations of how their training needs have been met </w:t>
      </w:r>
    </w:p>
    <w:p w:rsidR="008B1D85" w:rsidRDefault="007A204F">
      <w:pPr>
        <w:numPr>
          <w:ilvl w:val="0"/>
          <w:numId w:val="10"/>
        </w:numPr>
        <w:ind w:right="213" w:hanging="360"/>
      </w:pPr>
      <w:r>
        <w:t xml:space="preserve">tutors’ evaluations of the training programme and how it is administered </w:t>
      </w:r>
    </w:p>
    <w:p w:rsidR="008B1D85" w:rsidRDefault="007A204F">
      <w:pPr>
        <w:numPr>
          <w:ilvl w:val="0"/>
          <w:numId w:val="10"/>
        </w:numPr>
        <w:ind w:right="213" w:hanging="360"/>
      </w:pPr>
      <w:r>
        <w:t xml:space="preserve">trainees’ perceptions of their training </w:t>
      </w:r>
    </w:p>
    <w:p w:rsidR="008B1D85" w:rsidRDefault="007A204F">
      <w:pPr>
        <w:numPr>
          <w:ilvl w:val="0"/>
          <w:numId w:val="10"/>
        </w:numPr>
        <w:spacing w:after="58"/>
        <w:ind w:right="213" w:hanging="360"/>
      </w:pPr>
      <w:r>
        <w:t xml:space="preserve">former trainees, induction tutors and employing schools and settings </w:t>
      </w:r>
    </w:p>
    <w:p w:rsidR="008B1D85" w:rsidRDefault="007A204F">
      <w:pPr>
        <w:numPr>
          <w:ilvl w:val="0"/>
          <w:numId w:val="10"/>
        </w:numPr>
        <w:ind w:right="213" w:hanging="360"/>
      </w:pPr>
      <w:r>
        <w:t xml:space="preserve">feedback from internal and external moderation about the effectiveness and accuracy of the assessments of trainees against the </w:t>
      </w:r>
      <w:hyperlink r:id="rId117">
        <w:r>
          <w:rPr>
            <w:color w:val="0000FF"/>
            <w:u w:val="single" w:color="0000FF"/>
          </w:rPr>
          <w:t>Teachers’ Standards (Early</w:t>
        </w:r>
      </w:hyperlink>
      <w:hyperlink r:id="rId118">
        <w:r>
          <w:rPr>
            <w:color w:val="0000FF"/>
          </w:rPr>
          <w:t xml:space="preserve"> </w:t>
        </w:r>
      </w:hyperlink>
      <w:hyperlink r:id="rId119">
        <w:r>
          <w:rPr>
            <w:color w:val="0000FF"/>
            <w:u w:val="single" w:color="0000FF"/>
          </w:rPr>
          <w:t>Years</w:t>
        </w:r>
      </w:hyperlink>
      <w:hyperlink r:id="rId120">
        <w:r>
          <w:t>)</w:t>
        </w:r>
      </w:hyperlink>
      <w:r>
        <w:t xml:space="preserve">  </w:t>
      </w:r>
    </w:p>
    <w:p w:rsidR="008B1D85" w:rsidRDefault="007A204F">
      <w:pPr>
        <w:numPr>
          <w:ilvl w:val="0"/>
          <w:numId w:val="10"/>
        </w:numPr>
        <w:ind w:right="213" w:hanging="360"/>
      </w:pPr>
      <w:r>
        <w:t xml:space="preserve">external moderator feedback about the effectiveness of training provision in helping trainees to meet the </w:t>
      </w:r>
      <w:hyperlink r:id="rId121">
        <w:r>
          <w:rPr>
            <w:color w:val="0000FF"/>
            <w:u w:val="single" w:color="0000FF"/>
          </w:rPr>
          <w:t>Teachers’ Standards (Early Years)</w:t>
        </w:r>
      </w:hyperlink>
      <w:hyperlink r:id="rId122">
        <w:r>
          <w:t xml:space="preserve"> </w:t>
        </w:r>
      </w:hyperlink>
      <w:r>
        <w:t xml:space="preserve"> </w:t>
      </w:r>
    </w:p>
    <w:p w:rsidR="008B1D85" w:rsidRDefault="007A204F">
      <w:pPr>
        <w:numPr>
          <w:ilvl w:val="0"/>
          <w:numId w:val="10"/>
        </w:numPr>
        <w:ind w:right="213" w:hanging="360"/>
      </w:pPr>
      <w:r>
        <w:t xml:space="preserve">the implementation of equality policies </w:t>
      </w:r>
    </w:p>
    <w:p w:rsidR="008B1D85" w:rsidRDefault="007B4D63">
      <w:pPr>
        <w:numPr>
          <w:ilvl w:val="0"/>
          <w:numId w:val="10"/>
        </w:numPr>
        <w:ind w:right="213" w:hanging="360"/>
      </w:pPr>
      <w:r>
        <w:t>DfE</w:t>
      </w:r>
      <w:r w:rsidR="007A204F">
        <w:t xml:space="preserve"> and Ofsted feedback </w:t>
      </w:r>
    </w:p>
    <w:p w:rsidR="008B1D85" w:rsidRDefault="007A204F">
      <w:pPr>
        <w:spacing w:after="165" w:line="259" w:lineRule="auto"/>
        <w:ind w:left="348" w:firstLine="0"/>
      </w:pPr>
      <w:r>
        <w:t xml:space="preserve"> </w:t>
      </w:r>
    </w:p>
    <w:p w:rsidR="008B1D85" w:rsidRDefault="007A204F">
      <w:pPr>
        <w:spacing w:after="0" w:line="259" w:lineRule="auto"/>
        <w:ind w:left="0" w:firstLine="0"/>
      </w:pPr>
      <w:r>
        <w:rPr>
          <w:b/>
          <w:color w:val="1F487C"/>
          <w:sz w:val="32"/>
        </w:rPr>
        <w:t xml:space="preserve"> </w:t>
      </w:r>
    </w:p>
    <w:p w:rsidR="008B1D85" w:rsidRDefault="007A204F">
      <w:pPr>
        <w:pStyle w:val="Heading3"/>
        <w:ind w:left="-5"/>
      </w:pPr>
      <w:r>
        <w:t xml:space="preserve">Internal moderation  </w:t>
      </w:r>
    </w:p>
    <w:p w:rsidR="008B1D85" w:rsidRDefault="00F91AEC">
      <w:pPr>
        <w:ind w:left="-5" w:right="213"/>
      </w:pPr>
      <w:r>
        <w:t>I</w:t>
      </w:r>
      <w:r w:rsidR="007A204F">
        <w:t xml:space="preserve">nternal moderation should provide a system of checks and balances within </w:t>
      </w:r>
      <w:r>
        <w:t>a</w:t>
      </w:r>
      <w:r w:rsidR="007A204F">
        <w:t xml:space="preserve"> partnership to ensure that trainees in different settings are assessed accurately and reliably. </w:t>
      </w:r>
      <w:r>
        <w:t xml:space="preserve">Providers </w:t>
      </w:r>
      <w:r w:rsidR="007A204F">
        <w:t xml:space="preserve">should ensure that arrangements for internal moderation are in place and work effectively. The roles and responsibilities of </w:t>
      </w:r>
      <w:r>
        <w:t xml:space="preserve">those </w:t>
      </w:r>
      <w:r w:rsidR="007A204F">
        <w:t xml:space="preserve">carrying out these arrangements </w:t>
      </w:r>
      <w:r>
        <w:t>are likely to be contained in the</w:t>
      </w:r>
      <w:r w:rsidR="007A204F">
        <w:t xml:space="preserve"> partnership agreement (see requirement 3.2).  </w:t>
      </w:r>
    </w:p>
    <w:p w:rsidR="008B1D85" w:rsidRDefault="007A204F">
      <w:pPr>
        <w:spacing w:after="33" w:line="259" w:lineRule="auto"/>
        <w:ind w:left="0" w:firstLine="0"/>
      </w:pPr>
      <w:r>
        <w:t xml:space="preserve"> </w:t>
      </w:r>
    </w:p>
    <w:p w:rsidR="008B1D85" w:rsidRDefault="00F91AEC">
      <w:pPr>
        <w:spacing w:after="249"/>
        <w:ind w:left="-5" w:right="213"/>
      </w:pPr>
      <w:r>
        <w:t>I</w:t>
      </w:r>
      <w:r w:rsidR="007A204F">
        <w:t xml:space="preserve">nternal moderation procedures may include: </w:t>
      </w:r>
    </w:p>
    <w:p w:rsidR="008B1D85" w:rsidRDefault="007A204F">
      <w:pPr>
        <w:numPr>
          <w:ilvl w:val="0"/>
          <w:numId w:val="11"/>
        </w:numPr>
        <w:ind w:right="213" w:hanging="360"/>
      </w:pPr>
      <w:r>
        <w:t xml:space="preserve">the involvement of staff with relevant expertise from 2 or more partners when assessing trainees </w:t>
      </w:r>
    </w:p>
    <w:p w:rsidR="008B1D85" w:rsidRDefault="007A204F">
      <w:pPr>
        <w:numPr>
          <w:ilvl w:val="0"/>
          <w:numId w:val="11"/>
        </w:numPr>
        <w:ind w:right="213" w:hanging="360"/>
      </w:pPr>
      <w:r>
        <w:t xml:space="preserve">detailed scrutiny by a moderating panel of a sample of trainees, including any judged by an assessor as on the pass/fail borderline, or likely to fail </w:t>
      </w:r>
    </w:p>
    <w:p w:rsidR="008B1D85" w:rsidRDefault="007A204F">
      <w:pPr>
        <w:numPr>
          <w:ilvl w:val="0"/>
          <w:numId w:val="11"/>
        </w:numPr>
        <w:ind w:right="213" w:hanging="360"/>
      </w:pPr>
      <w:r>
        <w:t xml:space="preserve">joint observations of trainees’ teaching </w:t>
      </w:r>
    </w:p>
    <w:p w:rsidR="008B1D85" w:rsidRDefault="007A204F">
      <w:pPr>
        <w:numPr>
          <w:ilvl w:val="0"/>
          <w:numId w:val="11"/>
        </w:numPr>
        <w:ind w:right="213" w:hanging="360"/>
      </w:pPr>
      <w:r>
        <w:t xml:space="preserve">discussions by relevant staff of all the evidence available, including trainees’ previous experience and achievements  </w:t>
      </w:r>
    </w:p>
    <w:p w:rsidR="008B1D85" w:rsidRDefault="007A204F">
      <w:pPr>
        <w:numPr>
          <w:ilvl w:val="0"/>
          <w:numId w:val="11"/>
        </w:numPr>
        <w:ind w:right="213" w:hanging="360"/>
      </w:pPr>
      <w:r>
        <w:t xml:space="preserve">arrangements for feeding back information to </w:t>
      </w:r>
      <w:r w:rsidR="00F91AEC">
        <w:t>the</w:t>
      </w:r>
      <w:r>
        <w:t xml:space="preserve"> partnership about the accuracy and consistency of assessment arrangements and about elements of good practice to support improvements </w:t>
      </w:r>
    </w:p>
    <w:p w:rsidR="008B1D85" w:rsidRDefault="007A204F">
      <w:pPr>
        <w:spacing w:after="225" w:line="259" w:lineRule="auto"/>
        <w:ind w:left="348" w:firstLine="0"/>
      </w:pPr>
      <w:r>
        <w:t xml:space="preserve"> </w:t>
      </w:r>
    </w:p>
    <w:p w:rsidR="008B1D85" w:rsidRDefault="007A204F">
      <w:pPr>
        <w:pStyle w:val="Heading3"/>
        <w:ind w:left="-5"/>
      </w:pPr>
      <w:r>
        <w:t xml:space="preserve">External moderation  </w:t>
      </w:r>
    </w:p>
    <w:p w:rsidR="008B1D85" w:rsidRDefault="00F91AEC">
      <w:pPr>
        <w:ind w:left="-5" w:right="213"/>
      </w:pPr>
      <w:r>
        <w:t>Providers</w:t>
      </w:r>
      <w:r w:rsidR="007A204F">
        <w:t xml:space="preserve"> should appoint suitable external moderators who have no direct involvement with the work of </w:t>
      </w:r>
      <w:r>
        <w:t>the</w:t>
      </w:r>
      <w:r w:rsidR="007A204F">
        <w:t xml:space="preserve"> partnership. They must offer an external perspective on the attainment of other providers’ trainees being assessed for the award of EYTS. This should help to verify the accuracy of the </w:t>
      </w:r>
      <w:r>
        <w:t xml:space="preserve">provider </w:t>
      </w:r>
      <w:r w:rsidR="007A204F">
        <w:t xml:space="preserve">assessments. </w:t>
      </w:r>
      <w:r>
        <w:t xml:space="preserve">Providers </w:t>
      </w:r>
      <w:r w:rsidR="007A204F">
        <w:t xml:space="preserve">should use external moderators to corroborate and standardise </w:t>
      </w:r>
      <w:r>
        <w:t>the</w:t>
      </w:r>
      <w:r w:rsidR="007A204F">
        <w:t xml:space="preserve"> assessments of trainees.  </w:t>
      </w:r>
    </w:p>
    <w:p w:rsidR="008B1D85" w:rsidRDefault="007A204F">
      <w:pPr>
        <w:spacing w:after="33" w:line="259" w:lineRule="auto"/>
        <w:ind w:left="0" w:firstLine="0"/>
      </w:pPr>
      <w:r>
        <w:t xml:space="preserve"> </w:t>
      </w:r>
    </w:p>
    <w:p w:rsidR="008B1D85" w:rsidRDefault="007A204F">
      <w:pPr>
        <w:ind w:left="-5" w:right="213"/>
      </w:pPr>
      <w:r>
        <w:t xml:space="preserve">When appointing external moderators, </w:t>
      </w:r>
      <w:r w:rsidR="00F91AEC">
        <w:t xml:space="preserve">providers should </w:t>
      </w:r>
      <w:r>
        <w:t xml:space="preserve">consider whether they have appropriate curriculum </w:t>
      </w:r>
      <w:r w:rsidR="00F91AEC">
        <w:t>and</w:t>
      </w:r>
      <w:r>
        <w:t xml:space="preserve"> age-phase expertise to enable them to provide specialist feedback.  </w:t>
      </w:r>
    </w:p>
    <w:p w:rsidR="008B1D85" w:rsidRDefault="007A204F">
      <w:pPr>
        <w:spacing w:after="33" w:line="259" w:lineRule="auto"/>
        <w:ind w:left="0" w:firstLine="0"/>
      </w:pPr>
      <w:r>
        <w:t xml:space="preserve"> </w:t>
      </w:r>
    </w:p>
    <w:p w:rsidR="008B1D85" w:rsidRDefault="007A204F">
      <w:pPr>
        <w:ind w:left="-5" w:right="213"/>
      </w:pPr>
      <w:r>
        <w:t xml:space="preserve">The responsibilities of external moderators might include:  </w:t>
      </w:r>
    </w:p>
    <w:p w:rsidR="008B1D85" w:rsidRDefault="007A204F">
      <w:pPr>
        <w:spacing w:after="34" w:line="259" w:lineRule="auto"/>
        <w:ind w:left="0" w:firstLine="0"/>
      </w:pPr>
      <w:r>
        <w:t xml:space="preserve"> </w:t>
      </w:r>
    </w:p>
    <w:p w:rsidR="008B1D85" w:rsidRDefault="007A204F">
      <w:pPr>
        <w:numPr>
          <w:ilvl w:val="0"/>
          <w:numId w:val="12"/>
        </w:numPr>
        <w:ind w:right="213" w:hanging="360"/>
      </w:pPr>
      <w:r>
        <w:t xml:space="preserve">detailed scrutiny of a sample of trainees, including a representative cross-section of trainees together with all trainees that internal moderators regard as being on the pass/fail borderline, or possible failures  </w:t>
      </w:r>
    </w:p>
    <w:p w:rsidR="008B1D85" w:rsidRDefault="007A204F">
      <w:pPr>
        <w:numPr>
          <w:ilvl w:val="0"/>
          <w:numId w:val="12"/>
        </w:numPr>
        <w:ind w:right="213" w:hanging="360"/>
      </w:pPr>
      <w:r>
        <w:t xml:space="preserve">observation of the teaching of all trainees in a designated sample, such as those assessed as being borderline satisfactory to good, or borderline good to outstanding  </w:t>
      </w:r>
    </w:p>
    <w:p w:rsidR="008B1D85" w:rsidRDefault="007A204F">
      <w:pPr>
        <w:numPr>
          <w:ilvl w:val="0"/>
          <w:numId w:val="12"/>
        </w:numPr>
        <w:ind w:right="213" w:hanging="360"/>
      </w:pPr>
      <w:r>
        <w:t xml:space="preserve">discussion with internal assessors and/or moderators of all the evidence available about individual trainees who have achieved the </w:t>
      </w:r>
      <w:hyperlink r:id="rId123">
        <w:r>
          <w:rPr>
            <w:color w:val="0000FF"/>
            <w:u w:val="single" w:color="0000FF"/>
          </w:rPr>
          <w:t>Teachers’ Standards (Early</w:t>
        </w:r>
      </w:hyperlink>
      <w:hyperlink r:id="rId124">
        <w:r>
          <w:rPr>
            <w:color w:val="0000FF"/>
          </w:rPr>
          <w:t xml:space="preserve"> </w:t>
        </w:r>
      </w:hyperlink>
      <w:hyperlink r:id="rId125">
        <w:r>
          <w:rPr>
            <w:color w:val="0000FF"/>
            <w:u w:val="single" w:color="0000FF"/>
          </w:rPr>
          <w:t>Years)</w:t>
        </w:r>
      </w:hyperlink>
      <w:hyperlink r:id="rId126">
        <w:r>
          <w:t xml:space="preserve"> </w:t>
        </w:r>
      </w:hyperlink>
    </w:p>
    <w:p w:rsidR="008B1D85" w:rsidRDefault="007A204F">
      <w:pPr>
        <w:numPr>
          <w:ilvl w:val="0"/>
          <w:numId w:val="12"/>
        </w:numPr>
        <w:ind w:right="213" w:hanging="360"/>
      </w:pPr>
      <w:r>
        <w:t xml:space="preserve">scrutiny of internal moderation arrangements, drawing on the some of the evidence gained from activities above  </w:t>
      </w:r>
    </w:p>
    <w:p w:rsidR="008B1D85" w:rsidRDefault="007A204F">
      <w:pPr>
        <w:numPr>
          <w:ilvl w:val="0"/>
          <w:numId w:val="12"/>
        </w:numPr>
        <w:ind w:right="213" w:hanging="360"/>
      </w:pPr>
      <w:r>
        <w:t xml:space="preserve">producing a report that includes an evaluation of the strengths and weaknesses of the provision observed including the accuracy of the assessments of trainees, clearly linked to the </w:t>
      </w:r>
      <w:hyperlink r:id="rId127">
        <w:r>
          <w:rPr>
            <w:color w:val="0000FF"/>
            <w:u w:val="single" w:color="0000FF"/>
          </w:rPr>
          <w:t xml:space="preserve">Teachers’ Standards (Early Years) </w:t>
        </w:r>
      </w:hyperlink>
      <w:hyperlink r:id="rId128">
        <w:r>
          <w:t>a</w:t>
        </w:r>
      </w:hyperlink>
      <w:r>
        <w:t xml:space="preserve">nd these early years ITT requirements </w:t>
      </w:r>
    </w:p>
    <w:p w:rsidR="008B1D85" w:rsidRDefault="007A204F">
      <w:pPr>
        <w:spacing w:after="93" w:line="259" w:lineRule="auto"/>
        <w:ind w:left="348" w:firstLine="0"/>
      </w:pPr>
      <w:r>
        <w:t xml:space="preserve">  </w:t>
      </w:r>
    </w:p>
    <w:p w:rsidR="008B1D85" w:rsidRDefault="007A204F">
      <w:pPr>
        <w:spacing w:after="244"/>
        <w:ind w:left="-5" w:right="213"/>
      </w:pPr>
      <w:r>
        <w:t xml:space="preserve">In addition, </w:t>
      </w:r>
      <w:r w:rsidR="00F91AEC">
        <w:t>providers</w:t>
      </w:r>
      <w:r>
        <w:t xml:space="preserve"> should have procedures in place for monitoring and evaluating the management of their programmes including, for example, arrangements for the selection and de-selection of partner settings or schools. </w:t>
      </w:r>
      <w:r w:rsidR="00F91AEC">
        <w:t>They</w:t>
      </w:r>
      <w:r>
        <w:t xml:space="preserve"> should draw on the kinds of evidence above to inform the work of any committees that serve </w:t>
      </w:r>
      <w:r w:rsidR="00F91AEC">
        <w:t>the</w:t>
      </w:r>
      <w:r>
        <w:t xml:space="preserve"> partnership.  </w:t>
      </w:r>
    </w:p>
    <w:p w:rsidR="008B1D85" w:rsidRDefault="00F91AEC">
      <w:pPr>
        <w:spacing w:after="244"/>
        <w:ind w:left="-5" w:right="213"/>
      </w:pPr>
      <w:r>
        <w:t>Providers</w:t>
      </w:r>
      <w:r w:rsidR="007A204F">
        <w:t xml:space="preserve"> should have systematic procedures in place to demonstrate that monitoring and evaluation have secured improvements in quality and outcomes for trainees. This may mean keeping comparative data and other evidence over a period of time.  </w:t>
      </w:r>
    </w:p>
    <w:p w:rsidR="008B1D85" w:rsidRDefault="00F91AEC">
      <w:pPr>
        <w:spacing w:after="244"/>
        <w:ind w:left="-5" w:right="213"/>
      </w:pPr>
      <w:r>
        <w:t xml:space="preserve">Providers </w:t>
      </w:r>
      <w:r w:rsidR="007A204F">
        <w:t xml:space="preserve">may also wish to examine the procedures and practices for enhancing and improving the subject and pedagogical knowledge of relevant curriculum areas for early years and </w:t>
      </w:r>
      <w:r>
        <w:t>K</w:t>
      </w:r>
      <w:r w:rsidR="007A204F">
        <w:t xml:space="preserve">ey </w:t>
      </w:r>
      <w:r>
        <w:t>S</w:t>
      </w:r>
      <w:r w:rsidR="007A204F">
        <w:t>tage</w:t>
      </w:r>
      <w:r>
        <w:t>s</w:t>
      </w:r>
      <w:r w:rsidR="007A204F">
        <w:t xml:space="preserve"> 1 and 2. These should be evaluated against the success of trainees in meeting the </w:t>
      </w:r>
      <w:hyperlink r:id="rId129">
        <w:r w:rsidR="007A204F">
          <w:rPr>
            <w:color w:val="0000FF"/>
            <w:u w:val="single" w:color="0000FF"/>
          </w:rPr>
          <w:t>Teachers’ Standards (Early Years)</w:t>
        </w:r>
      </w:hyperlink>
      <w:hyperlink r:id="rId130">
        <w:r w:rsidR="007A204F">
          <w:t>.</w:t>
        </w:r>
      </w:hyperlink>
      <w:r w:rsidR="007A204F">
        <w:t xml:space="preserve"> The evidence will need to be sufficiently robust to enable </w:t>
      </w:r>
      <w:r>
        <w:t>providers</w:t>
      </w:r>
      <w:r w:rsidR="007A204F">
        <w:t xml:space="preserve"> to draw conclusions, and act upon them.  </w:t>
      </w:r>
    </w:p>
    <w:p w:rsidR="008B1D85" w:rsidRDefault="007A204F">
      <w:pPr>
        <w:spacing w:after="244"/>
        <w:ind w:left="-5" w:right="213"/>
      </w:pPr>
      <w:r>
        <w:t xml:space="preserve">Monitoring and evaluation processes and activities should focus on impact and outcomes – particularly </w:t>
      </w:r>
      <w:r w:rsidR="00F91AEC">
        <w:t>in the context of</w:t>
      </w:r>
      <w:r>
        <w:t xml:space="preserve"> the standards achieved by trainees. Reporting and documenting of such activities should be evaluative rather than descriptive. These activities and process should feed into improvement plans. </w:t>
      </w:r>
      <w:r w:rsidR="00F91AEC">
        <w:t xml:space="preserve">Providers should </w:t>
      </w:r>
      <w:r>
        <w:t xml:space="preserve">compare </w:t>
      </w:r>
      <w:r w:rsidR="00F91AEC">
        <w:t>their</w:t>
      </w:r>
      <w:r>
        <w:t xml:space="preserve"> own provision with that of other providers when monitoring and evaluating programmes. </w:t>
      </w:r>
    </w:p>
    <w:p w:rsidR="008B1D85" w:rsidRDefault="007A204F">
      <w:pPr>
        <w:spacing w:after="0" w:line="259" w:lineRule="auto"/>
        <w:ind w:left="0" w:firstLine="0"/>
      </w:pPr>
      <w:r>
        <w:t xml:space="preserve"> </w:t>
      </w:r>
      <w:r>
        <w:tab/>
        <w:t xml:space="preserve"> </w:t>
      </w:r>
    </w:p>
    <w:p w:rsidR="008B1D85" w:rsidRDefault="007A204F">
      <w:pPr>
        <w:pStyle w:val="Heading1"/>
        <w:ind w:left="-5"/>
      </w:pPr>
      <w:bookmarkStart w:id="6" w:name="_Toc20498"/>
      <w:r>
        <w:t xml:space="preserve">4. Employment-based requirements  </w:t>
      </w:r>
      <w:bookmarkEnd w:id="6"/>
    </w:p>
    <w:p w:rsidR="008B1D85" w:rsidRDefault="007A204F">
      <w:pPr>
        <w:spacing w:after="64" w:line="259" w:lineRule="auto"/>
        <w:ind w:left="0" w:firstLine="0"/>
      </w:pPr>
      <w:r>
        <w:rPr>
          <w:i/>
        </w:rPr>
        <w:t xml:space="preserve"> </w:t>
      </w:r>
    </w:p>
    <w:p w:rsidR="008B1D85" w:rsidRDefault="007A204F">
      <w:pPr>
        <w:pBdr>
          <w:top w:val="single" w:sz="4" w:space="0" w:color="000000"/>
          <w:left w:val="single" w:sz="4" w:space="0" w:color="000000"/>
          <w:bottom w:val="single" w:sz="4" w:space="0" w:color="000000"/>
          <w:right w:val="single" w:sz="4" w:space="0" w:color="000000"/>
        </w:pBdr>
        <w:spacing w:after="262"/>
        <w:ind w:left="433" w:right="179"/>
      </w:pPr>
      <w:r>
        <w:t xml:space="preserve">4.1 – Early years ITT accredited providers of the graduate employment based route must additionally ensure that:  </w:t>
      </w:r>
    </w:p>
    <w:p w:rsidR="008B1D85" w:rsidRDefault="007A204F">
      <w:pPr>
        <w:numPr>
          <w:ilvl w:val="0"/>
          <w:numId w:val="13"/>
        </w:numPr>
        <w:pBdr>
          <w:top w:val="single" w:sz="4" w:space="0" w:color="000000"/>
          <w:left w:val="single" w:sz="4" w:space="0" w:color="000000"/>
          <w:bottom w:val="single" w:sz="4" w:space="0" w:color="000000"/>
          <w:right w:val="single" w:sz="4" w:space="0" w:color="000000"/>
        </w:pBdr>
        <w:spacing w:after="34"/>
        <w:ind w:right="179" w:hanging="360"/>
      </w:pPr>
      <w:r>
        <w:t xml:space="preserve">for the period of training, all trainees undertaking this route must be employed in a setting offering the </w:t>
      </w:r>
      <w:hyperlink r:id="rId131">
        <w:r>
          <w:t>Early Years Foundation Stage (EYFS)</w:t>
        </w:r>
      </w:hyperlink>
      <w:hyperlink r:id="rId132">
        <w:r>
          <w:t xml:space="preserve"> </w:t>
        </w:r>
      </w:hyperlink>
      <w:r>
        <w:t xml:space="preserve">  </w:t>
      </w:r>
    </w:p>
    <w:p w:rsidR="008B1D85" w:rsidRDefault="007A204F">
      <w:pPr>
        <w:numPr>
          <w:ilvl w:val="0"/>
          <w:numId w:val="13"/>
        </w:numPr>
        <w:pBdr>
          <w:top w:val="single" w:sz="4" w:space="0" w:color="000000"/>
          <w:left w:val="single" w:sz="4" w:space="0" w:color="000000"/>
          <w:bottom w:val="single" w:sz="4" w:space="0" w:color="000000"/>
          <w:right w:val="single" w:sz="4" w:space="0" w:color="000000"/>
        </w:pBdr>
        <w:spacing w:after="153"/>
        <w:ind w:right="179" w:hanging="360"/>
      </w:pPr>
      <w:r>
        <w:t xml:space="preserve">no trainee will be required to perform more than 90% of the duties normally required of a full-time early years teacher </w:t>
      </w:r>
    </w:p>
    <w:p w:rsidR="008B1D85" w:rsidRDefault="007A204F">
      <w:pPr>
        <w:spacing w:after="1341" w:line="259" w:lineRule="auto"/>
        <w:ind w:left="0" w:firstLine="0"/>
      </w:pPr>
      <w:r>
        <w:t xml:space="preserve"> </w:t>
      </w:r>
    </w:p>
    <w:p w:rsidR="007B4D63" w:rsidRDefault="007B4D63">
      <w:pPr>
        <w:spacing w:after="0" w:line="259" w:lineRule="auto"/>
        <w:ind w:left="0" w:firstLine="0"/>
        <w:rPr>
          <w:b/>
          <w:color w:val="0A0B0B"/>
          <w:sz w:val="41"/>
        </w:rPr>
      </w:pPr>
    </w:p>
    <w:p w:rsidR="007B4D63" w:rsidRDefault="007B4D63">
      <w:pPr>
        <w:spacing w:after="0" w:line="259" w:lineRule="auto"/>
        <w:ind w:left="0" w:firstLine="0"/>
        <w:rPr>
          <w:b/>
          <w:color w:val="0A0B0B"/>
          <w:sz w:val="41"/>
        </w:rPr>
      </w:pPr>
    </w:p>
    <w:p w:rsidR="008B1D85" w:rsidRDefault="007A204F">
      <w:pPr>
        <w:spacing w:after="0" w:line="259" w:lineRule="auto"/>
        <w:ind w:left="0" w:firstLine="0"/>
      </w:pPr>
      <w:r>
        <w:rPr>
          <w:b/>
          <w:color w:val="0A0B0B"/>
          <w:sz w:val="41"/>
        </w:rPr>
        <w:t xml:space="preserve">Notes </w:t>
      </w:r>
    </w:p>
    <w:p w:rsidR="008B1D85" w:rsidRDefault="007A204F">
      <w:pPr>
        <w:spacing w:after="0" w:line="288" w:lineRule="auto"/>
        <w:ind w:left="-5" w:right="125"/>
      </w:pPr>
      <w:r>
        <w:rPr>
          <w:color w:val="0A0B0B"/>
          <w:sz w:val="29"/>
        </w:rPr>
        <w:t>Note 1 – As determined by Ofsted inspection grade criteria (</w:t>
      </w:r>
      <w:hyperlink r:id="rId133" w:anchor="accreditation">
        <w:r>
          <w:rPr>
            <w:color w:val="4B2C92"/>
            <w:sz w:val="29"/>
            <w:u w:val="single" w:color="4B2C92"/>
          </w:rPr>
          <w:t>return to</w:t>
        </w:r>
      </w:hyperlink>
      <w:hyperlink r:id="rId134" w:anchor="accreditation">
        <w:r>
          <w:rPr>
            <w:color w:val="4B2C92"/>
            <w:sz w:val="29"/>
          </w:rPr>
          <w:t xml:space="preserve"> </w:t>
        </w:r>
      </w:hyperlink>
      <w:hyperlink r:id="rId135" w:anchor="accreditation">
        <w:r>
          <w:rPr>
            <w:color w:val="4B2C92"/>
            <w:sz w:val="29"/>
            <w:u w:val="single" w:color="4B2C92"/>
          </w:rPr>
          <w:t>accreditation</w:t>
        </w:r>
      </w:hyperlink>
      <w:hyperlink r:id="rId136" w:anchor="accreditation">
        <w:r>
          <w:rPr>
            <w:color w:val="0A0B0B"/>
            <w:sz w:val="29"/>
          </w:rPr>
          <w:t>)</w:t>
        </w:r>
      </w:hyperlink>
      <w:r>
        <w:rPr>
          <w:color w:val="0A0B0B"/>
          <w:sz w:val="29"/>
        </w:rPr>
        <w:t xml:space="preserve"> </w:t>
      </w:r>
    </w:p>
    <w:p w:rsidR="008B1D85" w:rsidRDefault="007A204F">
      <w:pPr>
        <w:spacing w:after="0" w:line="288" w:lineRule="auto"/>
        <w:ind w:left="0" w:right="112" w:firstLine="0"/>
      </w:pPr>
      <w:r>
        <w:rPr>
          <w:color w:val="0A0B0B"/>
          <w:sz w:val="29"/>
        </w:rPr>
        <w:t xml:space="preserve">Note 2 – For the equivalent of grades awarded under the new GCSE grading structure, refer to </w:t>
      </w:r>
      <w:hyperlink r:id="rId137">
        <w:r>
          <w:rPr>
            <w:color w:val="4B2C92"/>
            <w:sz w:val="29"/>
            <w:u w:val="single" w:color="4B2C92"/>
          </w:rPr>
          <w:t>Your qualification, our regulation: GCSE, AS</w:t>
        </w:r>
      </w:hyperlink>
      <w:hyperlink r:id="rId138">
        <w:r>
          <w:rPr>
            <w:color w:val="4B2C92"/>
            <w:sz w:val="29"/>
          </w:rPr>
          <w:t xml:space="preserve"> </w:t>
        </w:r>
      </w:hyperlink>
      <w:hyperlink r:id="rId139">
        <w:r>
          <w:rPr>
            <w:color w:val="4B2C92"/>
            <w:sz w:val="29"/>
            <w:u w:val="single" w:color="4B2C92"/>
          </w:rPr>
          <w:t>and A level reforms</w:t>
        </w:r>
      </w:hyperlink>
      <w:hyperlink r:id="rId140">
        <w:r>
          <w:rPr>
            <w:color w:val="0A0B0B"/>
            <w:sz w:val="29"/>
          </w:rPr>
          <w:t xml:space="preserve"> </w:t>
        </w:r>
      </w:hyperlink>
      <w:hyperlink r:id="rId141" w:anchor="c11-gcse-standard-equivalent">
        <w:r>
          <w:rPr>
            <w:color w:val="0A0B0B"/>
            <w:sz w:val="29"/>
          </w:rPr>
          <w:t>(</w:t>
        </w:r>
      </w:hyperlink>
      <w:hyperlink r:id="rId142" w:anchor="c11-gcse-standard-equivalent">
        <w:r>
          <w:rPr>
            <w:color w:val="4B2C92"/>
            <w:sz w:val="29"/>
            <w:u w:val="single" w:color="4B2C92"/>
          </w:rPr>
          <w:t>return to GCSE standard equivalent</w:t>
        </w:r>
      </w:hyperlink>
      <w:hyperlink r:id="rId143" w:anchor="c11-gcse-standard-equivalent">
        <w:r>
          <w:rPr>
            <w:color w:val="0A0B0B"/>
            <w:sz w:val="29"/>
          </w:rPr>
          <w:t>)</w:t>
        </w:r>
      </w:hyperlink>
      <w:r>
        <w:rPr>
          <w:color w:val="0A0B0B"/>
          <w:sz w:val="29"/>
        </w:rPr>
        <w:t xml:space="preserve"> </w:t>
      </w:r>
    </w:p>
    <w:p w:rsidR="008B1D85" w:rsidRDefault="007A204F">
      <w:pPr>
        <w:spacing w:after="0" w:line="288" w:lineRule="auto"/>
        <w:ind w:left="-5" w:right="125"/>
      </w:pPr>
      <w:r>
        <w:rPr>
          <w:color w:val="0A0B0B"/>
          <w:sz w:val="29"/>
        </w:rPr>
        <w:t>Note 3 – A first degree comprises 300 HE credit points of which 60 must be at level 6 of the QCF. Applicants with a foundation degree will need to supplement this qualification with at least 60 credits at level 6 (HE level 3) in order to attain an equivalent single qualification (</w:t>
      </w:r>
      <w:hyperlink r:id="rId144" w:anchor="c12-degree-criteria">
        <w:r>
          <w:rPr>
            <w:color w:val="4B2C92"/>
            <w:sz w:val="29"/>
            <w:u w:val="single" w:color="4B2C92"/>
          </w:rPr>
          <w:t>return to degree</w:t>
        </w:r>
      </w:hyperlink>
      <w:hyperlink r:id="rId145" w:anchor="c12-degree-criteria">
        <w:r>
          <w:rPr>
            <w:color w:val="4B2C92"/>
            <w:sz w:val="29"/>
          </w:rPr>
          <w:t xml:space="preserve"> </w:t>
        </w:r>
      </w:hyperlink>
      <w:hyperlink r:id="rId146" w:anchor="c12-degree-criteria">
        <w:r>
          <w:rPr>
            <w:color w:val="4B2C92"/>
            <w:sz w:val="29"/>
            <w:u w:val="single" w:color="4B2C92"/>
          </w:rPr>
          <w:t>criteria</w:t>
        </w:r>
      </w:hyperlink>
      <w:hyperlink r:id="rId147" w:anchor="c12-degree-criteria">
        <w:r>
          <w:rPr>
            <w:color w:val="0A0B0B"/>
            <w:sz w:val="29"/>
          </w:rPr>
          <w:t>)</w:t>
        </w:r>
      </w:hyperlink>
      <w:r>
        <w:rPr>
          <w:color w:val="0A0B0B"/>
          <w:sz w:val="29"/>
        </w:rPr>
        <w:t xml:space="preserve"> </w:t>
      </w:r>
    </w:p>
    <w:p w:rsidR="008B1D85" w:rsidRDefault="007A204F">
      <w:pPr>
        <w:spacing w:after="0" w:line="288" w:lineRule="auto"/>
        <w:ind w:left="-5" w:right="125"/>
      </w:pPr>
      <w:r>
        <w:rPr>
          <w:color w:val="0A0B0B"/>
          <w:sz w:val="29"/>
        </w:rPr>
        <w:t xml:space="preserve">Note 4 – All trainee teachers that began ITT before 1 August 2013 must have passed the professional skills tests before they can be recommended for the award of EYTS  </w:t>
      </w:r>
    </w:p>
    <w:p w:rsidR="008B1D85" w:rsidRDefault="007A204F">
      <w:pPr>
        <w:spacing w:after="0" w:line="288" w:lineRule="auto"/>
        <w:ind w:left="-5" w:right="125"/>
      </w:pPr>
      <w:r>
        <w:rPr>
          <w:color w:val="0A0B0B"/>
          <w:sz w:val="29"/>
        </w:rPr>
        <w:t>Note 5 – Section 4 of the Education Act 1996 defines a school as “an educational institution which is outside the further education sector and the higher education sector and is an institution for providing (a) primary education, (b) secondary education or (c) both primary and secondary education” (</w:t>
      </w:r>
      <w:hyperlink r:id="rId148" w:anchor="c23-training-in-schools">
        <w:r>
          <w:rPr>
            <w:color w:val="4B2C92"/>
            <w:sz w:val="29"/>
            <w:u w:val="single" w:color="4B2C92"/>
          </w:rPr>
          <w:t>return to training in schools</w:t>
        </w:r>
      </w:hyperlink>
      <w:hyperlink r:id="rId149" w:anchor="c23-training-in-schools">
        <w:r>
          <w:rPr>
            <w:color w:val="0A0B0B"/>
            <w:sz w:val="29"/>
          </w:rPr>
          <w:t>)</w:t>
        </w:r>
      </w:hyperlink>
      <w:r>
        <w:rPr>
          <w:color w:val="0A0B0B"/>
          <w:sz w:val="29"/>
        </w:rPr>
        <w:t xml:space="preserve"> </w:t>
      </w:r>
    </w:p>
    <w:p w:rsidR="008B1D85" w:rsidRDefault="007A204F">
      <w:pPr>
        <w:spacing w:after="0" w:line="240" w:lineRule="auto"/>
        <w:ind w:left="0" w:right="6758" w:firstLine="0"/>
      </w:pPr>
      <w:r>
        <w:t xml:space="preserve">  </w:t>
      </w:r>
      <w:r>
        <w:tab/>
        <w:t xml:space="preserve"> </w:t>
      </w:r>
    </w:p>
    <w:p w:rsidR="008B1D85" w:rsidRDefault="007A204F">
      <w:pPr>
        <w:spacing w:after="5808" w:line="259" w:lineRule="auto"/>
        <w:ind w:left="1" w:firstLine="0"/>
      </w:pPr>
      <w:r>
        <w:t xml:space="preserve"> </w:t>
      </w:r>
    </w:p>
    <w:p w:rsidR="008B1D85" w:rsidRDefault="007A204F">
      <w:pPr>
        <w:spacing w:after="248"/>
        <w:ind w:left="-5" w:right="213"/>
      </w:pPr>
      <w:r>
        <w:t>© Crown copyright 201</w:t>
      </w:r>
      <w:r w:rsidR="00F91AEC">
        <w:t>9</w:t>
      </w:r>
    </w:p>
    <w:p w:rsidR="008B1D85" w:rsidRDefault="007A204F">
      <w:pPr>
        <w:ind w:left="-5" w:right="213"/>
      </w:pPr>
      <w:r>
        <w:t xml:space="preserve">This publication (not including logos) is licensed under the terms of the Open </w:t>
      </w:r>
    </w:p>
    <w:p w:rsidR="008B1D85" w:rsidRDefault="007A204F">
      <w:pPr>
        <w:spacing w:after="244"/>
        <w:ind w:left="-5" w:right="213"/>
      </w:pPr>
      <w:r>
        <w:t xml:space="preserve">Government Licence v3.0 except where otherwise stated. Where we have identified any third party copyright information you will need to obtain permission from the copyright holders concerned. </w:t>
      </w:r>
    </w:p>
    <w:p w:rsidR="008B1D85" w:rsidRDefault="007A204F">
      <w:pPr>
        <w:spacing w:after="33" w:line="259" w:lineRule="auto"/>
        <w:ind w:left="-5"/>
      </w:pPr>
      <w:r>
        <w:rPr>
          <w:color w:val="0F0F0F"/>
        </w:rPr>
        <w:t xml:space="preserve">To view this licence: </w:t>
      </w:r>
    </w:p>
    <w:p w:rsidR="002A1BE2" w:rsidRDefault="002A1BE2">
      <w:pPr>
        <w:spacing w:after="32" w:line="259" w:lineRule="auto"/>
        <w:ind w:left="293" w:right="213"/>
        <w:rPr>
          <w:color w:val="0F0F0F"/>
        </w:rPr>
      </w:pPr>
      <w:r>
        <w:rPr>
          <w:color w:val="0F0F0F"/>
        </w:rPr>
        <w:t xml:space="preserve">Visit </w:t>
      </w:r>
      <w:hyperlink r:id="rId150">
        <w:r w:rsidR="007A204F">
          <w:rPr>
            <w:color w:val="0000FF"/>
            <w:u w:val="single" w:color="0000FF"/>
          </w:rPr>
          <w:t>www.nationalarchives.gov.uk/doc/open-government-licence/version/3</w:t>
        </w:r>
      </w:hyperlink>
      <w:hyperlink r:id="rId151">
        <w:r w:rsidR="007A204F">
          <w:rPr>
            <w:color w:val="0F0F0F"/>
          </w:rPr>
          <w:t xml:space="preserve"> </w:t>
        </w:r>
      </w:hyperlink>
    </w:p>
    <w:p w:rsidR="008B1D85" w:rsidRDefault="002A1BE2">
      <w:pPr>
        <w:spacing w:after="32" w:line="259" w:lineRule="auto"/>
        <w:ind w:left="293" w:right="213"/>
      </w:pPr>
      <w:r>
        <w:rPr>
          <w:color w:val="0F0F0F"/>
        </w:rPr>
        <w:t xml:space="preserve">Email </w:t>
      </w:r>
      <w:hyperlink r:id="rId152" w:history="1">
        <w:r w:rsidRPr="00401A02">
          <w:rPr>
            <w:rStyle w:val="Hyperlink"/>
          </w:rPr>
          <w:t>psi@nationalarchives.gsi.gov.uk</w:t>
        </w:r>
      </w:hyperlink>
      <w:r>
        <w:rPr>
          <w:color w:val="0F0F0F"/>
        </w:rPr>
        <w:t xml:space="preserve"> </w:t>
      </w:r>
      <w:r w:rsidR="007A204F">
        <w:rPr>
          <w:color w:val="0000FF"/>
        </w:rPr>
        <w:t xml:space="preserve"> </w:t>
      </w:r>
    </w:p>
    <w:p w:rsidR="008B1D85" w:rsidRDefault="007A204F">
      <w:pPr>
        <w:tabs>
          <w:tab w:val="center" w:pos="670"/>
          <w:tab w:val="center" w:pos="5315"/>
        </w:tabs>
        <w:spacing w:after="273" w:line="259" w:lineRule="auto"/>
        <w:ind w:left="0" w:firstLine="0"/>
      </w:pPr>
      <w:r>
        <w:rPr>
          <w:rFonts w:ascii="Calibri" w:eastAsia="Calibri" w:hAnsi="Calibri" w:cs="Calibri"/>
          <w:sz w:val="22"/>
        </w:rPr>
        <w:tab/>
      </w:r>
      <w:r w:rsidR="002A1BE2">
        <w:rPr>
          <w:color w:val="0F0F0F"/>
        </w:rPr>
        <w:t>Write</w:t>
      </w:r>
      <w:r>
        <w:rPr>
          <w:color w:val="0F0F0F"/>
        </w:rPr>
        <w:t xml:space="preserve"> to </w:t>
      </w:r>
      <w:r>
        <w:rPr>
          <w:color w:val="0F0F0F"/>
        </w:rPr>
        <w:tab/>
        <w:t xml:space="preserve">Information Policy Team, The National Archives, Kew, London, TW9 4DU </w:t>
      </w:r>
    </w:p>
    <w:p w:rsidR="008B1D85" w:rsidRDefault="007A204F">
      <w:pPr>
        <w:spacing w:after="33" w:line="259" w:lineRule="auto"/>
        <w:ind w:left="-5"/>
      </w:pPr>
      <w:r>
        <w:rPr>
          <w:color w:val="0F0F0F"/>
        </w:rPr>
        <w:t xml:space="preserve">About this publication: </w:t>
      </w:r>
    </w:p>
    <w:p w:rsidR="00D72457" w:rsidRDefault="002A1BE2">
      <w:pPr>
        <w:spacing w:after="269" w:line="259" w:lineRule="auto"/>
        <w:ind w:left="293" w:right="2307"/>
        <w:rPr>
          <w:color w:val="0F0F0F"/>
        </w:rPr>
      </w:pPr>
      <w:r>
        <w:rPr>
          <w:color w:val="0F0F0F"/>
        </w:rPr>
        <w:t xml:space="preserve">Enquiries </w:t>
      </w:r>
      <w:hyperlink r:id="rId153" w:history="1">
        <w:r w:rsidR="00D72457" w:rsidRPr="00BC744C">
          <w:rPr>
            <w:rStyle w:val="Hyperlink"/>
          </w:rPr>
          <w:t>ITT.Acreditation@education.gov.uk</w:t>
        </w:r>
      </w:hyperlink>
      <w:r w:rsidR="00D72457">
        <w:rPr>
          <w:color w:val="0F0F0F"/>
        </w:rPr>
        <w:t xml:space="preserve"> </w:t>
      </w:r>
    </w:p>
    <w:p w:rsidR="008B1D85" w:rsidRDefault="002A1BE2">
      <w:pPr>
        <w:spacing w:after="269" w:line="259" w:lineRule="auto"/>
        <w:ind w:left="293" w:right="2307"/>
      </w:pPr>
      <w:r>
        <w:rPr>
          <w:color w:val="0F0F0F"/>
        </w:rPr>
        <w:t>Download</w:t>
      </w:r>
      <w:hyperlink r:id="rId154">
        <w:r w:rsidR="007A204F">
          <w:rPr>
            <w:color w:val="0F0F0F"/>
          </w:rPr>
          <w:t xml:space="preserve">  </w:t>
        </w:r>
      </w:hyperlink>
      <w:hyperlink r:id="rId155">
        <w:r w:rsidR="007A204F">
          <w:rPr>
            <w:color w:val="0000FF"/>
            <w:u w:val="single" w:color="0000FF"/>
          </w:rPr>
          <w:t>www.gov.uk/government/publications</w:t>
        </w:r>
      </w:hyperlink>
      <w:hyperlink r:id="rId156">
        <w:r w:rsidR="007A204F">
          <w:rPr>
            <w:color w:val="0F0F0F"/>
          </w:rPr>
          <w:t xml:space="preserve"> </w:t>
        </w:r>
      </w:hyperlink>
      <w:r w:rsidR="007A204F">
        <w:rPr>
          <w:color w:val="0F0F0F"/>
        </w:rPr>
        <w:t xml:space="preserve"> </w:t>
      </w:r>
    </w:p>
    <w:p w:rsidR="008B1D85" w:rsidRDefault="007B4D63">
      <w:pPr>
        <w:spacing w:after="33" w:line="259" w:lineRule="auto"/>
        <w:ind w:left="403"/>
      </w:pPr>
      <w:r>
        <w:t>DfE</w:t>
      </w:r>
      <w:r w:rsidR="007A204F">
        <w:rPr>
          <w:noProof/>
        </w:rPr>
        <w:drawing>
          <wp:anchor distT="0" distB="0" distL="114300" distR="114300" simplePos="0" relativeHeight="251658240" behindDoc="0" locked="0" layoutInCell="1" allowOverlap="0" wp14:anchorId="73EE4F28" wp14:editId="185FA8F8">
            <wp:simplePos x="0" y="0"/>
            <wp:positionH relativeFrom="column">
              <wp:posOffset>249752</wp:posOffset>
            </wp:positionH>
            <wp:positionV relativeFrom="paragraph">
              <wp:posOffset>16624</wp:posOffset>
            </wp:positionV>
            <wp:extent cx="338328" cy="277368"/>
            <wp:effectExtent l="0" t="0" r="0" b="0"/>
            <wp:wrapSquare wrapText="bothSides"/>
            <wp:docPr id="20041" name="Picture 20041"/>
            <wp:cNvGraphicFramePr/>
            <a:graphic xmlns:a="http://schemas.openxmlformats.org/drawingml/2006/main">
              <a:graphicData uri="http://schemas.openxmlformats.org/drawingml/2006/picture">
                <pic:pic xmlns:pic="http://schemas.openxmlformats.org/drawingml/2006/picture">
                  <pic:nvPicPr>
                    <pic:cNvPr id="20041" name="Picture 20041"/>
                    <pic:cNvPicPr/>
                  </pic:nvPicPr>
                  <pic:blipFill>
                    <a:blip r:embed="rId157"/>
                    <a:stretch>
                      <a:fillRect/>
                    </a:stretch>
                  </pic:blipFill>
                  <pic:spPr>
                    <a:xfrm>
                      <a:off x="0" y="0"/>
                      <a:ext cx="338328" cy="277368"/>
                    </a:xfrm>
                    <a:prstGeom prst="rect">
                      <a:avLst/>
                    </a:prstGeom>
                  </pic:spPr>
                </pic:pic>
              </a:graphicData>
            </a:graphic>
          </wp:anchor>
        </w:drawing>
      </w:r>
      <w:r w:rsidR="007A204F">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8E1FA40" wp14:editId="004A4005">
                <wp:simplePos x="0" y="0"/>
                <wp:positionH relativeFrom="column">
                  <wp:posOffset>2770067</wp:posOffset>
                </wp:positionH>
                <wp:positionV relativeFrom="paragraph">
                  <wp:posOffset>16624</wp:posOffset>
                </wp:positionV>
                <wp:extent cx="273601" cy="274917"/>
                <wp:effectExtent l="0" t="0" r="0" b="0"/>
                <wp:wrapSquare wrapText="bothSides"/>
                <wp:docPr id="19903" name="Group 19903"/>
                <wp:cNvGraphicFramePr/>
                <a:graphic xmlns:a="http://schemas.openxmlformats.org/drawingml/2006/main">
                  <a:graphicData uri="http://schemas.microsoft.com/office/word/2010/wordprocessingGroup">
                    <wpg:wgp>
                      <wpg:cNvGrpSpPr/>
                      <wpg:grpSpPr>
                        <a:xfrm>
                          <a:off x="0" y="0"/>
                          <a:ext cx="273601" cy="274917"/>
                          <a:chOff x="0" y="0"/>
                          <a:chExt cx="273601" cy="274917"/>
                        </a:xfrm>
                      </wpg:grpSpPr>
                      <wps:wsp>
                        <wps:cNvPr id="2134" name="Rectangle 2134"/>
                        <wps:cNvSpPr/>
                        <wps:spPr>
                          <a:xfrm>
                            <a:off x="271907" y="266596"/>
                            <a:ext cx="2253" cy="11067"/>
                          </a:xfrm>
                          <a:prstGeom prst="rect">
                            <a:avLst/>
                          </a:prstGeom>
                          <a:ln>
                            <a:noFill/>
                          </a:ln>
                        </wps:spPr>
                        <wps:txbx>
                          <w:txbxContent>
                            <w:p w:rsidR="002F4B53" w:rsidRDefault="002F4B53">
                              <w:pPr>
                                <w:spacing w:after="160" w:line="259" w:lineRule="auto"/>
                                <w:ind w:left="0" w:firstLine="0"/>
                              </w:pPr>
                              <w:r>
                                <w:rPr>
                                  <w:color w:val="0F0F0F"/>
                                  <w:sz w:val="2"/>
                                </w:rPr>
                                <w:t xml:space="preserve"> </w:t>
                              </w:r>
                            </w:p>
                          </w:txbxContent>
                        </wps:txbx>
                        <wps:bodyPr horzOverflow="overflow" vert="horz" lIns="0" tIns="0" rIns="0" bIns="0" rtlCol="0">
                          <a:noAutofit/>
                        </wps:bodyPr>
                      </wps:wsp>
                      <pic:pic xmlns:pic="http://schemas.openxmlformats.org/drawingml/2006/picture">
                        <pic:nvPicPr>
                          <pic:cNvPr id="20042" name="Picture 20042"/>
                          <pic:cNvPicPr/>
                        </pic:nvPicPr>
                        <pic:blipFill>
                          <a:blip r:embed="rId158"/>
                          <a:stretch>
                            <a:fillRect/>
                          </a:stretch>
                        </pic:blipFill>
                        <pic:spPr>
                          <a:xfrm>
                            <a:off x="-4444" y="-3415"/>
                            <a:ext cx="277368" cy="277368"/>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28E1FA40" id="Group 19903" o:spid="_x0000_s1027" style="position:absolute;left:0;text-align:left;margin-left:218.1pt;margin-top:1.3pt;width:21.55pt;height:21.65pt;z-index:251659264" coordsize="273601,274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">
                <v:rect id="Rectangle 2134" o:spid="_x0000_s1028" style="position:absolute;left:271907;top:266596;width:2253;height:1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" filled="f" stroked="f">
                  <v:textbox inset="0,0,0,0">
                    <w:txbxContent>
                      <w:p w:rsidR="002F4B53" w:rsidRDefault="002F4B53">
                        <w:pPr>
                          <w:spacing w:after="160" w:line="259" w:lineRule="auto"/>
                          <w:ind w:left="0" w:firstLine="0"/>
                        </w:pPr>
                        <w:r>
                          <w:rPr>
                            <w:color w:val="0F0F0F"/>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42" o:spid="_x0000_s1029" type="#_x0000_t75" style="position:absolute;left:-4444;top:-3415;width:277368;height:277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">
                  <v:imagedata r:id="rId159" o:title=""/>
                </v:shape>
                <w10:wrap type="square"/>
              </v:group>
            </w:pict>
          </mc:Fallback>
        </mc:AlternateContent>
      </w:r>
      <w:r w:rsidR="007A204F">
        <w:rPr>
          <w:color w:val="0F0F0F"/>
        </w:rPr>
        <w:t xml:space="preserve">Follow us on Twitter: Like us on Facebook: </w:t>
      </w:r>
    </w:p>
    <w:p w:rsidR="008B1D85" w:rsidRDefault="007A204F">
      <w:pPr>
        <w:tabs>
          <w:tab w:val="center" w:pos="250"/>
          <w:tab w:val="center" w:pos="4999"/>
        </w:tabs>
        <w:spacing w:after="3" w:line="259" w:lineRule="auto"/>
        <w:ind w:left="0" w:firstLine="0"/>
      </w:pPr>
      <w:r>
        <w:rPr>
          <w:rFonts w:ascii="Calibri" w:eastAsia="Calibri" w:hAnsi="Calibri" w:cs="Calibri"/>
          <w:sz w:val="22"/>
        </w:rPr>
        <w:tab/>
      </w:r>
      <w:r>
        <w:rPr>
          <w:color w:val="0F0F0F"/>
        </w:rPr>
        <w:t xml:space="preserve">  </w:t>
      </w:r>
      <w:r>
        <w:rPr>
          <w:color w:val="0F0F0F"/>
        </w:rPr>
        <w:tab/>
      </w:r>
      <w:hyperlink r:id="rId160">
        <w:r>
          <w:rPr>
            <w:color w:val="0000FF"/>
            <w:u w:val="single" w:color="0000FF"/>
          </w:rPr>
          <w:t>@educationgovuk</w:t>
        </w:r>
      </w:hyperlink>
      <w:hyperlink r:id="rId161">
        <w:r>
          <w:rPr>
            <w:color w:val="0F0F0F"/>
          </w:rPr>
          <w:t xml:space="preserve"> </w:t>
        </w:r>
      </w:hyperlink>
      <w:hyperlink r:id="rId162">
        <w:r>
          <w:rPr>
            <w:color w:val="0000FF"/>
            <w:u w:val="single" w:color="0000FF"/>
          </w:rPr>
          <w:t>facebook.com/educationgovuk</w:t>
        </w:r>
      </w:hyperlink>
      <w:hyperlink r:id="rId163">
        <w:r>
          <w:rPr>
            <w:color w:val="0F0F0F"/>
          </w:rPr>
          <w:t xml:space="preserve"> </w:t>
        </w:r>
      </w:hyperlink>
    </w:p>
    <w:p w:rsidR="008B1D85" w:rsidRDefault="007A204F">
      <w:pPr>
        <w:spacing w:after="0" w:line="259" w:lineRule="auto"/>
        <w:ind w:left="0" w:firstLine="0"/>
      </w:pPr>
      <w:r>
        <w:t xml:space="preserve"> </w:t>
      </w:r>
    </w:p>
    <w:sectPr w:rsidR="008B1D85">
      <w:footerReference w:type="even" r:id="rId164"/>
      <w:footerReference w:type="default" r:id="rId165"/>
      <w:footerReference w:type="first" r:id="rId166"/>
      <w:pgSz w:w="11906" w:h="16838"/>
      <w:pgMar w:top="1134" w:right="1069" w:bottom="685"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82A" w:rsidRDefault="005C182A">
      <w:pPr>
        <w:spacing w:after="0" w:line="240" w:lineRule="auto"/>
      </w:pPr>
      <w:r>
        <w:separator/>
      </w:r>
    </w:p>
  </w:endnote>
  <w:endnote w:type="continuationSeparator" w:id="0">
    <w:p w:rsidR="005C182A" w:rsidRDefault="005C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53" w:rsidRDefault="002F4B53">
    <w:pPr>
      <w:spacing w:after="0" w:line="259" w:lineRule="auto"/>
      <w:ind w:left="0" w:right="67"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53" w:rsidRDefault="002F4B53">
    <w:pPr>
      <w:spacing w:after="0" w:line="259" w:lineRule="auto"/>
      <w:ind w:left="0" w:right="67" w:firstLine="0"/>
      <w:jc w:val="center"/>
    </w:pPr>
    <w:r>
      <w:fldChar w:fldCharType="begin"/>
    </w:r>
    <w:r>
      <w:instrText xml:space="preserve"> PAGE   \* MERGEFORMAT </w:instrText>
    </w:r>
    <w:r>
      <w:fldChar w:fldCharType="separate"/>
    </w:r>
    <w:r w:rsidR="001B5692">
      <w:rPr>
        <w:noProof/>
      </w:rPr>
      <w:t>26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53" w:rsidRDefault="002F4B53">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82A" w:rsidRDefault="005C182A">
      <w:pPr>
        <w:spacing w:after="0" w:line="259" w:lineRule="auto"/>
        <w:ind w:left="0" w:firstLine="0"/>
      </w:pPr>
      <w:r>
        <w:separator/>
      </w:r>
    </w:p>
  </w:footnote>
  <w:footnote w:type="continuationSeparator" w:id="0">
    <w:p w:rsidR="005C182A" w:rsidRDefault="005C182A">
      <w:pPr>
        <w:spacing w:after="0" w:line="259" w:lineRule="auto"/>
        <w:ind w:left="0" w:firstLine="0"/>
      </w:pPr>
      <w:r>
        <w:continuationSeparator/>
      </w:r>
    </w:p>
  </w:footnote>
  <w:footnote w:id="1">
    <w:p w:rsidR="002F4B53" w:rsidRDefault="002F4B53">
      <w:pPr>
        <w:pStyle w:val="footnotedescription"/>
        <w:spacing w:line="271" w:lineRule="auto"/>
      </w:pPr>
      <w:r>
        <w:rPr>
          <w:rStyle w:val="footnotemark"/>
        </w:rPr>
        <w:footnoteRef/>
      </w:r>
      <w:r>
        <w:t xml:space="preserve"> To view the equivalent of grades awarded under the new GCSE grading structure please refer to; https://www.gov.uk/government/publications/your-qualification-our-regulation-gcse-as-and-a-level-reforms </w:t>
      </w:r>
    </w:p>
  </w:footnote>
  <w:footnote w:id="2">
    <w:p w:rsidR="002F4B53" w:rsidRDefault="002F4B53">
      <w:pPr>
        <w:pStyle w:val="footnotedescription"/>
        <w:spacing w:line="251" w:lineRule="auto"/>
        <w:ind w:right="74"/>
      </w:pPr>
      <w:r>
        <w:rPr>
          <w:rStyle w:val="footnotemark"/>
        </w:rPr>
        <w:footnoteRef/>
      </w:r>
      <w:r>
        <w:t xml:space="preserve"> A first degree comprises 300 higher education (HE) credit points of which 60 must be at level 6 of the Qualifications and Credit Framework (QCF). Applicants with a foundation degree will need to supplement this qualification with at least 60 credits at level 6 (HE level 3) in order to attain an equivalent single qualification </w:t>
      </w:r>
    </w:p>
  </w:footnote>
  <w:footnote w:id="3">
    <w:p w:rsidR="002F4B53" w:rsidRDefault="002F4B53">
      <w:pPr>
        <w:pStyle w:val="footnotedescription"/>
        <w:spacing w:line="265" w:lineRule="auto"/>
      </w:pPr>
      <w:r>
        <w:rPr>
          <w:rStyle w:val="footnotemark"/>
        </w:rPr>
        <w:footnoteRef/>
      </w:r>
      <w:r>
        <w:t xml:space="preserve"> </w:t>
      </w:r>
      <w:r>
        <w:rPr>
          <w:i/>
          <w:sz w:val="16"/>
        </w:rPr>
        <w:t>Section 4 of the Education Act 1996 defines a school as: “an educational institution which is outside the further education sector and the higher education sector and is an institution for providing (a) primary education, (b) secondary education or (c) both primary and secondary education”.</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C74"/>
    <w:multiLevelType w:val="hybridMultilevel"/>
    <w:tmpl w:val="2F2AD35C"/>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828BABA">
      <w:start w:val="1"/>
      <w:numFmt w:val="bullet"/>
      <w:lvlText w:val="o"/>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5D038F6">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EE21B6">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A8F7A8">
      <w:start w:val="1"/>
      <w:numFmt w:val="bullet"/>
      <w:lvlText w:val="o"/>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70F08A">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F25B02">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B67F1C">
      <w:start w:val="1"/>
      <w:numFmt w:val="bullet"/>
      <w:lvlText w:val="o"/>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484ACC">
      <w:start w:val="1"/>
      <w:numFmt w:val="bullet"/>
      <w:lvlText w:val="▪"/>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DD5D18"/>
    <w:multiLevelType w:val="hybridMultilevel"/>
    <w:tmpl w:val="3CA85F40"/>
    <w:lvl w:ilvl="0" w:tplc="B0985A1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54EDE4">
      <w:start w:val="1"/>
      <w:numFmt w:val="bullet"/>
      <w:lvlText w:val="o"/>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6899D0">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8A8F6C">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9CDAC4">
      <w:start w:val="1"/>
      <w:numFmt w:val="bullet"/>
      <w:lvlText w:val="o"/>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916A606">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12FB8C">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E8246E4">
      <w:start w:val="1"/>
      <w:numFmt w:val="bullet"/>
      <w:lvlText w:val="o"/>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8C2546">
      <w:start w:val="1"/>
      <w:numFmt w:val="bullet"/>
      <w:lvlText w:val="▪"/>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EC35719"/>
    <w:multiLevelType w:val="hybridMultilevel"/>
    <w:tmpl w:val="64DA58D4"/>
    <w:lvl w:ilvl="0" w:tplc="50C8A2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C630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F8CA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CA0E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A08F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D6D3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04CF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AEDD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C0D8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935037"/>
    <w:multiLevelType w:val="multilevel"/>
    <w:tmpl w:val="1AFE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E2E65"/>
    <w:multiLevelType w:val="hybridMultilevel"/>
    <w:tmpl w:val="E41817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72917"/>
    <w:multiLevelType w:val="hybridMultilevel"/>
    <w:tmpl w:val="41CA322C"/>
    <w:lvl w:ilvl="0" w:tplc="0890B5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6E63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EEC0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5EC6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64C8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1EF8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5681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88AA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8868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3302C8"/>
    <w:multiLevelType w:val="hybridMultilevel"/>
    <w:tmpl w:val="BD32AFFC"/>
    <w:lvl w:ilvl="0" w:tplc="D37860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52A6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E6DD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B295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5E1C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1CCE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2A2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06A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3ECB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A307C5"/>
    <w:multiLevelType w:val="hybridMultilevel"/>
    <w:tmpl w:val="66FC432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360F0D07"/>
    <w:multiLevelType w:val="multilevel"/>
    <w:tmpl w:val="CCE0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35B46"/>
    <w:multiLevelType w:val="hybridMultilevel"/>
    <w:tmpl w:val="9080FB7E"/>
    <w:lvl w:ilvl="0" w:tplc="CE88C42A">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5EFE24">
      <w:start w:val="1"/>
      <w:numFmt w:val="bullet"/>
      <w:lvlText w:val="o"/>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8D0E278">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EE888E">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AAB984">
      <w:start w:val="1"/>
      <w:numFmt w:val="bullet"/>
      <w:lvlText w:val="o"/>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3A4B3C">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12C5D4">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660868">
      <w:start w:val="1"/>
      <w:numFmt w:val="bullet"/>
      <w:lvlText w:val="o"/>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E2636E2">
      <w:start w:val="1"/>
      <w:numFmt w:val="bullet"/>
      <w:lvlText w:val="▪"/>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B83138A"/>
    <w:multiLevelType w:val="hybridMultilevel"/>
    <w:tmpl w:val="B23A0E5E"/>
    <w:lvl w:ilvl="0" w:tplc="AA8E98C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536D2AA">
      <w:start w:val="1"/>
      <w:numFmt w:val="bullet"/>
      <w:lvlText w:val="o"/>
      <w:lvlJc w:val="left"/>
      <w:pPr>
        <w:ind w:left="1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4680B2">
      <w:start w:val="1"/>
      <w:numFmt w:val="bullet"/>
      <w:lvlText w:val="▪"/>
      <w:lvlJc w:val="left"/>
      <w:pPr>
        <w:ind w:left="2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A08656">
      <w:start w:val="1"/>
      <w:numFmt w:val="bullet"/>
      <w:lvlText w:val="•"/>
      <w:lvlJc w:val="left"/>
      <w:pPr>
        <w:ind w:left="2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1EC674">
      <w:start w:val="1"/>
      <w:numFmt w:val="bullet"/>
      <w:lvlText w:val="o"/>
      <w:lvlJc w:val="left"/>
      <w:pPr>
        <w:ind w:left="3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FEF348">
      <w:start w:val="1"/>
      <w:numFmt w:val="bullet"/>
      <w:lvlText w:val="▪"/>
      <w:lvlJc w:val="left"/>
      <w:pPr>
        <w:ind w:left="4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4CCAD8A">
      <w:start w:val="1"/>
      <w:numFmt w:val="bullet"/>
      <w:lvlText w:val="•"/>
      <w:lvlJc w:val="left"/>
      <w:pPr>
        <w:ind w:left="5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890744E">
      <w:start w:val="1"/>
      <w:numFmt w:val="bullet"/>
      <w:lvlText w:val="o"/>
      <w:lvlJc w:val="left"/>
      <w:pPr>
        <w:ind w:left="5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9A0826">
      <w:start w:val="1"/>
      <w:numFmt w:val="bullet"/>
      <w:lvlText w:val="▪"/>
      <w:lvlJc w:val="left"/>
      <w:pPr>
        <w:ind w:left="6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46169F"/>
    <w:multiLevelType w:val="hybridMultilevel"/>
    <w:tmpl w:val="001A3BB8"/>
    <w:lvl w:ilvl="0" w:tplc="83ACE11C">
      <w:start w:val="1"/>
      <w:numFmt w:val="bullet"/>
      <w:lvlText w:val=""/>
      <w:lvlJc w:val="left"/>
      <w:pPr>
        <w:ind w:left="12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33640A2">
      <w:start w:val="1"/>
      <w:numFmt w:val="bullet"/>
      <w:lvlText w:val="o"/>
      <w:lvlJc w:val="left"/>
      <w:pPr>
        <w:ind w:left="2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544398">
      <w:start w:val="1"/>
      <w:numFmt w:val="bullet"/>
      <w:lvlText w:val="▪"/>
      <w:lvlJc w:val="left"/>
      <w:pPr>
        <w:ind w:left="2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F45744">
      <w:start w:val="1"/>
      <w:numFmt w:val="bullet"/>
      <w:lvlText w:val="•"/>
      <w:lvlJc w:val="left"/>
      <w:pPr>
        <w:ind w:left="3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3A672E">
      <w:start w:val="1"/>
      <w:numFmt w:val="bullet"/>
      <w:lvlText w:val="o"/>
      <w:lvlJc w:val="left"/>
      <w:pPr>
        <w:ind w:left="4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26D182">
      <w:start w:val="1"/>
      <w:numFmt w:val="bullet"/>
      <w:lvlText w:val="▪"/>
      <w:lvlJc w:val="left"/>
      <w:pPr>
        <w:ind w:left="4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B69AEE">
      <w:start w:val="1"/>
      <w:numFmt w:val="bullet"/>
      <w:lvlText w:val="•"/>
      <w:lvlJc w:val="left"/>
      <w:pPr>
        <w:ind w:left="5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B69DA0">
      <w:start w:val="1"/>
      <w:numFmt w:val="bullet"/>
      <w:lvlText w:val="o"/>
      <w:lvlJc w:val="left"/>
      <w:pPr>
        <w:ind w:left="6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E8C02E">
      <w:start w:val="1"/>
      <w:numFmt w:val="bullet"/>
      <w:lvlText w:val="▪"/>
      <w:lvlJc w:val="left"/>
      <w:pPr>
        <w:ind w:left="7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681916"/>
    <w:multiLevelType w:val="hybridMultilevel"/>
    <w:tmpl w:val="0CB873EC"/>
    <w:lvl w:ilvl="0" w:tplc="A636E504">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7EE948">
      <w:start w:val="1"/>
      <w:numFmt w:val="bullet"/>
      <w:lvlText w:val="o"/>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809B44">
      <w:start w:val="1"/>
      <w:numFmt w:val="bullet"/>
      <w:lvlText w:val="▪"/>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6C6732">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760ECA">
      <w:start w:val="1"/>
      <w:numFmt w:val="bullet"/>
      <w:lvlText w:val="o"/>
      <w:lvlJc w:val="left"/>
      <w:pPr>
        <w:ind w:left="3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8CB93E">
      <w:start w:val="1"/>
      <w:numFmt w:val="bullet"/>
      <w:lvlText w:val="▪"/>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362EF8">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3A7996">
      <w:start w:val="1"/>
      <w:numFmt w:val="bullet"/>
      <w:lvlText w:val="o"/>
      <w:lvlJc w:val="left"/>
      <w:pPr>
        <w:ind w:left="5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7EEF7A">
      <w:start w:val="1"/>
      <w:numFmt w:val="bullet"/>
      <w:lvlText w:val="▪"/>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2780B55"/>
    <w:multiLevelType w:val="multilevel"/>
    <w:tmpl w:val="543254E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57E36AE6"/>
    <w:multiLevelType w:val="hybridMultilevel"/>
    <w:tmpl w:val="B45CDAC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15:restartNumberingAfterBreak="0">
    <w:nsid w:val="61F714DB"/>
    <w:multiLevelType w:val="hybridMultilevel"/>
    <w:tmpl w:val="B72CBEF8"/>
    <w:lvl w:ilvl="0" w:tplc="B78C14A2">
      <w:start w:val="1"/>
      <w:numFmt w:val="bullet"/>
      <w:lvlText w:val="•"/>
      <w:lvlJc w:val="left"/>
      <w:pPr>
        <w:ind w:left="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A9C06">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686F1E">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C6D180">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6CF3DE">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EA3E20">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28C6B6">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6203A">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26944C">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37146C"/>
    <w:multiLevelType w:val="hybridMultilevel"/>
    <w:tmpl w:val="4062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207B0"/>
    <w:multiLevelType w:val="multilevel"/>
    <w:tmpl w:val="533EE2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6CCA4F70"/>
    <w:multiLevelType w:val="hybridMultilevel"/>
    <w:tmpl w:val="A482B794"/>
    <w:lvl w:ilvl="0" w:tplc="1A8E37C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78A1B62">
      <w:start w:val="1"/>
      <w:numFmt w:val="bullet"/>
      <w:lvlText w:val="o"/>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82CB00">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2B23EEA">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0E6CCA">
      <w:start w:val="1"/>
      <w:numFmt w:val="bullet"/>
      <w:lvlText w:val="o"/>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CA25C4">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A4C9C4">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80A5E6E">
      <w:start w:val="1"/>
      <w:numFmt w:val="bullet"/>
      <w:lvlText w:val="o"/>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0DA7F08">
      <w:start w:val="1"/>
      <w:numFmt w:val="bullet"/>
      <w:lvlText w:val="▪"/>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57151B"/>
    <w:multiLevelType w:val="hybridMultilevel"/>
    <w:tmpl w:val="D3CA7990"/>
    <w:lvl w:ilvl="0" w:tplc="FD4C0170">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E4F926">
      <w:start w:val="1"/>
      <w:numFmt w:val="bullet"/>
      <w:lvlText w:val="o"/>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78690A">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7AB920">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1E11F4">
      <w:start w:val="1"/>
      <w:numFmt w:val="bullet"/>
      <w:lvlText w:val="o"/>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7AB072">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EEBF52">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AC88C4">
      <w:start w:val="1"/>
      <w:numFmt w:val="bullet"/>
      <w:lvlText w:val="o"/>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B9A4220">
      <w:start w:val="1"/>
      <w:numFmt w:val="bullet"/>
      <w:lvlText w:val="▪"/>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1857D3"/>
    <w:multiLevelType w:val="hybridMultilevel"/>
    <w:tmpl w:val="FE6617B2"/>
    <w:lvl w:ilvl="0" w:tplc="49824FEE">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FCD9C2">
      <w:start w:val="1"/>
      <w:numFmt w:val="bullet"/>
      <w:lvlText w:val="o"/>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4AB30A">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D2CF90">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94FB92">
      <w:start w:val="1"/>
      <w:numFmt w:val="bullet"/>
      <w:lvlText w:val="o"/>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CCFB10">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E03FAE">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A98096A">
      <w:start w:val="1"/>
      <w:numFmt w:val="bullet"/>
      <w:lvlText w:val="o"/>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84418C">
      <w:start w:val="1"/>
      <w:numFmt w:val="bullet"/>
      <w:lvlText w:val="▪"/>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8170D7"/>
    <w:multiLevelType w:val="hybridMultilevel"/>
    <w:tmpl w:val="048EF5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4E2BCB"/>
    <w:multiLevelType w:val="multilevel"/>
    <w:tmpl w:val="A89C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5240BF"/>
    <w:multiLevelType w:val="hybridMultilevel"/>
    <w:tmpl w:val="3E826A4E"/>
    <w:lvl w:ilvl="0" w:tplc="C546A6B8">
      <w:start w:val="1"/>
      <w:numFmt w:val="bullet"/>
      <w:lvlText w:val=""/>
      <w:lvlJc w:val="left"/>
      <w:pPr>
        <w:ind w:left="11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7ADF86">
      <w:start w:val="1"/>
      <w:numFmt w:val="bullet"/>
      <w:lvlText w:val="o"/>
      <w:lvlJc w:val="left"/>
      <w:pPr>
        <w:ind w:left="19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9205D6">
      <w:start w:val="1"/>
      <w:numFmt w:val="bullet"/>
      <w:lvlText w:val="▪"/>
      <w:lvlJc w:val="left"/>
      <w:pPr>
        <w:ind w:left="26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30559C">
      <w:start w:val="1"/>
      <w:numFmt w:val="bullet"/>
      <w:lvlText w:val="•"/>
      <w:lvlJc w:val="left"/>
      <w:pPr>
        <w:ind w:left="3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621056">
      <w:start w:val="1"/>
      <w:numFmt w:val="bullet"/>
      <w:lvlText w:val="o"/>
      <w:lvlJc w:val="left"/>
      <w:pPr>
        <w:ind w:left="4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947F6A">
      <w:start w:val="1"/>
      <w:numFmt w:val="bullet"/>
      <w:lvlText w:val="▪"/>
      <w:lvlJc w:val="left"/>
      <w:pPr>
        <w:ind w:left="4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6410D6">
      <w:start w:val="1"/>
      <w:numFmt w:val="bullet"/>
      <w:lvlText w:val="•"/>
      <w:lvlJc w:val="left"/>
      <w:pPr>
        <w:ind w:left="5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D80B90">
      <w:start w:val="1"/>
      <w:numFmt w:val="bullet"/>
      <w:lvlText w:val="o"/>
      <w:lvlJc w:val="left"/>
      <w:pPr>
        <w:ind w:left="6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D67226">
      <w:start w:val="1"/>
      <w:numFmt w:val="bullet"/>
      <w:lvlText w:val="▪"/>
      <w:lvlJc w:val="left"/>
      <w:pPr>
        <w:ind w:left="6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FAC2BC1"/>
    <w:multiLevelType w:val="hybridMultilevel"/>
    <w:tmpl w:val="73E48FE8"/>
    <w:lvl w:ilvl="0" w:tplc="7C2C153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2"/>
  </w:num>
  <w:num w:numId="4">
    <w:abstractNumId w:val="22"/>
  </w:num>
  <w:num w:numId="5">
    <w:abstractNumId w:val="25"/>
  </w:num>
  <w:num w:numId="6">
    <w:abstractNumId w:val="14"/>
  </w:num>
  <w:num w:numId="7">
    <w:abstractNumId w:val="21"/>
  </w:num>
  <w:num w:numId="8">
    <w:abstractNumId w:val="6"/>
  </w:num>
  <w:num w:numId="9">
    <w:abstractNumId w:val="0"/>
  </w:num>
  <w:num w:numId="10">
    <w:abstractNumId w:val="1"/>
  </w:num>
  <w:num w:numId="11">
    <w:abstractNumId w:val="10"/>
  </w:num>
  <w:num w:numId="12">
    <w:abstractNumId w:val="20"/>
  </w:num>
  <w:num w:numId="13">
    <w:abstractNumId w:val="17"/>
  </w:num>
  <w:num w:numId="14">
    <w:abstractNumId w:val="13"/>
  </w:num>
  <w:num w:numId="15">
    <w:abstractNumId w:val="15"/>
  </w:num>
  <w:num w:numId="16">
    <w:abstractNumId w:val="2"/>
  </w:num>
  <w:num w:numId="17">
    <w:abstractNumId w:val="26"/>
  </w:num>
  <w:num w:numId="18">
    <w:abstractNumId w:val="11"/>
  </w:num>
  <w:num w:numId="19">
    <w:abstractNumId w:val="16"/>
  </w:num>
  <w:num w:numId="20">
    <w:abstractNumId w:val="24"/>
  </w:num>
  <w:num w:numId="21">
    <w:abstractNumId w:val="9"/>
  </w:num>
  <w:num w:numId="22">
    <w:abstractNumId w:val="4"/>
  </w:num>
  <w:num w:numId="23">
    <w:abstractNumId w:val="19"/>
  </w:num>
  <w:num w:numId="24">
    <w:abstractNumId w:val="8"/>
  </w:num>
  <w:num w:numId="25">
    <w:abstractNumId w:val="18"/>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85"/>
    <w:rsid w:val="0006508A"/>
    <w:rsid w:val="00103243"/>
    <w:rsid w:val="0010429F"/>
    <w:rsid w:val="00184EF7"/>
    <w:rsid w:val="001A0BE4"/>
    <w:rsid w:val="001B5692"/>
    <w:rsid w:val="00235EE4"/>
    <w:rsid w:val="002A1BE2"/>
    <w:rsid w:val="002A2B2C"/>
    <w:rsid w:val="002F3A0A"/>
    <w:rsid w:val="002F4B53"/>
    <w:rsid w:val="00306070"/>
    <w:rsid w:val="00327DC1"/>
    <w:rsid w:val="00386355"/>
    <w:rsid w:val="003B74F6"/>
    <w:rsid w:val="003D6390"/>
    <w:rsid w:val="003F11DA"/>
    <w:rsid w:val="00432DB2"/>
    <w:rsid w:val="004B643E"/>
    <w:rsid w:val="004F4141"/>
    <w:rsid w:val="0050733B"/>
    <w:rsid w:val="00513436"/>
    <w:rsid w:val="0056102D"/>
    <w:rsid w:val="005803ED"/>
    <w:rsid w:val="005C182A"/>
    <w:rsid w:val="005E0F9D"/>
    <w:rsid w:val="005E482C"/>
    <w:rsid w:val="006A324F"/>
    <w:rsid w:val="006C32BA"/>
    <w:rsid w:val="006F29F9"/>
    <w:rsid w:val="0072666A"/>
    <w:rsid w:val="00735BBD"/>
    <w:rsid w:val="00790E89"/>
    <w:rsid w:val="00791487"/>
    <w:rsid w:val="007A204F"/>
    <w:rsid w:val="007B0263"/>
    <w:rsid w:val="007B4D63"/>
    <w:rsid w:val="008038F4"/>
    <w:rsid w:val="00807D80"/>
    <w:rsid w:val="00886D34"/>
    <w:rsid w:val="008A4218"/>
    <w:rsid w:val="008B1D85"/>
    <w:rsid w:val="008F1D69"/>
    <w:rsid w:val="00944EBD"/>
    <w:rsid w:val="009F4E31"/>
    <w:rsid w:val="00A40E76"/>
    <w:rsid w:val="00A417B7"/>
    <w:rsid w:val="00A64331"/>
    <w:rsid w:val="00A938D3"/>
    <w:rsid w:val="00A95DB3"/>
    <w:rsid w:val="00AB4DB4"/>
    <w:rsid w:val="00B05843"/>
    <w:rsid w:val="00B16B55"/>
    <w:rsid w:val="00B36349"/>
    <w:rsid w:val="00B4689F"/>
    <w:rsid w:val="00B72996"/>
    <w:rsid w:val="00BB7681"/>
    <w:rsid w:val="00BF318D"/>
    <w:rsid w:val="00BF495D"/>
    <w:rsid w:val="00C433B5"/>
    <w:rsid w:val="00C52332"/>
    <w:rsid w:val="00C80860"/>
    <w:rsid w:val="00D3728B"/>
    <w:rsid w:val="00D72457"/>
    <w:rsid w:val="00DD46E4"/>
    <w:rsid w:val="00DE2738"/>
    <w:rsid w:val="00EF5D0F"/>
    <w:rsid w:val="00F64358"/>
    <w:rsid w:val="00F91AEC"/>
    <w:rsid w:val="00FE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8EEA0-FBE5-4185-B545-57A21653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84"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99"/>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0" w:line="291" w:lineRule="auto"/>
      <w:ind w:left="10" w:hanging="10"/>
      <w:outlineLvl w:val="1"/>
    </w:pPr>
    <w:rPr>
      <w:rFonts w:ascii="Arial" w:eastAsia="Arial" w:hAnsi="Arial" w:cs="Arial"/>
      <w:color w:val="0A0B0B"/>
      <w:sz w:val="36"/>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1F487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F487C"/>
      <w:sz w:val="32"/>
    </w:rPr>
  </w:style>
  <w:style w:type="character" w:customStyle="1" w:styleId="Heading2Char">
    <w:name w:val="Heading 2 Char"/>
    <w:link w:val="Heading2"/>
    <w:rPr>
      <w:rFonts w:ascii="Arial" w:eastAsia="Arial" w:hAnsi="Arial" w:cs="Arial"/>
      <w:color w:val="0A0B0B"/>
      <w:sz w:val="36"/>
    </w:rPr>
  </w:style>
  <w:style w:type="paragraph" w:customStyle="1" w:styleId="footnotedescription">
    <w:name w:val="footnote description"/>
    <w:next w:val="Normal"/>
    <w:link w:val="footnotedescriptionChar"/>
    <w:hidden/>
    <w:pPr>
      <w:spacing w:after="0" w:line="262"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104F75"/>
      <w:sz w:val="36"/>
    </w:rPr>
  </w:style>
  <w:style w:type="paragraph" w:styleId="TOC1">
    <w:name w:val="toc 1"/>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2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4F"/>
    <w:rPr>
      <w:rFonts w:ascii="Segoe UI" w:eastAsia="Arial" w:hAnsi="Segoe UI" w:cs="Segoe UI"/>
      <w:color w:val="000000"/>
      <w:sz w:val="18"/>
      <w:szCs w:val="18"/>
    </w:rPr>
  </w:style>
  <w:style w:type="paragraph" w:customStyle="1" w:styleId="DfESOutNumbered">
    <w:name w:val="DfESOutNumbered"/>
    <w:basedOn w:val="Normal"/>
    <w:link w:val="DfESOutNumberedChar"/>
    <w:rsid w:val="007A204F"/>
    <w:pPr>
      <w:widowControl w:val="0"/>
      <w:numPr>
        <w:numId w:val="16"/>
      </w:numPr>
      <w:overflowPunct w:val="0"/>
      <w:autoSpaceDE w:val="0"/>
      <w:autoSpaceDN w:val="0"/>
      <w:adjustRightInd w:val="0"/>
      <w:spacing w:after="240" w:line="240" w:lineRule="auto"/>
      <w:textAlignment w:val="baseline"/>
    </w:pPr>
    <w:rPr>
      <w:rFonts w:eastAsia="Times New Roman"/>
      <w:color w:val="auto"/>
      <w:sz w:val="22"/>
      <w:szCs w:val="20"/>
      <w:lang w:eastAsia="en-US"/>
    </w:rPr>
  </w:style>
  <w:style w:type="character" w:customStyle="1" w:styleId="DfESOutNumberedChar">
    <w:name w:val="DfESOutNumbered Char"/>
    <w:basedOn w:val="DefaultParagraphFont"/>
    <w:link w:val="DfESOutNumbered"/>
    <w:rsid w:val="007A204F"/>
    <w:rPr>
      <w:rFonts w:ascii="Arial" w:eastAsia="Times New Roman" w:hAnsi="Arial" w:cs="Arial"/>
      <w:szCs w:val="20"/>
      <w:lang w:eastAsia="en-US"/>
    </w:rPr>
  </w:style>
  <w:style w:type="paragraph" w:customStyle="1" w:styleId="DeptBullets">
    <w:name w:val="DeptBullets"/>
    <w:basedOn w:val="Normal"/>
    <w:link w:val="DeptBulletsChar"/>
    <w:rsid w:val="007A204F"/>
    <w:pPr>
      <w:widowControl w:val="0"/>
      <w:numPr>
        <w:numId w:val="18"/>
      </w:numPr>
      <w:overflowPunct w:val="0"/>
      <w:autoSpaceDE w:val="0"/>
      <w:autoSpaceDN w:val="0"/>
      <w:adjustRightInd w:val="0"/>
      <w:spacing w:after="240" w:line="240" w:lineRule="auto"/>
      <w:textAlignment w:val="baseline"/>
    </w:pPr>
    <w:rPr>
      <w:rFonts w:eastAsia="Times New Roman" w:cs="Times New Roman"/>
      <w:color w:val="auto"/>
      <w:szCs w:val="20"/>
      <w:lang w:eastAsia="en-US"/>
    </w:rPr>
  </w:style>
  <w:style w:type="character" w:customStyle="1" w:styleId="DeptBulletsChar">
    <w:name w:val="DeptBullets Char"/>
    <w:basedOn w:val="DefaultParagraphFont"/>
    <w:link w:val="DeptBullets"/>
    <w:rsid w:val="007A204F"/>
    <w:rPr>
      <w:rFonts w:ascii="Arial" w:eastAsia="Times New Roman" w:hAnsi="Arial" w:cs="Times New Roman"/>
      <w:sz w:val="24"/>
      <w:szCs w:val="20"/>
      <w:lang w:eastAsia="en-US"/>
    </w:rPr>
  </w:style>
  <w:style w:type="character" w:styleId="CommentReference">
    <w:name w:val="annotation reference"/>
    <w:basedOn w:val="DefaultParagraphFont"/>
    <w:uiPriority w:val="99"/>
    <w:semiHidden/>
    <w:unhideWhenUsed/>
    <w:rsid w:val="007B4D63"/>
    <w:rPr>
      <w:sz w:val="16"/>
      <w:szCs w:val="16"/>
    </w:rPr>
  </w:style>
  <w:style w:type="paragraph" w:styleId="CommentText">
    <w:name w:val="annotation text"/>
    <w:basedOn w:val="Normal"/>
    <w:link w:val="CommentTextChar"/>
    <w:uiPriority w:val="99"/>
    <w:semiHidden/>
    <w:unhideWhenUsed/>
    <w:rsid w:val="007B4D63"/>
    <w:pPr>
      <w:spacing w:line="240" w:lineRule="auto"/>
    </w:pPr>
    <w:rPr>
      <w:sz w:val="20"/>
      <w:szCs w:val="20"/>
    </w:rPr>
  </w:style>
  <w:style w:type="character" w:customStyle="1" w:styleId="CommentTextChar">
    <w:name w:val="Comment Text Char"/>
    <w:basedOn w:val="DefaultParagraphFont"/>
    <w:link w:val="CommentText"/>
    <w:uiPriority w:val="99"/>
    <w:semiHidden/>
    <w:rsid w:val="007B4D6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B4D63"/>
    <w:rPr>
      <w:b/>
      <w:bCs/>
    </w:rPr>
  </w:style>
  <w:style w:type="character" w:customStyle="1" w:styleId="CommentSubjectChar">
    <w:name w:val="Comment Subject Char"/>
    <w:basedOn w:val="CommentTextChar"/>
    <w:link w:val="CommentSubject"/>
    <w:uiPriority w:val="99"/>
    <w:semiHidden/>
    <w:rsid w:val="007B4D63"/>
    <w:rPr>
      <w:rFonts w:ascii="Arial" w:eastAsia="Arial" w:hAnsi="Arial" w:cs="Arial"/>
      <w:b/>
      <w:bCs/>
      <w:color w:val="000000"/>
      <w:sz w:val="20"/>
      <w:szCs w:val="20"/>
    </w:rPr>
  </w:style>
  <w:style w:type="character" w:styleId="Hyperlink">
    <w:name w:val="Hyperlink"/>
    <w:basedOn w:val="DefaultParagraphFont"/>
    <w:uiPriority w:val="99"/>
    <w:unhideWhenUsed/>
    <w:rsid w:val="00D72457"/>
    <w:rPr>
      <w:color w:val="0563C1" w:themeColor="hyperlink"/>
      <w:u w:val="single"/>
    </w:rPr>
  </w:style>
  <w:style w:type="paragraph" w:styleId="NormalWeb">
    <w:name w:val="Normal (Web)"/>
    <w:basedOn w:val="Normal"/>
    <w:uiPriority w:val="99"/>
    <w:semiHidden/>
    <w:unhideWhenUsed/>
    <w:rsid w:val="00AB4DB4"/>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72666A"/>
    <w:pPr>
      <w:ind w:left="720"/>
      <w:contextualSpacing/>
    </w:pPr>
  </w:style>
  <w:style w:type="character" w:styleId="FollowedHyperlink">
    <w:name w:val="FollowedHyperlink"/>
    <w:basedOn w:val="DefaultParagraphFont"/>
    <w:uiPriority w:val="99"/>
    <w:semiHidden/>
    <w:unhideWhenUsed/>
    <w:rsid w:val="00BF3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5652">
      <w:bodyDiv w:val="1"/>
      <w:marLeft w:val="0"/>
      <w:marRight w:val="0"/>
      <w:marTop w:val="0"/>
      <w:marBottom w:val="0"/>
      <w:divBdr>
        <w:top w:val="none" w:sz="0" w:space="0" w:color="auto"/>
        <w:left w:val="none" w:sz="0" w:space="0" w:color="auto"/>
        <w:bottom w:val="none" w:sz="0" w:space="0" w:color="auto"/>
        <w:right w:val="none" w:sz="0" w:space="0" w:color="auto"/>
      </w:divBdr>
      <w:divsChild>
        <w:div w:id="923999661">
          <w:marLeft w:val="0"/>
          <w:marRight w:val="0"/>
          <w:marTop w:val="0"/>
          <w:marBottom w:val="0"/>
          <w:divBdr>
            <w:top w:val="none" w:sz="0" w:space="0" w:color="auto"/>
            <w:left w:val="none" w:sz="0" w:space="0" w:color="auto"/>
            <w:bottom w:val="none" w:sz="0" w:space="0" w:color="auto"/>
            <w:right w:val="none" w:sz="0" w:space="0" w:color="auto"/>
          </w:divBdr>
          <w:divsChild>
            <w:div w:id="1470319873">
              <w:marLeft w:val="0"/>
              <w:marRight w:val="0"/>
              <w:marTop w:val="0"/>
              <w:marBottom w:val="0"/>
              <w:divBdr>
                <w:top w:val="none" w:sz="0" w:space="0" w:color="auto"/>
                <w:left w:val="none" w:sz="0" w:space="0" w:color="auto"/>
                <w:bottom w:val="none" w:sz="0" w:space="0" w:color="auto"/>
                <w:right w:val="none" w:sz="0" w:space="0" w:color="auto"/>
              </w:divBdr>
              <w:divsChild>
                <w:div w:id="1891304123">
                  <w:marLeft w:val="0"/>
                  <w:marRight w:val="0"/>
                  <w:marTop w:val="0"/>
                  <w:marBottom w:val="0"/>
                  <w:divBdr>
                    <w:top w:val="none" w:sz="0" w:space="0" w:color="auto"/>
                    <w:left w:val="none" w:sz="0" w:space="0" w:color="auto"/>
                    <w:bottom w:val="none" w:sz="0" w:space="0" w:color="auto"/>
                    <w:right w:val="none" w:sz="0" w:space="0" w:color="auto"/>
                  </w:divBdr>
                  <w:divsChild>
                    <w:div w:id="960649515">
                      <w:marLeft w:val="0"/>
                      <w:marRight w:val="0"/>
                      <w:marTop w:val="0"/>
                      <w:marBottom w:val="0"/>
                      <w:divBdr>
                        <w:top w:val="none" w:sz="0" w:space="0" w:color="auto"/>
                        <w:left w:val="none" w:sz="0" w:space="0" w:color="auto"/>
                        <w:bottom w:val="none" w:sz="0" w:space="0" w:color="auto"/>
                        <w:right w:val="none" w:sz="0" w:space="0" w:color="auto"/>
                      </w:divBdr>
                      <w:divsChild>
                        <w:div w:id="651909371">
                          <w:marLeft w:val="0"/>
                          <w:marRight w:val="0"/>
                          <w:marTop w:val="0"/>
                          <w:marBottom w:val="0"/>
                          <w:divBdr>
                            <w:top w:val="none" w:sz="0" w:space="0" w:color="auto"/>
                            <w:left w:val="none" w:sz="0" w:space="0" w:color="auto"/>
                            <w:bottom w:val="none" w:sz="0" w:space="0" w:color="auto"/>
                            <w:right w:val="none" w:sz="0" w:space="0" w:color="auto"/>
                          </w:divBdr>
                          <w:divsChild>
                            <w:div w:id="10231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99537">
      <w:bodyDiv w:val="1"/>
      <w:marLeft w:val="0"/>
      <w:marRight w:val="0"/>
      <w:marTop w:val="0"/>
      <w:marBottom w:val="0"/>
      <w:divBdr>
        <w:top w:val="none" w:sz="0" w:space="0" w:color="auto"/>
        <w:left w:val="none" w:sz="0" w:space="0" w:color="auto"/>
        <w:bottom w:val="none" w:sz="0" w:space="0" w:color="auto"/>
        <w:right w:val="none" w:sz="0" w:space="0" w:color="auto"/>
      </w:divBdr>
      <w:divsChild>
        <w:div w:id="675574616">
          <w:marLeft w:val="0"/>
          <w:marRight w:val="0"/>
          <w:marTop w:val="0"/>
          <w:marBottom w:val="0"/>
          <w:divBdr>
            <w:top w:val="none" w:sz="0" w:space="0" w:color="auto"/>
            <w:left w:val="none" w:sz="0" w:space="0" w:color="auto"/>
            <w:bottom w:val="none" w:sz="0" w:space="0" w:color="auto"/>
            <w:right w:val="none" w:sz="0" w:space="0" w:color="auto"/>
          </w:divBdr>
          <w:divsChild>
            <w:div w:id="535435143">
              <w:marLeft w:val="0"/>
              <w:marRight w:val="0"/>
              <w:marTop w:val="0"/>
              <w:marBottom w:val="0"/>
              <w:divBdr>
                <w:top w:val="none" w:sz="0" w:space="0" w:color="auto"/>
                <w:left w:val="none" w:sz="0" w:space="0" w:color="auto"/>
                <w:bottom w:val="none" w:sz="0" w:space="0" w:color="auto"/>
                <w:right w:val="none" w:sz="0" w:space="0" w:color="auto"/>
              </w:divBdr>
              <w:divsChild>
                <w:div w:id="817651369">
                  <w:marLeft w:val="0"/>
                  <w:marRight w:val="0"/>
                  <w:marTop w:val="0"/>
                  <w:marBottom w:val="0"/>
                  <w:divBdr>
                    <w:top w:val="none" w:sz="0" w:space="0" w:color="auto"/>
                    <w:left w:val="none" w:sz="0" w:space="0" w:color="auto"/>
                    <w:bottom w:val="none" w:sz="0" w:space="0" w:color="auto"/>
                    <w:right w:val="none" w:sz="0" w:space="0" w:color="auto"/>
                  </w:divBdr>
                  <w:divsChild>
                    <w:div w:id="235556260">
                      <w:marLeft w:val="0"/>
                      <w:marRight w:val="0"/>
                      <w:marTop w:val="0"/>
                      <w:marBottom w:val="0"/>
                      <w:divBdr>
                        <w:top w:val="none" w:sz="0" w:space="0" w:color="auto"/>
                        <w:left w:val="none" w:sz="0" w:space="0" w:color="auto"/>
                        <w:bottom w:val="none" w:sz="0" w:space="0" w:color="auto"/>
                        <w:right w:val="none" w:sz="0" w:space="0" w:color="auto"/>
                      </w:divBdr>
                      <w:divsChild>
                        <w:div w:id="1644043303">
                          <w:marLeft w:val="0"/>
                          <w:marRight w:val="0"/>
                          <w:marTop w:val="0"/>
                          <w:marBottom w:val="0"/>
                          <w:divBdr>
                            <w:top w:val="none" w:sz="0" w:space="0" w:color="auto"/>
                            <w:left w:val="none" w:sz="0" w:space="0" w:color="auto"/>
                            <w:bottom w:val="none" w:sz="0" w:space="0" w:color="auto"/>
                            <w:right w:val="none" w:sz="0" w:space="0" w:color="auto"/>
                          </w:divBdr>
                          <w:divsChild>
                            <w:div w:id="7220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129110">
      <w:bodyDiv w:val="1"/>
      <w:marLeft w:val="0"/>
      <w:marRight w:val="0"/>
      <w:marTop w:val="0"/>
      <w:marBottom w:val="0"/>
      <w:divBdr>
        <w:top w:val="none" w:sz="0" w:space="0" w:color="auto"/>
        <w:left w:val="none" w:sz="0" w:space="0" w:color="auto"/>
        <w:bottom w:val="none" w:sz="0" w:space="0" w:color="auto"/>
        <w:right w:val="none" w:sz="0" w:space="0" w:color="auto"/>
      </w:divBdr>
      <w:divsChild>
        <w:div w:id="1524392467">
          <w:marLeft w:val="0"/>
          <w:marRight w:val="0"/>
          <w:marTop w:val="0"/>
          <w:marBottom w:val="0"/>
          <w:divBdr>
            <w:top w:val="none" w:sz="0" w:space="0" w:color="auto"/>
            <w:left w:val="none" w:sz="0" w:space="0" w:color="auto"/>
            <w:bottom w:val="none" w:sz="0" w:space="0" w:color="auto"/>
            <w:right w:val="none" w:sz="0" w:space="0" w:color="auto"/>
          </w:divBdr>
          <w:divsChild>
            <w:div w:id="134224767">
              <w:marLeft w:val="0"/>
              <w:marRight w:val="0"/>
              <w:marTop w:val="0"/>
              <w:marBottom w:val="0"/>
              <w:divBdr>
                <w:top w:val="none" w:sz="0" w:space="0" w:color="auto"/>
                <w:left w:val="none" w:sz="0" w:space="0" w:color="auto"/>
                <w:bottom w:val="none" w:sz="0" w:space="0" w:color="auto"/>
                <w:right w:val="none" w:sz="0" w:space="0" w:color="auto"/>
              </w:divBdr>
              <w:divsChild>
                <w:div w:id="1790973817">
                  <w:marLeft w:val="0"/>
                  <w:marRight w:val="0"/>
                  <w:marTop w:val="0"/>
                  <w:marBottom w:val="0"/>
                  <w:divBdr>
                    <w:top w:val="none" w:sz="0" w:space="0" w:color="auto"/>
                    <w:left w:val="none" w:sz="0" w:space="0" w:color="auto"/>
                    <w:bottom w:val="none" w:sz="0" w:space="0" w:color="auto"/>
                    <w:right w:val="none" w:sz="0" w:space="0" w:color="auto"/>
                  </w:divBdr>
                  <w:divsChild>
                    <w:div w:id="1227498331">
                      <w:marLeft w:val="0"/>
                      <w:marRight w:val="0"/>
                      <w:marTop w:val="0"/>
                      <w:marBottom w:val="0"/>
                      <w:divBdr>
                        <w:top w:val="none" w:sz="0" w:space="0" w:color="auto"/>
                        <w:left w:val="none" w:sz="0" w:space="0" w:color="auto"/>
                        <w:bottom w:val="none" w:sz="0" w:space="0" w:color="auto"/>
                        <w:right w:val="none" w:sz="0" w:space="0" w:color="auto"/>
                      </w:divBdr>
                      <w:divsChild>
                        <w:div w:id="1551185335">
                          <w:marLeft w:val="0"/>
                          <w:marRight w:val="0"/>
                          <w:marTop w:val="0"/>
                          <w:marBottom w:val="0"/>
                          <w:divBdr>
                            <w:top w:val="none" w:sz="0" w:space="0" w:color="auto"/>
                            <w:left w:val="none" w:sz="0" w:space="0" w:color="auto"/>
                            <w:bottom w:val="none" w:sz="0" w:space="0" w:color="auto"/>
                            <w:right w:val="none" w:sz="0" w:space="0" w:color="auto"/>
                          </w:divBdr>
                          <w:divsChild>
                            <w:div w:id="1895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409076">
      <w:bodyDiv w:val="1"/>
      <w:marLeft w:val="0"/>
      <w:marRight w:val="0"/>
      <w:marTop w:val="0"/>
      <w:marBottom w:val="0"/>
      <w:divBdr>
        <w:top w:val="none" w:sz="0" w:space="0" w:color="auto"/>
        <w:left w:val="none" w:sz="0" w:space="0" w:color="auto"/>
        <w:bottom w:val="none" w:sz="0" w:space="0" w:color="auto"/>
        <w:right w:val="none" w:sz="0" w:space="0" w:color="auto"/>
      </w:divBdr>
      <w:divsChild>
        <w:div w:id="1841920009">
          <w:marLeft w:val="0"/>
          <w:marRight w:val="0"/>
          <w:marTop w:val="0"/>
          <w:marBottom w:val="0"/>
          <w:divBdr>
            <w:top w:val="none" w:sz="0" w:space="0" w:color="auto"/>
            <w:left w:val="none" w:sz="0" w:space="0" w:color="auto"/>
            <w:bottom w:val="none" w:sz="0" w:space="0" w:color="auto"/>
            <w:right w:val="none" w:sz="0" w:space="0" w:color="auto"/>
          </w:divBdr>
          <w:divsChild>
            <w:div w:id="1847285242">
              <w:marLeft w:val="0"/>
              <w:marRight w:val="0"/>
              <w:marTop w:val="0"/>
              <w:marBottom w:val="0"/>
              <w:divBdr>
                <w:top w:val="none" w:sz="0" w:space="0" w:color="auto"/>
                <w:left w:val="none" w:sz="0" w:space="0" w:color="auto"/>
                <w:bottom w:val="none" w:sz="0" w:space="0" w:color="auto"/>
                <w:right w:val="none" w:sz="0" w:space="0" w:color="auto"/>
              </w:divBdr>
              <w:divsChild>
                <w:div w:id="869680109">
                  <w:marLeft w:val="0"/>
                  <w:marRight w:val="0"/>
                  <w:marTop w:val="0"/>
                  <w:marBottom w:val="0"/>
                  <w:divBdr>
                    <w:top w:val="none" w:sz="0" w:space="0" w:color="auto"/>
                    <w:left w:val="none" w:sz="0" w:space="0" w:color="auto"/>
                    <w:bottom w:val="none" w:sz="0" w:space="0" w:color="auto"/>
                    <w:right w:val="none" w:sz="0" w:space="0" w:color="auto"/>
                  </w:divBdr>
                  <w:divsChild>
                    <w:div w:id="237057846">
                      <w:marLeft w:val="0"/>
                      <w:marRight w:val="0"/>
                      <w:marTop w:val="0"/>
                      <w:marBottom w:val="0"/>
                      <w:divBdr>
                        <w:top w:val="none" w:sz="0" w:space="0" w:color="auto"/>
                        <w:left w:val="none" w:sz="0" w:space="0" w:color="auto"/>
                        <w:bottom w:val="none" w:sz="0" w:space="0" w:color="auto"/>
                        <w:right w:val="none" w:sz="0" w:space="0" w:color="auto"/>
                      </w:divBdr>
                      <w:divsChild>
                        <w:div w:id="261306195">
                          <w:marLeft w:val="0"/>
                          <w:marRight w:val="0"/>
                          <w:marTop w:val="0"/>
                          <w:marBottom w:val="0"/>
                          <w:divBdr>
                            <w:top w:val="none" w:sz="0" w:space="0" w:color="auto"/>
                            <w:left w:val="none" w:sz="0" w:space="0" w:color="auto"/>
                            <w:bottom w:val="none" w:sz="0" w:space="0" w:color="auto"/>
                            <w:right w:val="none" w:sz="0" w:space="0" w:color="auto"/>
                          </w:divBdr>
                          <w:divsChild>
                            <w:div w:id="8350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355815">
      <w:bodyDiv w:val="1"/>
      <w:marLeft w:val="0"/>
      <w:marRight w:val="0"/>
      <w:marTop w:val="0"/>
      <w:marBottom w:val="0"/>
      <w:divBdr>
        <w:top w:val="none" w:sz="0" w:space="0" w:color="auto"/>
        <w:left w:val="none" w:sz="0" w:space="0" w:color="auto"/>
        <w:bottom w:val="none" w:sz="0" w:space="0" w:color="auto"/>
        <w:right w:val="none" w:sz="0" w:space="0" w:color="auto"/>
      </w:divBdr>
      <w:divsChild>
        <w:div w:id="108864509">
          <w:marLeft w:val="0"/>
          <w:marRight w:val="0"/>
          <w:marTop w:val="0"/>
          <w:marBottom w:val="0"/>
          <w:divBdr>
            <w:top w:val="none" w:sz="0" w:space="0" w:color="auto"/>
            <w:left w:val="none" w:sz="0" w:space="0" w:color="auto"/>
            <w:bottom w:val="none" w:sz="0" w:space="0" w:color="auto"/>
            <w:right w:val="none" w:sz="0" w:space="0" w:color="auto"/>
          </w:divBdr>
          <w:divsChild>
            <w:div w:id="589385987">
              <w:marLeft w:val="0"/>
              <w:marRight w:val="0"/>
              <w:marTop w:val="0"/>
              <w:marBottom w:val="0"/>
              <w:divBdr>
                <w:top w:val="none" w:sz="0" w:space="0" w:color="auto"/>
                <w:left w:val="none" w:sz="0" w:space="0" w:color="auto"/>
                <w:bottom w:val="none" w:sz="0" w:space="0" w:color="auto"/>
                <w:right w:val="none" w:sz="0" w:space="0" w:color="auto"/>
              </w:divBdr>
              <w:divsChild>
                <w:div w:id="927690120">
                  <w:marLeft w:val="0"/>
                  <w:marRight w:val="0"/>
                  <w:marTop w:val="0"/>
                  <w:marBottom w:val="0"/>
                  <w:divBdr>
                    <w:top w:val="none" w:sz="0" w:space="0" w:color="auto"/>
                    <w:left w:val="none" w:sz="0" w:space="0" w:color="auto"/>
                    <w:bottom w:val="none" w:sz="0" w:space="0" w:color="auto"/>
                    <w:right w:val="none" w:sz="0" w:space="0" w:color="auto"/>
                  </w:divBdr>
                  <w:divsChild>
                    <w:div w:id="518392020">
                      <w:marLeft w:val="0"/>
                      <w:marRight w:val="0"/>
                      <w:marTop w:val="0"/>
                      <w:marBottom w:val="0"/>
                      <w:divBdr>
                        <w:top w:val="none" w:sz="0" w:space="0" w:color="auto"/>
                        <w:left w:val="none" w:sz="0" w:space="0" w:color="auto"/>
                        <w:bottom w:val="none" w:sz="0" w:space="0" w:color="auto"/>
                        <w:right w:val="none" w:sz="0" w:space="0" w:color="auto"/>
                      </w:divBdr>
                      <w:divsChild>
                        <w:div w:id="954600540">
                          <w:marLeft w:val="0"/>
                          <w:marRight w:val="0"/>
                          <w:marTop w:val="0"/>
                          <w:marBottom w:val="0"/>
                          <w:divBdr>
                            <w:top w:val="none" w:sz="0" w:space="0" w:color="auto"/>
                            <w:left w:val="none" w:sz="0" w:space="0" w:color="auto"/>
                            <w:bottom w:val="none" w:sz="0" w:space="0" w:color="auto"/>
                            <w:right w:val="none" w:sz="0" w:space="0" w:color="auto"/>
                          </w:divBdr>
                          <w:divsChild>
                            <w:div w:id="10329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03058">
      <w:bodyDiv w:val="1"/>
      <w:marLeft w:val="0"/>
      <w:marRight w:val="0"/>
      <w:marTop w:val="0"/>
      <w:marBottom w:val="0"/>
      <w:divBdr>
        <w:top w:val="none" w:sz="0" w:space="0" w:color="auto"/>
        <w:left w:val="none" w:sz="0" w:space="0" w:color="auto"/>
        <w:bottom w:val="none" w:sz="0" w:space="0" w:color="auto"/>
        <w:right w:val="none" w:sz="0" w:space="0" w:color="auto"/>
      </w:divBdr>
      <w:divsChild>
        <w:div w:id="1789198607">
          <w:marLeft w:val="0"/>
          <w:marRight w:val="0"/>
          <w:marTop w:val="0"/>
          <w:marBottom w:val="0"/>
          <w:divBdr>
            <w:top w:val="none" w:sz="0" w:space="0" w:color="auto"/>
            <w:left w:val="none" w:sz="0" w:space="0" w:color="auto"/>
            <w:bottom w:val="none" w:sz="0" w:space="0" w:color="auto"/>
            <w:right w:val="none" w:sz="0" w:space="0" w:color="auto"/>
          </w:divBdr>
          <w:divsChild>
            <w:div w:id="1250191920">
              <w:marLeft w:val="0"/>
              <w:marRight w:val="0"/>
              <w:marTop w:val="0"/>
              <w:marBottom w:val="0"/>
              <w:divBdr>
                <w:top w:val="none" w:sz="0" w:space="0" w:color="auto"/>
                <w:left w:val="none" w:sz="0" w:space="0" w:color="auto"/>
                <w:bottom w:val="none" w:sz="0" w:space="0" w:color="auto"/>
                <w:right w:val="none" w:sz="0" w:space="0" w:color="auto"/>
              </w:divBdr>
              <w:divsChild>
                <w:div w:id="1000888959">
                  <w:marLeft w:val="0"/>
                  <w:marRight w:val="0"/>
                  <w:marTop w:val="0"/>
                  <w:marBottom w:val="0"/>
                  <w:divBdr>
                    <w:top w:val="none" w:sz="0" w:space="0" w:color="auto"/>
                    <w:left w:val="none" w:sz="0" w:space="0" w:color="auto"/>
                    <w:bottom w:val="none" w:sz="0" w:space="0" w:color="auto"/>
                    <w:right w:val="none" w:sz="0" w:space="0" w:color="auto"/>
                  </w:divBdr>
                  <w:divsChild>
                    <w:div w:id="600334955">
                      <w:marLeft w:val="0"/>
                      <w:marRight w:val="0"/>
                      <w:marTop w:val="0"/>
                      <w:marBottom w:val="0"/>
                      <w:divBdr>
                        <w:top w:val="none" w:sz="0" w:space="0" w:color="auto"/>
                        <w:left w:val="none" w:sz="0" w:space="0" w:color="auto"/>
                        <w:bottom w:val="none" w:sz="0" w:space="0" w:color="auto"/>
                        <w:right w:val="none" w:sz="0" w:space="0" w:color="auto"/>
                      </w:divBdr>
                      <w:divsChild>
                        <w:div w:id="1438982427">
                          <w:marLeft w:val="0"/>
                          <w:marRight w:val="0"/>
                          <w:marTop w:val="0"/>
                          <w:marBottom w:val="0"/>
                          <w:divBdr>
                            <w:top w:val="none" w:sz="0" w:space="0" w:color="auto"/>
                            <w:left w:val="none" w:sz="0" w:space="0" w:color="auto"/>
                            <w:bottom w:val="none" w:sz="0" w:space="0" w:color="auto"/>
                            <w:right w:val="none" w:sz="0" w:space="0" w:color="auto"/>
                          </w:divBdr>
                          <w:divsChild>
                            <w:div w:id="14238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823533">
      <w:bodyDiv w:val="1"/>
      <w:marLeft w:val="0"/>
      <w:marRight w:val="0"/>
      <w:marTop w:val="0"/>
      <w:marBottom w:val="0"/>
      <w:divBdr>
        <w:top w:val="none" w:sz="0" w:space="0" w:color="auto"/>
        <w:left w:val="none" w:sz="0" w:space="0" w:color="auto"/>
        <w:bottom w:val="none" w:sz="0" w:space="0" w:color="auto"/>
        <w:right w:val="none" w:sz="0" w:space="0" w:color="auto"/>
      </w:divBdr>
      <w:divsChild>
        <w:div w:id="1242981521">
          <w:marLeft w:val="0"/>
          <w:marRight w:val="0"/>
          <w:marTop w:val="0"/>
          <w:marBottom w:val="0"/>
          <w:divBdr>
            <w:top w:val="none" w:sz="0" w:space="0" w:color="auto"/>
            <w:left w:val="none" w:sz="0" w:space="0" w:color="auto"/>
            <w:bottom w:val="none" w:sz="0" w:space="0" w:color="auto"/>
            <w:right w:val="none" w:sz="0" w:space="0" w:color="auto"/>
          </w:divBdr>
          <w:divsChild>
            <w:div w:id="191844343">
              <w:marLeft w:val="0"/>
              <w:marRight w:val="0"/>
              <w:marTop w:val="0"/>
              <w:marBottom w:val="0"/>
              <w:divBdr>
                <w:top w:val="none" w:sz="0" w:space="0" w:color="auto"/>
                <w:left w:val="none" w:sz="0" w:space="0" w:color="auto"/>
                <w:bottom w:val="none" w:sz="0" w:space="0" w:color="auto"/>
                <w:right w:val="none" w:sz="0" w:space="0" w:color="auto"/>
              </w:divBdr>
              <w:divsChild>
                <w:div w:id="574633955">
                  <w:marLeft w:val="0"/>
                  <w:marRight w:val="0"/>
                  <w:marTop w:val="0"/>
                  <w:marBottom w:val="0"/>
                  <w:divBdr>
                    <w:top w:val="none" w:sz="0" w:space="0" w:color="auto"/>
                    <w:left w:val="none" w:sz="0" w:space="0" w:color="auto"/>
                    <w:bottom w:val="none" w:sz="0" w:space="0" w:color="auto"/>
                    <w:right w:val="none" w:sz="0" w:space="0" w:color="auto"/>
                  </w:divBdr>
                  <w:divsChild>
                    <w:div w:id="135732383">
                      <w:marLeft w:val="0"/>
                      <w:marRight w:val="0"/>
                      <w:marTop w:val="0"/>
                      <w:marBottom w:val="0"/>
                      <w:divBdr>
                        <w:top w:val="none" w:sz="0" w:space="0" w:color="auto"/>
                        <w:left w:val="none" w:sz="0" w:space="0" w:color="auto"/>
                        <w:bottom w:val="none" w:sz="0" w:space="0" w:color="auto"/>
                        <w:right w:val="none" w:sz="0" w:space="0" w:color="auto"/>
                      </w:divBdr>
                      <w:divsChild>
                        <w:div w:id="545138728">
                          <w:marLeft w:val="0"/>
                          <w:marRight w:val="0"/>
                          <w:marTop w:val="0"/>
                          <w:marBottom w:val="0"/>
                          <w:divBdr>
                            <w:top w:val="none" w:sz="0" w:space="0" w:color="auto"/>
                            <w:left w:val="none" w:sz="0" w:space="0" w:color="auto"/>
                            <w:bottom w:val="none" w:sz="0" w:space="0" w:color="auto"/>
                            <w:right w:val="none" w:sz="0" w:space="0" w:color="auto"/>
                          </w:divBdr>
                          <w:divsChild>
                            <w:div w:id="1287076856">
                              <w:marLeft w:val="0"/>
                              <w:marRight w:val="0"/>
                              <w:marTop w:val="0"/>
                              <w:marBottom w:val="0"/>
                              <w:divBdr>
                                <w:top w:val="none" w:sz="0" w:space="0" w:color="auto"/>
                                <w:left w:val="none" w:sz="0" w:space="0" w:color="auto"/>
                                <w:bottom w:val="none" w:sz="0" w:space="0" w:color="auto"/>
                                <w:right w:val="none" w:sz="0" w:space="0" w:color="auto"/>
                              </w:divBdr>
                              <w:divsChild>
                                <w:div w:id="11947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167150">
      <w:bodyDiv w:val="1"/>
      <w:marLeft w:val="0"/>
      <w:marRight w:val="0"/>
      <w:marTop w:val="0"/>
      <w:marBottom w:val="0"/>
      <w:divBdr>
        <w:top w:val="none" w:sz="0" w:space="0" w:color="auto"/>
        <w:left w:val="none" w:sz="0" w:space="0" w:color="auto"/>
        <w:bottom w:val="none" w:sz="0" w:space="0" w:color="auto"/>
        <w:right w:val="none" w:sz="0" w:space="0" w:color="auto"/>
      </w:divBdr>
      <w:divsChild>
        <w:div w:id="1216431217">
          <w:marLeft w:val="0"/>
          <w:marRight w:val="0"/>
          <w:marTop w:val="0"/>
          <w:marBottom w:val="0"/>
          <w:divBdr>
            <w:top w:val="none" w:sz="0" w:space="0" w:color="auto"/>
            <w:left w:val="none" w:sz="0" w:space="0" w:color="auto"/>
            <w:bottom w:val="none" w:sz="0" w:space="0" w:color="auto"/>
            <w:right w:val="none" w:sz="0" w:space="0" w:color="auto"/>
          </w:divBdr>
          <w:divsChild>
            <w:div w:id="2070613011">
              <w:marLeft w:val="0"/>
              <w:marRight w:val="0"/>
              <w:marTop w:val="0"/>
              <w:marBottom w:val="0"/>
              <w:divBdr>
                <w:top w:val="none" w:sz="0" w:space="0" w:color="auto"/>
                <w:left w:val="none" w:sz="0" w:space="0" w:color="auto"/>
                <w:bottom w:val="none" w:sz="0" w:space="0" w:color="auto"/>
                <w:right w:val="none" w:sz="0" w:space="0" w:color="auto"/>
              </w:divBdr>
              <w:divsChild>
                <w:div w:id="714235333">
                  <w:marLeft w:val="0"/>
                  <w:marRight w:val="0"/>
                  <w:marTop w:val="0"/>
                  <w:marBottom w:val="0"/>
                  <w:divBdr>
                    <w:top w:val="none" w:sz="0" w:space="0" w:color="auto"/>
                    <w:left w:val="none" w:sz="0" w:space="0" w:color="auto"/>
                    <w:bottom w:val="none" w:sz="0" w:space="0" w:color="auto"/>
                    <w:right w:val="none" w:sz="0" w:space="0" w:color="auto"/>
                  </w:divBdr>
                  <w:divsChild>
                    <w:div w:id="1066758143">
                      <w:marLeft w:val="0"/>
                      <w:marRight w:val="0"/>
                      <w:marTop w:val="0"/>
                      <w:marBottom w:val="0"/>
                      <w:divBdr>
                        <w:top w:val="none" w:sz="0" w:space="0" w:color="auto"/>
                        <w:left w:val="none" w:sz="0" w:space="0" w:color="auto"/>
                        <w:bottom w:val="none" w:sz="0" w:space="0" w:color="auto"/>
                        <w:right w:val="none" w:sz="0" w:space="0" w:color="auto"/>
                      </w:divBdr>
                      <w:divsChild>
                        <w:div w:id="1165626947">
                          <w:marLeft w:val="0"/>
                          <w:marRight w:val="0"/>
                          <w:marTop w:val="0"/>
                          <w:marBottom w:val="0"/>
                          <w:divBdr>
                            <w:top w:val="none" w:sz="0" w:space="0" w:color="auto"/>
                            <w:left w:val="none" w:sz="0" w:space="0" w:color="auto"/>
                            <w:bottom w:val="none" w:sz="0" w:space="0" w:color="auto"/>
                            <w:right w:val="none" w:sz="0" w:space="0" w:color="auto"/>
                          </w:divBdr>
                          <w:divsChild>
                            <w:div w:id="2461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278228">
      <w:bodyDiv w:val="1"/>
      <w:marLeft w:val="0"/>
      <w:marRight w:val="0"/>
      <w:marTop w:val="0"/>
      <w:marBottom w:val="0"/>
      <w:divBdr>
        <w:top w:val="none" w:sz="0" w:space="0" w:color="auto"/>
        <w:left w:val="none" w:sz="0" w:space="0" w:color="auto"/>
        <w:bottom w:val="none" w:sz="0" w:space="0" w:color="auto"/>
        <w:right w:val="none" w:sz="0" w:space="0" w:color="auto"/>
      </w:divBdr>
      <w:divsChild>
        <w:div w:id="1882594718">
          <w:marLeft w:val="0"/>
          <w:marRight w:val="0"/>
          <w:marTop w:val="0"/>
          <w:marBottom w:val="0"/>
          <w:divBdr>
            <w:top w:val="none" w:sz="0" w:space="0" w:color="auto"/>
            <w:left w:val="none" w:sz="0" w:space="0" w:color="auto"/>
            <w:bottom w:val="none" w:sz="0" w:space="0" w:color="auto"/>
            <w:right w:val="none" w:sz="0" w:space="0" w:color="auto"/>
          </w:divBdr>
          <w:divsChild>
            <w:div w:id="824323398">
              <w:marLeft w:val="0"/>
              <w:marRight w:val="0"/>
              <w:marTop w:val="0"/>
              <w:marBottom w:val="0"/>
              <w:divBdr>
                <w:top w:val="none" w:sz="0" w:space="0" w:color="auto"/>
                <w:left w:val="none" w:sz="0" w:space="0" w:color="auto"/>
                <w:bottom w:val="none" w:sz="0" w:space="0" w:color="auto"/>
                <w:right w:val="none" w:sz="0" w:space="0" w:color="auto"/>
              </w:divBdr>
              <w:divsChild>
                <w:div w:id="1768497262">
                  <w:marLeft w:val="0"/>
                  <w:marRight w:val="0"/>
                  <w:marTop w:val="0"/>
                  <w:marBottom w:val="0"/>
                  <w:divBdr>
                    <w:top w:val="none" w:sz="0" w:space="0" w:color="auto"/>
                    <w:left w:val="none" w:sz="0" w:space="0" w:color="auto"/>
                    <w:bottom w:val="none" w:sz="0" w:space="0" w:color="auto"/>
                    <w:right w:val="none" w:sz="0" w:space="0" w:color="auto"/>
                  </w:divBdr>
                  <w:divsChild>
                    <w:div w:id="9527709">
                      <w:marLeft w:val="0"/>
                      <w:marRight w:val="0"/>
                      <w:marTop w:val="0"/>
                      <w:marBottom w:val="0"/>
                      <w:divBdr>
                        <w:top w:val="none" w:sz="0" w:space="0" w:color="auto"/>
                        <w:left w:val="none" w:sz="0" w:space="0" w:color="auto"/>
                        <w:bottom w:val="none" w:sz="0" w:space="0" w:color="auto"/>
                        <w:right w:val="none" w:sz="0" w:space="0" w:color="auto"/>
                      </w:divBdr>
                      <w:divsChild>
                        <w:div w:id="348147023">
                          <w:marLeft w:val="0"/>
                          <w:marRight w:val="0"/>
                          <w:marTop w:val="0"/>
                          <w:marBottom w:val="0"/>
                          <w:divBdr>
                            <w:top w:val="none" w:sz="0" w:space="0" w:color="auto"/>
                            <w:left w:val="none" w:sz="0" w:space="0" w:color="auto"/>
                            <w:bottom w:val="none" w:sz="0" w:space="0" w:color="auto"/>
                            <w:right w:val="none" w:sz="0" w:space="0" w:color="auto"/>
                          </w:divBdr>
                          <w:divsChild>
                            <w:div w:id="6293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98144">
      <w:bodyDiv w:val="1"/>
      <w:marLeft w:val="0"/>
      <w:marRight w:val="0"/>
      <w:marTop w:val="0"/>
      <w:marBottom w:val="0"/>
      <w:divBdr>
        <w:top w:val="none" w:sz="0" w:space="0" w:color="auto"/>
        <w:left w:val="none" w:sz="0" w:space="0" w:color="auto"/>
        <w:bottom w:val="none" w:sz="0" w:space="0" w:color="auto"/>
        <w:right w:val="none" w:sz="0" w:space="0" w:color="auto"/>
      </w:divBdr>
      <w:divsChild>
        <w:div w:id="884218133">
          <w:marLeft w:val="0"/>
          <w:marRight w:val="0"/>
          <w:marTop w:val="0"/>
          <w:marBottom w:val="0"/>
          <w:divBdr>
            <w:top w:val="none" w:sz="0" w:space="0" w:color="auto"/>
            <w:left w:val="none" w:sz="0" w:space="0" w:color="auto"/>
            <w:bottom w:val="none" w:sz="0" w:space="0" w:color="auto"/>
            <w:right w:val="none" w:sz="0" w:space="0" w:color="auto"/>
          </w:divBdr>
          <w:divsChild>
            <w:div w:id="1410230734">
              <w:marLeft w:val="0"/>
              <w:marRight w:val="0"/>
              <w:marTop w:val="0"/>
              <w:marBottom w:val="0"/>
              <w:divBdr>
                <w:top w:val="none" w:sz="0" w:space="0" w:color="auto"/>
                <w:left w:val="none" w:sz="0" w:space="0" w:color="auto"/>
                <w:bottom w:val="none" w:sz="0" w:space="0" w:color="auto"/>
                <w:right w:val="none" w:sz="0" w:space="0" w:color="auto"/>
              </w:divBdr>
              <w:divsChild>
                <w:div w:id="47265394">
                  <w:marLeft w:val="0"/>
                  <w:marRight w:val="0"/>
                  <w:marTop w:val="0"/>
                  <w:marBottom w:val="0"/>
                  <w:divBdr>
                    <w:top w:val="none" w:sz="0" w:space="0" w:color="auto"/>
                    <w:left w:val="none" w:sz="0" w:space="0" w:color="auto"/>
                    <w:bottom w:val="none" w:sz="0" w:space="0" w:color="auto"/>
                    <w:right w:val="none" w:sz="0" w:space="0" w:color="auto"/>
                  </w:divBdr>
                  <w:divsChild>
                    <w:div w:id="308364733">
                      <w:marLeft w:val="0"/>
                      <w:marRight w:val="0"/>
                      <w:marTop w:val="0"/>
                      <w:marBottom w:val="0"/>
                      <w:divBdr>
                        <w:top w:val="none" w:sz="0" w:space="0" w:color="auto"/>
                        <w:left w:val="none" w:sz="0" w:space="0" w:color="auto"/>
                        <w:bottom w:val="none" w:sz="0" w:space="0" w:color="auto"/>
                        <w:right w:val="none" w:sz="0" w:space="0" w:color="auto"/>
                      </w:divBdr>
                      <w:divsChild>
                        <w:div w:id="1910923565">
                          <w:marLeft w:val="0"/>
                          <w:marRight w:val="0"/>
                          <w:marTop w:val="0"/>
                          <w:marBottom w:val="0"/>
                          <w:divBdr>
                            <w:top w:val="none" w:sz="0" w:space="0" w:color="auto"/>
                            <w:left w:val="none" w:sz="0" w:space="0" w:color="auto"/>
                            <w:bottom w:val="none" w:sz="0" w:space="0" w:color="auto"/>
                            <w:right w:val="none" w:sz="0" w:space="0" w:color="auto"/>
                          </w:divBdr>
                          <w:divsChild>
                            <w:div w:id="2042170852">
                              <w:marLeft w:val="0"/>
                              <w:marRight w:val="0"/>
                              <w:marTop w:val="0"/>
                              <w:marBottom w:val="0"/>
                              <w:divBdr>
                                <w:top w:val="none" w:sz="0" w:space="0" w:color="auto"/>
                                <w:left w:val="none" w:sz="0" w:space="0" w:color="auto"/>
                                <w:bottom w:val="none" w:sz="0" w:space="0" w:color="auto"/>
                                <w:right w:val="none" w:sz="0" w:space="0" w:color="auto"/>
                              </w:divBdr>
                              <w:divsChild>
                                <w:div w:id="17755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99791">
      <w:bodyDiv w:val="1"/>
      <w:marLeft w:val="0"/>
      <w:marRight w:val="0"/>
      <w:marTop w:val="0"/>
      <w:marBottom w:val="0"/>
      <w:divBdr>
        <w:top w:val="none" w:sz="0" w:space="0" w:color="auto"/>
        <w:left w:val="none" w:sz="0" w:space="0" w:color="auto"/>
        <w:bottom w:val="none" w:sz="0" w:space="0" w:color="auto"/>
        <w:right w:val="none" w:sz="0" w:space="0" w:color="auto"/>
      </w:divBdr>
      <w:divsChild>
        <w:div w:id="1963461598">
          <w:marLeft w:val="0"/>
          <w:marRight w:val="0"/>
          <w:marTop w:val="0"/>
          <w:marBottom w:val="0"/>
          <w:divBdr>
            <w:top w:val="none" w:sz="0" w:space="0" w:color="auto"/>
            <w:left w:val="none" w:sz="0" w:space="0" w:color="auto"/>
            <w:bottom w:val="none" w:sz="0" w:space="0" w:color="auto"/>
            <w:right w:val="none" w:sz="0" w:space="0" w:color="auto"/>
          </w:divBdr>
          <w:divsChild>
            <w:div w:id="28999205">
              <w:marLeft w:val="0"/>
              <w:marRight w:val="0"/>
              <w:marTop w:val="0"/>
              <w:marBottom w:val="0"/>
              <w:divBdr>
                <w:top w:val="none" w:sz="0" w:space="0" w:color="auto"/>
                <w:left w:val="none" w:sz="0" w:space="0" w:color="auto"/>
                <w:bottom w:val="none" w:sz="0" w:space="0" w:color="auto"/>
                <w:right w:val="none" w:sz="0" w:space="0" w:color="auto"/>
              </w:divBdr>
              <w:divsChild>
                <w:div w:id="1740977256">
                  <w:marLeft w:val="0"/>
                  <w:marRight w:val="0"/>
                  <w:marTop w:val="0"/>
                  <w:marBottom w:val="0"/>
                  <w:divBdr>
                    <w:top w:val="none" w:sz="0" w:space="0" w:color="auto"/>
                    <w:left w:val="none" w:sz="0" w:space="0" w:color="auto"/>
                    <w:bottom w:val="none" w:sz="0" w:space="0" w:color="auto"/>
                    <w:right w:val="none" w:sz="0" w:space="0" w:color="auto"/>
                  </w:divBdr>
                  <w:divsChild>
                    <w:div w:id="195891674">
                      <w:marLeft w:val="0"/>
                      <w:marRight w:val="0"/>
                      <w:marTop w:val="0"/>
                      <w:marBottom w:val="0"/>
                      <w:divBdr>
                        <w:top w:val="none" w:sz="0" w:space="0" w:color="auto"/>
                        <w:left w:val="none" w:sz="0" w:space="0" w:color="auto"/>
                        <w:bottom w:val="none" w:sz="0" w:space="0" w:color="auto"/>
                        <w:right w:val="none" w:sz="0" w:space="0" w:color="auto"/>
                      </w:divBdr>
                      <w:divsChild>
                        <w:div w:id="1849901478">
                          <w:marLeft w:val="0"/>
                          <w:marRight w:val="0"/>
                          <w:marTop w:val="0"/>
                          <w:marBottom w:val="0"/>
                          <w:divBdr>
                            <w:top w:val="none" w:sz="0" w:space="0" w:color="auto"/>
                            <w:left w:val="none" w:sz="0" w:space="0" w:color="auto"/>
                            <w:bottom w:val="none" w:sz="0" w:space="0" w:color="auto"/>
                            <w:right w:val="none" w:sz="0" w:space="0" w:color="auto"/>
                          </w:divBdr>
                          <w:divsChild>
                            <w:div w:id="7730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16765">
      <w:bodyDiv w:val="1"/>
      <w:marLeft w:val="0"/>
      <w:marRight w:val="0"/>
      <w:marTop w:val="0"/>
      <w:marBottom w:val="0"/>
      <w:divBdr>
        <w:top w:val="none" w:sz="0" w:space="0" w:color="auto"/>
        <w:left w:val="none" w:sz="0" w:space="0" w:color="auto"/>
        <w:bottom w:val="none" w:sz="0" w:space="0" w:color="auto"/>
        <w:right w:val="none" w:sz="0" w:space="0" w:color="auto"/>
      </w:divBdr>
      <w:divsChild>
        <w:div w:id="875626828">
          <w:marLeft w:val="0"/>
          <w:marRight w:val="0"/>
          <w:marTop w:val="0"/>
          <w:marBottom w:val="0"/>
          <w:divBdr>
            <w:top w:val="none" w:sz="0" w:space="0" w:color="auto"/>
            <w:left w:val="none" w:sz="0" w:space="0" w:color="auto"/>
            <w:bottom w:val="none" w:sz="0" w:space="0" w:color="auto"/>
            <w:right w:val="none" w:sz="0" w:space="0" w:color="auto"/>
          </w:divBdr>
          <w:divsChild>
            <w:div w:id="1181430892">
              <w:marLeft w:val="0"/>
              <w:marRight w:val="0"/>
              <w:marTop w:val="0"/>
              <w:marBottom w:val="0"/>
              <w:divBdr>
                <w:top w:val="none" w:sz="0" w:space="0" w:color="auto"/>
                <w:left w:val="none" w:sz="0" w:space="0" w:color="auto"/>
                <w:bottom w:val="none" w:sz="0" w:space="0" w:color="auto"/>
                <w:right w:val="none" w:sz="0" w:space="0" w:color="auto"/>
              </w:divBdr>
              <w:divsChild>
                <w:div w:id="113519184">
                  <w:marLeft w:val="0"/>
                  <w:marRight w:val="0"/>
                  <w:marTop w:val="0"/>
                  <w:marBottom w:val="0"/>
                  <w:divBdr>
                    <w:top w:val="none" w:sz="0" w:space="0" w:color="auto"/>
                    <w:left w:val="none" w:sz="0" w:space="0" w:color="auto"/>
                    <w:bottom w:val="none" w:sz="0" w:space="0" w:color="auto"/>
                    <w:right w:val="none" w:sz="0" w:space="0" w:color="auto"/>
                  </w:divBdr>
                  <w:divsChild>
                    <w:div w:id="826939591">
                      <w:marLeft w:val="0"/>
                      <w:marRight w:val="0"/>
                      <w:marTop w:val="0"/>
                      <w:marBottom w:val="0"/>
                      <w:divBdr>
                        <w:top w:val="none" w:sz="0" w:space="0" w:color="auto"/>
                        <w:left w:val="none" w:sz="0" w:space="0" w:color="auto"/>
                        <w:bottom w:val="none" w:sz="0" w:space="0" w:color="auto"/>
                        <w:right w:val="none" w:sz="0" w:space="0" w:color="auto"/>
                      </w:divBdr>
                      <w:divsChild>
                        <w:div w:id="1208687913">
                          <w:marLeft w:val="0"/>
                          <w:marRight w:val="0"/>
                          <w:marTop w:val="0"/>
                          <w:marBottom w:val="0"/>
                          <w:divBdr>
                            <w:top w:val="none" w:sz="0" w:space="0" w:color="auto"/>
                            <w:left w:val="none" w:sz="0" w:space="0" w:color="auto"/>
                            <w:bottom w:val="none" w:sz="0" w:space="0" w:color="auto"/>
                            <w:right w:val="none" w:sz="0" w:space="0" w:color="auto"/>
                          </w:divBdr>
                          <w:divsChild>
                            <w:div w:id="6955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355024">
      <w:bodyDiv w:val="1"/>
      <w:marLeft w:val="0"/>
      <w:marRight w:val="0"/>
      <w:marTop w:val="0"/>
      <w:marBottom w:val="0"/>
      <w:divBdr>
        <w:top w:val="none" w:sz="0" w:space="0" w:color="auto"/>
        <w:left w:val="none" w:sz="0" w:space="0" w:color="auto"/>
        <w:bottom w:val="none" w:sz="0" w:space="0" w:color="auto"/>
        <w:right w:val="none" w:sz="0" w:space="0" w:color="auto"/>
      </w:divBdr>
      <w:divsChild>
        <w:div w:id="735856026">
          <w:marLeft w:val="0"/>
          <w:marRight w:val="0"/>
          <w:marTop w:val="0"/>
          <w:marBottom w:val="0"/>
          <w:divBdr>
            <w:top w:val="none" w:sz="0" w:space="0" w:color="auto"/>
            <w:left w:val="none" w:sz="0" w:space="0" w:color="auto"/>
            <w:bottom w:val="none" w:sz="0" w:space="0" w:color="auto"/>
            <w:right w:val="none" w:sz="0" w:space="0" w:color="auto"/>
          </w:divBdr>
          <w:divsChild>
            <w:div w:id="701394392">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59574915">
                      <w:marLeft w:val="0"/>
                      <w:marRight w:val="0"/>
                      <w:marTop w:val="0"/>
                      <w:marBottom w:val="0"/>
                      <w:divBdr>
                        <w:top w:val="none" w:sz="0" w:space="0" w:color="auto"/>
                        <w:left w:val="none" w:sz="0" w:space="0" w:color="auto"/>
                        <w:bottom w:val="none" w:sz="0" w:space="0" w:color="auto"/>
                        <w:right w:val="none" w:sz="0" w:space="0" w:color="auto"/>
                      </w:divBdr>
                      <w:divsChild>
                        <w:div w:id="799492709">
                          <w:marLeft w:val="0"/>
                          <w:marRight w:val="0"/>
                          <w:marTop w:val="0"/>
                          <w:marBottom w:val="0"/>
                          <w:divBdr>
                            <w:top w:val="none" w:sz="0" w:space="0" w:color="auto"/>
                            <w:left w:val="none" w:sz="0" w:space="0" w:color="auto"/>
                            <w:bottom w:val="none" w:sz="0" w:space="0" w:color="auto"/>
                            <w:right w:val="none" w:sz="0" w:space="0" w:color="auto"/>
                          </w:divBdr>
                          <w:divsChild>
                            <w:div w:id="1714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8638">
      <w:bodyDiv w:val="1"/>
      <w:marLeft w:val="0"/>
      <w:marRight w:val="0"/>
      <w:marTop w:val="0"/>
      <w:marBottom w:val="0"/>
      <w:divBdr>
        <w:top w:val="none" w:sz="0" w:space="0" w:color="auto"/>
        <w:left w:val="none" w:sz="0" w:space="0" w:color="auto"/>
        <w:bottom w:val="none" w:sz="0" w:space="0" w:color="auto"/>
        <w:right w:val="none" w:sz="0" w:space="0" w:color="auto"/>
      </w:divBdr>
      <w:divsChild>
        <w:div w:id="292373998">
          <w:marLeft w:val="0"/>
          <w:marRight w:val="0"/>
          <w:marTop w:val="0"/>
          <w:marBottom w:val="0"/>
          <w:divBdr>
            <w:top w:val="none" w:sz="0" w:space="0" w:color="auto"/>
            <w:left w:val="none" w:sz="0" w:space="0" w:color="auto"/>
            <w:bottom w:val="none" w:sz="0" w:space="0" w:color="auto"/>
            <w:right w:val="none" w:sz="0" w:space="0" w:color="auto"/>
          </w:divBdr>
          <w:divsChild>
            <w:div w:id="42602297">
              <w:marLeft w:val="0"/>
              <w:marRight w:val="0"/>
              <w:marTop w:val="0"/>
              <w:marBottom w:val="0"/>
              <w:divBdr>
                <w:top w:val="none" w:sz="0" w:space="0" w:color="auto"/>
                <w:left w:val="none" w:sz="0" w:space="0" w:color="auto"/>
                <w:bottom w:val="none" w:sz="0" w:space="0" w:color="auto"/>
                <w:right w:val="none" w:sz="0" w:space="0" w:color="auto"/>
              </w:divBdr>
              <w:divsChild>
                <w:div w:id="2041666373">
                  <w:marLeft w:val="0"/>
                  <w:marRight w:val="0"/>
                  <w:marTop w:val="0"/>
                  <w:marBottom w:val="0"/>
                  <w:divBdr>
                    <w:top w:val="none" w:sz="0" w:space="0" w:color="auto"/>
                    <w:left w:val="none" w:sz="0" w:space="0" w:color="auto"/>
                    <w:bottom w:val="none" w:sz="0" w:space="0" w:color="auto"/>
                    <w:right w:val="none" w:sz="0" w:space="0" w:color="auto"/>
                  </w:divBdr>
                  <w:divsChild>
                    <w:div w:id="1732266176">
                      <w:marLeft w:val="0"/>
                      <w:marRight w:val="0"/>
                      <w:marTop w:val="0"/>
                      <w:marBottom w:val="0"/>
                      <w:divBdr>
                        <w:top w:val="none" w:sz="0" w:space="0" w:color="auto"/>
                        <w:left w:val="none" w:sz="0" w:space="0" w:color="auto"/>
                        <w:bottom w:val="none" w:sz="0" w:space="0" w:color="auto"/>
                        <w:right w:val="none" w:sz="0" w:space="0" w:color="auto"/>
                      </w:divBdr>
                      <w:divsChild>
                        <w:div w:id="368795911">
                          <w:marLeft w:val="0"/>
                          <w:marRight w:val="0"/>
                          <w:marTop w:val="0"/>
                          <w:marBottom w:val="0"/>
                          <w:divBdr>
                            <w:top w:val="none" w:sz="0" w:space="0" w:color="auto"/>
                            <w:left w:val="none" w:sz="0" w:space="0" w:color="auto"/>
                            <w:bottom w:val="none" w:sz="0" w:space="0" w:color="auto"/>
                            <w:right w:val="none" w:sz="0" w:space="0" w:color="auto"/>
                          </w:divBdr>
                          <w:divsChild>
                            <w:div w:id="189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096245">
      <w:bodyDiv w:val="1"/>
      <w:marLeft w:val="0"/>
      <w:marRight w:val="0"/>
      <w:marTop w:val="0"/>
      <w:marBottom w:val="0"/>
      <w:divBdr>
        <w:top w:val="none" w:sz="0" w:space="0" w:color="auto"/>
        <w:left w:val="none" w:sz="0" w:space="0" w:color="auto"/>
        <w:bottom w:val="none" w:sz="0" w:space="0" w:color="auto"/>
        <w:right w:val="none" w:sz="0" w:space="0" w:color="auto"/>
      </w:divBdr>
      <w:divsChild>
        <w:div w:id="133331679">
          <w:marLeft w:val="0"/>
          <w:marRight w:val="0"/>
          <w:marTop w:val="0"/>
          <w:marBottom w:val="0"/>
          <w:divBdr>
            <w:top w:val="none" w:sz="0" w:space="0" w:color="auto"/>
            <w:left w:val="none" w:sz="0" w:space="0" w:color="auto"/>
            <w:bottom w:val="none" w:sz="0" w:space="0" w:color="auto"/>
            <w:right w:val="none" w:sz="0" w:space="0" w:color="auto"/>
          </w:divBdr>
          <w:divsChild>
            <w:div w:id="1044713383">
              <w:marLeft w:val="0"/>
              <w:marRight w:val="0"/>
              <w:marTop w:val="0"/>
              <w:marBottom w:val="0"/>
              <w:divBdr>
                <w:top w:val="none" w:sz="0" w:space="0" w:color="auto"/>
                <w:left w:val="none" w:sz="0" w:space="0" w:color="auto"/>
                <w:bottom w:val="none" w:sz="0" w:space="0" w:color="auto"/>
                <w:right w:val="none" w:sz="0" w:space="0" w:color="auto"/>
              </w:divBdr>
              <w:divsChild>
                <w:div w:id="1929073821">
                  <w:marLeft w:val="0"/>
                  <w:marRight w:val="0"/>
                  <w:marTop w:val="0"/>
                  <w:marBottom w:val="0"/>
                  <w:divBdr>
                    <w:top w:val="none" w:sz="0" w:space="0" w:color="auto"/>
                    <w:left w:val="none" w:sz="0" w:space="0" w:color="auto"/>
                    <w:bottom w:val="none" w:sz="0" w:space="0" w:color="auto"/>
                    <w:right w:val="none" w:sz="0" w:space="0" w:color="auto"/>
                  </w:divBdr>
                  <w:divsChild>
                    <w:div w:id="1112938671">
                      <w:marLeft w:val="0"/>
                      <w:marRight w:val="0"/>
                      <w:marTop w:val="0"/>
                      <w:marBottom w:val="0"/>
                      <w:divBdr>
                        <w:top w:val="none" w:sz="0" w:space="0" w:color="auto"/>
                        <w:left w:val="none" w:sz="0" w:space="0" w:color="auto"/>
                        <w:bottom w:val="none" w:sz="0" w:space="0" w:color="auto"/>
                        <w:right w:val="none" w:sz="0" w:space="0" w:color="auto"/>
                      </w:divBdr>
                      <w:divsChild>
                        <w:div w:id="260063638">
                          <w:marLeft w:val="0"/>
                          <w:marRight w:val="0"/>
                          <w:marTop w:val="0"/>
                          <w:marBottom w:val="0"/>
                          <w:divBdr>
                            <w:top w:val="none" w:sz="0" w:space="0" w:color="auto"/>
                            <w:left w:val="none" w:sz="0" w:space="0" w:color="auto"/>
                            <w:bottom w:val="none" w:sz="0" w:space="0" w:color="auto"/>
                            <w:right w:val="none" w:sz="0" w:space="0" w:color="auto"/>
                          </w:divBdr>
                          <w:divsChild>
                            <w:div w:id="17040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87125">
      <w:bodyDiv w:val="1"/>
      <w:marLeft w:val="0"/>
      <w:marRight w:val="0"/>
      <w:marTop w:val="0"/>
      <w:marBottom w:val="0"/>
      <w:divBdr>
        <w:top w:val="none" w:sz="0" w:space="0" w:color="auto"/>
        <w:left w:val="none" w:sz="0" w:space="0" w:color="auto"/>
        <w:bottom w:val="none" w:sz="0" w:space="0" w:color="auto"/>
        <w:right w:val="none" w:sz="0" w:space="0" w:color="auto"/>
      </w:divBdr>
      <w:divsChild>
        <w:div w:id="218592133">
          <w:marLeft w:val="0"/>
          <w:marRight w:val="0"/>
          <w:marTop w:val="0"/>
          <w:marBottom w:val="0"/>
          <w:divBdr>
            <w:top w:val="none" w:sz="0" w:space="0" w:color="auto"/>
            <w:left w:val="none" w:sz="0" w:space="0" w:color="auto"/>
            <w:bottom w:val="none" w:sz="0" w:space="0" w:color="auto"/>
            <w:right w:val="none" w:sz="0" w:space="0" w:color="auto"/>
          </w:divBdr>
          <w:divsChild>
            <w:div w:id="1648244103">
              <w:marLeft w:val="0"/>
              <w:marRight w:val="0"/>
              <w:marTop w:val="0"/>
              <w:marBottom w:val="0"/>
              <w:divBdr>
                <w:top w:val="none" w:sz="0" w:space="0" w:color="auto"/>
                <w:left w:val="none" w:sz="0" w:space="0" w:color="auto"/>
                <w:bottom w:val="none" w:sz="0" w:space="0" w:color="auto"/>
                <w:right w:val="none" w:sz="0" w:space="0" w:color="auto"/>
              </w:divBdr>
              <w:divsChild>
                <w:div w:id="2007518156">
                  <w:marLeft w:val="0"/>
                  <w:marRight w:val="0"/>
                  <w:marTop w:val="0"/>
                  <w:marBottom w:val="0"/>
                  <w:divBdr>
                    <w:top w:val="none" w:sz="0" w:space="0" w:color="auto"/>
                    <w:left w:val="none" w:sz="0" w:space="0" w:color="auto"/>
                    <w:bottom w:val="none" w:sz="0" w:space="0" w:color="auto"/>
                    <w:right w:val="none" w:sz="0" w:space="0" w:color="auto"/>
                  </w:divBdr>
                  <w:divsChild>
                    <w:div w:id="1490049857">
                      <w:marLeft w:val="0"/>
                      <w:marRight w:val="0"/>
                      <w:marTop w:val="0"/>
                      <w:marBottom w:val="0"/>
                      <w:divBdr>
                        <w:top w:val="none" w:sz="0" w:space="0" w:color="auto"/>
                        <w:left w:val="none" w:sz="0" w:space="0" w:color="auto"/>
                        <w:bottom w:val="none" w:sz="0" w:space="0" w:color="auto"/>
                        <w:right w:val="none" w:sz="0" w:space="0" w:color="auto"/>
                      </w:divBdr>
                      <w:divsChild>
                        <w:div w:id="75635042">
                          <w:marLeft w:val="0"/>
                          <w:marRight w:val="0"/>
                          <w:marTop w:val="0"/>
                          <w:marBottom w:val="0"/>
                          <w:divBdr>
                            <w:top w:val="none" w:sz="0" w:space="0" w:color="auto"/>
                            <w:left w:val="none" w:sz="0" w:space="0" w:color="auto"/>
                            <w:bottom w:val="none" w:sz="0" w:space="0" w:color="auto"/>
                            <w:right w:val="none" w:sz="0" w:space="0" w:color="auto"/>
                          </w:divBdr>
                          <w:divsChild>
                            <w:div w:id="17637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qaa.ac.uk/quality-code/qualifications-and-credit-frameworks" TargetMode="External"/><Relationship Id="rId117" Type="http://schemas.openxmlformats.org/officeDocument/2006/relationships/hyperlink" Target="https://www.gov.uk/government/publications/early-years-teachers-standards" TargetMode="External"/><Relationship Id="rId21" Type="http://schemas.openxmlformats.org/officeDocument/2006/relationships/hyperlink" Target="https://www.gov.uk/government/publications/early-years-teachers-standards" TargetMode="External"/><Relationship Id="rId42" Type="http://schemas.openxmlformats.org/officeDocument/2006/relationships/hyperlink" Target="https://www.gov.uk/government/publications/criminal-records-checks-for-overseas-applicants" TargetMode="External"/><Relationship Id="rId47" Type="http://schemas.openxmlformats.org/officeDocument/2006/relationships/hyperlink" Target="https://www.gov.uk/government/uploads/system/uploads/attachment_data/file/280881/supervision_of_activity_with_children_which_is_regulated_activity_when_unsupervised.pdf" TargetMode="External"/><Relationship Id="rId63" Type="http://schemas.openxmlformats.org/officeDocument/2006/relationships/hyperlink" Target="https://www.gov.uk/early-years-foundation-stage" TargetMode="External"/><Relationship Id="rId68" Type="http://schemas.openxmlformats.org/officeDocument/2006/relationships/hyperlink" Target="https://www.gov.uk/government/publications/early-years-teachers-standards" TargetMode="External"/><Relationship Id="rId84" Type="http://schemas.openxmlformats.org/officeDocument/2006/relationships/hyperlink" Target="https://www.gov.uk/government/publications/early-years-teachers-standards" TargetMode="External"/><Relationship Id="rId89" Type="http://schemas.openxmlformats.org/officeDocument/2006/relationships/hyperlink" Target="http://www.legislation.gov.uk/uksi/2012/762/contents/made" TargetMode="External"/><Relationship Id="rId112" Type="http://schemas.openxmlformats.org/officeDocument/2006/relationships/hyperlink" Target="https://www.gov.uk/government/collections/higher-education-consumer-law-advice-for-providers-and-students" TargetMode="External"/><Relationship Id="rId133" Type="http://schemas.openxmlformats.org/officeDocument/2006/relationships/hyperlink" Target="https://draft-origin.publishing.service.gov.uk/government/publications/test-initial-teacher-training-itt-criteria-for-providers/initial-teacher-training-itt-criteria-and-supporting-advice" TargetMode="External"/><Relationship Id="rId138" Type="http://schemas.openxmlformats.org/officeDocument/2006/relationships/hyperlink" Target="https://www.gov.uk/government/publications/your-qualification-our-regulation-gcse-as-and-a-level-reforms" TargetMode="External"/><Relationship Id="rId154" Type="http://schemas.openxmlformats.org/officeDocument/2006/relationships/hyperlink" Target="http://www.gov.uk/government/publications" TargetMode="External"/><Relationship Id="rId159" Type="http://schemas.openxmlformats.org/officeDocument/2006/relationships/image" Target="media/image4.png"/><Relationship Id="rId16" Type="http://schemas.openxmlformats.org/officeDocument/2006/relationships/hyperlink" Target="http://www.naric.org.uk/index.asp?page=1" TargetMode="External"/><Relationship Id="rId107" Type="http://schemas.openxmlformats.org/officeDocument/2006/relationships/hyperlink" Target="http://www.hse.gov.uk/risk/fivesteps.htm" TargetMode="External"/><Relationship Id="rId11" Type="http://schemas.openxmlformats.org/officeDocument/2006/relationships/hyperlink" Target="https://www.gov.uk/guidance/initial-teacher-training-itt-accreditation" TargetMode="External"/><Relationship Id="rId32" Type="http://schemas.openxmlformats.org/officeDocument/2006/relationships/hyperlink" Target="http://www.legislation.gov.uk/ukpga/2001/10/contents" TargetMode="External"/><Relationship Id="rId37" Type="http://schemas.openxmlformats.org/officeDocument/2006/relationships/hyperlink" Target="https://www.gov.uk/government/publications/early-years-teachers-standards" TargetMode="External"/><Relationship Id="rId53" Type="http://schemas.openxmlformats.org/officeDocument/2006/relationships/hyperlink" Target="https://www.gov.uk/early-years-foundation-stage" TargetMode="External"/><Relationship Id="rId58" Type="http://schemas.openxmlformats.org/officeDocument/2006/relationships/hyperlink" Target="https://www.gov.uk/government/publications/early-years-teachers-standards" TargetMode="External"/><Relationship Id="rId74" Type="http://schemas.openxmlformats.org/officeDocument/2006/relationships/hyperlink" Target="https://www.gov.uk/government/publications/early-years-teachers-standards" TargetMode="External"/><Relationship Id="rId79" Type="http://schemas.openxmlformats.org/officeDocument/2006/relationships/hyperlink" Target="https://www.gov.uk/government/publications/early-years-teachers-standards" TargetMode="External"/><Relationship Id="rId102" Type="http://schemas.openxmlformats.org/officeDocument/2006/relationships/hyperlink" Target="http://www.legislation.gov.uk/ukpga/2010/15/contents" TargetMode="External"/><Relationship Id="rId123" Type="http://schemas.openxmlformats.org/officeDocument/2006/relationships/hyperlink" Target="https://www.gov.uk/government/publications/early-years-teachers-standards" TargetMode="External"/><Relationship Id="rId128" Type="http://schemas.openxmlformats.org/officeDocument/2006/relationships/hyperlink" Target="https://www.gov.uk/government/publications/early-years-teachers-standards" TargetMode="External"/><Relationship Id="rId144" Type="http://schemas.openxmlformats.org/officeDocument/2006/relationships/hyperlink" Target="https://draft-origin.publishing.service.gov.uk/government/publications/test-initial-teacher-training-itt-criteria-for-providers/initial-teacher-training-itt-criteria-and-supporting-advice" TargetMode="External"/><Relationship Id="rId149" Type="http://schemas.openxmlformats.org/officeDocument/2006/relationships/hyperlink" Target="https://draft-origin.publishing.service.gov.uk/government/publications/test-initial-teacher-training-itt-criteria-for-providers/initial-teacher-training-itt-criteria-and-supporting-advice" TargetMode="External"/><Relationship Id="rId5" Type="http://schemas.openxmlformats.org/officeDocument/2006/relationships/webSettings" Target="webSettings.xml"/><Relationship Id="rId90" Type="http://schemas.openxmlformats.org/officeDocument/2006/relationships/hyperlink" Target="http://www.legislation.gov.uk/uksi/2012/762/contents/made" TargetMode="External"/><Relationship Id="rId95" Type="http://schemas.openxmlformats.org/officeDocument/2006/relationships/hyperlink" Target="http://www.legislation.gov.uk/ukpga/2018/12/contents/enacted" TargetMode="External"/><Relationship Id="rId160" Type="http://schemas.openxmlformats.org/officeDocument/2006/relationships/hyperlink" Target="http://twitter.com/educationgovuk" TargetMode="External"/><Relationship Id="rId165" Type="http://schemas.openxmlformats.org/officeDocument/2006/relationships/footer" Target="footer2.xml"/><Relationship Id="rId22" Type="http://schemas.openxmlformats.org/officeDocument/2006/relationships/hyperlink" Target="https://www.gov.uk/government/publications/early-years-teachers-standards" TargetMode="External"/><Relationship Id="rId27" Type="http://schemas.openxmlformats.org/officeDocument/2006/relationships/hyperlink" Target="http://www.qaa.ac.uk/AssuringStandardsAndQuality/Qualifications/Pages/default.aspx" TargetMode="External"/><Relationship Id="rId43" Type="http://schemas.openxmlformats.org/officeDocument/2006/relationships/hyperlink" Target="https://www.gov.uk/guidance/teacher-status-checks-information-for-employers" TargetMode="External"/><Relationship Id="rId48" Type="http://schemas.openxmlformats.org/officeDocument/2006/relationships/hyperlink" Target="https://www.gov.uk/government/uploads/system/uploads/attachment_data/file/280881/supervision_of_activity_with_children_which_is_regulated_activity_when_unsupervised.pdf" TargetMode="External"/><Relationship Id="rId64" Type="http://schemas.openxmlformats.org/officeDocument/2006/relationships/hyperlink" Target="https://www.gov.uk/early-years-foundation-stage" TargetMode="External"/><Relationship Id="rId69" Type="http://schemas.openxmlformats.org/officeDocument/2006/relationships/hyperlink" Target="https://www.gov.uk/government/publications/early-years-teachers-standards" TargetMode="External"/><Relationship Id="rId113" Type="http://schemas.openxmlformats.org/officeDocument/2006/relationships/hyperlink" Target="https://www.gov.uk/government/publications/early-years-teachers-standards" TargetMode="External"/><Relationship Id="rId118" Type="http://schemas.openxmlformats.org/officeDocument/2006/relationships/hyperlink" Target="https://www.gov.uk/government/publications/early-years-teachers-standards" TargetMode="External"/><Relationship Id="rId134" Type="http://schemas.openxmlformats.org/officeDocument/2006/relationships/hyperlink" Target="https://draft-origin.publishing.service.gov.uk/government/publications/test-initial-teacher-training-itt-criteria-for-providers/initial-teacher-training-itt-criteria-and-supporting-advice" TargetMode="External"/><Relationship Id="rId139" Type="http://schemas.openxmlformats.org/officeDocument/2006/relationships/hyperlink" Target="https://www.gov.uk/government/publications/your-qualification-our-regulation-gcse-as-and-a-level-reforms" TargetMode="External"/><Relationship Id="rId80" Type="http://schemas.openxmlformats.org/officeDocument/2006/relationships/hyperlink" Target="https://www.gov.uk/government/publications/early-years-teachers-standards" TargetMode="External"/><Relationship Id="rId85" Type="http://schemas.openxmlformats.org/officeDocument/2006/relationships/hyperlink" Target="https://www.gov.uk/government/publications/early-years-teachers-standards" TargetMode="External"/><Relationship Id="rId150" Type="http://schemas.openxmlformats.org/officeDocument/2006/relationships/hyperlink" Target="http://www.nationalarchives.gov.uk/doc/open-government-licence/version/3/" TargetMode="External"/><Relationship Id="rId155" Type="http://schemas.openxmlformats.org/officeDocument/2006/relationships/hyperlink" Target="http://www.gov.uk/government/publications" TargetMode="External"/><Relationship Id="rId12" Type="http://schemas.openxmlformats.org/officeDocument/2006/relationships/hyperlink" Target="https://www.gov.uk/government/publications/initial-teacher-training-itt-accreditation-withdrawal-process" TargetMode="External"/><Relationship Id="rId17" Type="http://schemas.openxmlformats.org/officeDocument/2006/relationships/hyperlink" Target="http://www.naric.org.uk/index.asp?page=1" TargetMode="External"/><Relationship Id="rId33" Type="http://schemas.openxmlformats.org/officeDocument/2006/relationships/hyperlink" Target="http://www.legislation.gov.uk/ukpga/2001/10/contents" TargetMode="External"/><Relationship Id="rId38" Type="http://schemas.openxmlformats.org/officeDocument/2006/relationships/hyperlink" Target="https://www.gov.uk/government/publications/keeping-children-safe-in-education--2" TargetMode="External"/><Relationship Id="rId59" Type="http://schemas.openxmlformats.org/officeDocument/2006/relationships/hyperlink" Target="https://www.gov.uk/government/publications/early-years-teachers-standards" TargetMode="External"/><Relationship Id="rId103" Type="http://schemas.openxmlformats.org/officeDocument/2006/relationships/hyperlink" Target="http://www.legislation.gov.uk/uksi/2003/3139/contents/made" TargetMode="External"/><Relationship Id="rId108" Type="http://schemas.openxmlformats.org/officeDocument/2006/relationships/hyperlink" Target="https://www.gov.uk/government/publications/safeguarding-practitioners-information-sharing-advice" TargetMode="External"/><Relationship Id="rId124" Type="http://schemas.openxmlformats.org/officeDocument/2006/relationships/hyperlink" Target="https://www.gov.uk/government/publications/early-years-teachers-standards" TargetMode="External"/><Relationship Id="rId129" Type="http://schemas.openxmlformats.org/officeDocument/2006/relationships/hyperlink" Target="https://www.gov.uk/government/publications/early-years-teachers-standards" TargetMode="External"/><Relationship Id="rId54" Type="http://schemas.openxmlformats.org/officeDocument/2006/relationships/hyperlink" Target="http://www.education.gov.uk/schools/careers/traininganddevelopment/professional" TargetMode="External"/><Relationship Id="rId70" Type="http://schemas.openxmlformats.org/officeDocument/2006/relationships/hyperlink" Target="https://www.gov.uk/government/publications/early-years-teachers-standards" TargetMode="External"/><Relationship Id="rId75" Type="http://schemas.openxmlformats.org/officeDocument/2006/relationships/hyperlink" Target="https://www.gov.uk/government/publications/early-years-teachers-standards" TargetMode="External"/><Relationship Id="rId91" Type="http://schemas.openxmlformats.org/officeDocument/2006/relationships/hyperlink" Target="http://www.legislation.gov.uk/ukpga/2010/15/contents" TargetMode="External"/><Relationship Id="rId96" Type="http://schemas.openxmlformats.org/officeDocument/2006/relationships/hyperlink" Target="https://www.gov.uk/government/publications/guide-to-the-general-data-protection-regulation" TargetMode="External"/><Relationship Id="rId140" Type="http://schemas.openxmlformats.org/officeDocument/2006/relationships/hyperlink" Target="https://www.gov.uk/government/publications/your-qualification-our-regulation-gcse-as-and-a-level-reforms" TargetMode="External"/><Relationship Id="rId145" Type="http://schemas.openxmlformats.org/officeDocument/2006/relationships/hyperlink" Target="https://draft-origin.publishing.service.gov.uk/government/publications/test-initial-teacher-training-itt-criteria-for-providers/initial-teacher-training-itt-criteria-and-supporting-advice" TargetMode="External"/><Relationship Id="rId161" Type="http://schemas.openxmlformats.org/officeDocument/2006/relationships/hyperlink" Target="http://twitter.com/educationgovuk" TargetMode="External"/><Relationship Id="rId16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fficeforstudents.org.uk/" TargetMode="External"/><Relationship Id="rId23" Type="http://schemas.openxmlformats.org/officeDocument/2006/relationships/hyperlink" Target="https://www.gov.uk/government/publications/early-years-teachers-standards" TargetMode="External"/><Relationship Id="rId28" Type="http://schemas.openxmlformats.org/officeDocument/2006/relationships/hyperlink" Target="https://www.gov.uk/government/publications/early-years-teachers-standards" TargetMode="External"/><Relationship Id="rId36" Type="http://schemas.openxmlformats.org/officeDocument/2006/relationships/hyperlink" Target="https://www.gov.uk/government/publications/early-years-teachers-standards" TargetMode="External"/><Relationship Id="rId49" Type="http://schemas.openxmlformats.org/officeDocument/2006/relationships/hyperlink" Target="https://www.gov.uk/government/publications/working-together-to-safeguard-children--2" TargetMode="External"/><Relationship Id="rId57" Type="http://schemas.openxmlformats.org/officeDocument/2006/relationships/hyperlink" Target="https://www.gov.uk/government/publications/early-years-teachers-standards" TargetMode="External"/><Relationship Id="rId106" Type="http://schemas.openxmlformats.org/officeDocument/2006/relationships/hyperlink" Target="https://www.disabilityrightsuk.org/how-we-can-help/education-skills-and-employment/education" TargetMode="External"/><Relationship Id="rId114" Type="http://schemas.openxmlformats.org/officeDocument/2006/relationships/hyperlink" Target="https://www.gov.uk/government/publications/early-years-teachers-standards" TargetMode="External"/><Relationship Id="rId119" Type="http://schemas.openxmlformats.org/officeDocument/2006/relationships/hyperlink" Target="https://www.gov.uk/government/publications/early-years-teachers-standards" TargetMode="External"/><Relationship Id="rId127" Type="http://schemas.openxmlformats.org/officeDocument/2006/relationships/hyperlink" Target="https://www.gov.uk/government/publications/early-years-teachers-standards" TargetMode="External"/><Relationship Id="rId10" Type="http://schemas.openxmlformats.org/officeDocument/2006/relationships/hyperlink" Target="https://www.gov.uk/guidance/initial-teacher-training-itt-accreditation" TargetMode="External"/><Relationship Id="rId31" Type="http://schemas.openxmlformats.org/officeDocument/2006/relationships/hyperlink" Target="http://www.legislation.gov.uk/ukpga/2001/10/contents" TargetMode="External"/><Relationship Id="rId44" Type="http://schemas.openxmlformats.org/officeDocument/2006/relationships/hyperlink" Target="https://www.gov.uk/government/publications/disqualification-under-the-childcare-act-2006" TargetMode="External"/><Relationship Id="rId52" Type="http://schemas.openxmlformats.org/officeDocument/2006/relationships/hyperlink" Target="https://www.gov.uk/early-years-foundation-stage" TargetMode="External"/><Relationship Id="rId60" Type="http://schemas.openxmlformats.org/officeDocument/2006/relationships/hyperlink" Target="https://www.gov.uk/government/publications/early-years-teachers-standards" TargetMode="External"/><Relationship Id="rId65" Type="http://schemas.openxmlformats.org/officeDocument/2006/relationships/hyperlink" Target="https://www.gov.uk/government/publications/early-years-teachers-standards" TargetMode="External"/><Relationship Id="rId73" Type="http://schemas.openxmlformats.org/officeDocument/2006/relationships/hyperlink" Target="https://www.gov.uk/government/publications/early-years-teachers-standards" TargetMode="External"/><Relationship Id="rId78" Type="http://schemas.openxmlformats.org/officeDocument/2006/relationships/hyperlink" Target="https://www.gov.uk/government/publications/early-years-teachers-standards" TargetMode="External"/><Relationship Id="rId81" Type="http://schemas.openxmlformats.org/officeDocument/2006/relationships/hyperlink" Target="https://www.gov.uk/government/publications/early-years-teachers-standards" TargetMode="External"/><Relationship Id="rId86" Type="http://schemas.openxmlformats.org/officeDocument/2006/relationships/hyperlink" Target="https://www.gov.uk/government/publications/early-years-teachers-standards" TargetMode="External"/><Relationship Id="rId94" Type="http://schemas.openxmlformats.org/officeDocument/2006/relationships/hyperlink" Target="http://www.legislation.gov.uk/ukpga/2000/36/contents" TargetMode="External"/><Relationship Id="rId99" Type="http://schemas.openxmlformats.org/officeDocument/2006/relationships/hyperlink" Target="https://www.gov.uk/government/uploads/system/uploads/attachment_data/file/445977/3799_Revised_Prevent_Duty_Guidance__England_Wales_V2-Interactive.pdf" TargetMode="External"/><Relationship Id="rId101" Type="http://schemas.openxmlformats.org/officeDocument/2006/relationships/hyperlink" Target="http://www.legislation.gov.uk/ukpga/2010/15/contents" TargetMode="External"/><Relationship Id="rId122" Type="http://schemas.openxmlformats.org/officeDocument/2006/relationships/hyperlink" Target="https://www.gov.uk/government/publications/early-years-teachers-standards" TargetMode="External"/><Relationship Id="rId130" Type="http://schemas.openxmlformats.org/officeDocument/2006/relationships/hyperlink" Target="https://www.gov.uk/government/publications/early-years-teachers-standards" TargetMode="External"/><Relationship Id="rId135" Type="http://schemas.openxmlformats.org/officeDocument/2006/relationships/hyperlink" Target="https://draft-origin.publishing.service.gov.uk/government/publications/test-initial-teacher-training-itt-criteria-for-providers/initial-teacher-training-itt-criteria-and-supporting-advice" TargetMode="External"/><Relationship Id="rId143" Type="http://schemas.openxmlformats.org/officeDocument/2006/relationships/hyperlink" Target="https://draft-origin.publishing.service.gov.uk/government/publications/test-initial-teacher-training-itt-criteria-for-providers/initial-teacher-training-itt-criteria-and-supporting-advice" TargetMode="External"/><Relationship Id="rId148" Type="http://schemas.openxmlformats.org/officeDocument/2006/relationships/hyperlink" Target="https://draft-origin.publishing.service.gov.uk/government/publications/test-initial-teacher-training-itt-criteria-for-providers/initial-teacher-training-itt-criteria-and-supporting-advice" TargetMode="External"/><Relationship Id="rId151" Type="http://schemas.openxmlformats.org/officeDocument/2006/relationships/hyperlink" Target="http://www.nationalarchives.gov.uk/doc/open-government-licence/version/3/" TargetMode="External"/><Relationship Id="rId156" Type="http://schemas.openxmlformats.org/officeDocument/2006/relationships/hyperlink" Target="http://www.gov.uk/government/publications"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4D33A.43056D20" TargetMode="External"/><Relationship Id="rId13" Type="http://schemas.openxmlformats.org/officeDocument/2006/relationships/hyperlink" Target="https://www.gov.uk/government/publications/initial-teacher-training-itt-accreditation-withdrawal-process" TargetMode="External"/><Relationship Id="rId18" Type="http://schemas.openxmlformats.org/officeDocument/2006/relationships/hyperlink" Target="https://www.gov.uk/government/publications/early-years-teachers-standards" TargetMode="External"/><Relationship Id="rId39" Type="http://schemas.openxmlformats.org/officeDocument/2006/relationships/hyperlink" Target="https://www.gov.uk/government/publications/keeping-children-safe-in-education--2" TargetMode="External"/><Relationship Id="rId109" Type="http://schemas.openxmlformats.org/officeDocument/2006/relationships/hyperlink" Target="http://www.offa.org.uk/publications/" TargetMode="External"/><Relationship Id="rId34" Type="http://schemas.openxmlformats.org/officeDocument/2006/relationships/hyperlink" Target="https://www.gov.uk/government/publications/early-years-teachers-standards" TargetMode="External"/><Relationship Id="rId50" Type="http://schemas.openxmlformats.org/officeDocument/2006/relationships/hyperlink" Target="https://www.gov.uk/government/publications/working-together-to-safeguard-children--2" TargetMode="External"/><Relationship Id="rId55" Type="http://schemas.openxmlformats.org/officeDocument/2006/relationships/hyperlink" Target="http://www.education.gov.uk/schools/careers/traininganddevelopment/professional" TargetMode="External"/><Relationship Id="rId76" Type="http://schemas.openxmlformats.org/officeDocument/2006/relationships/hyperlink" Target="https://www.gov.uk/government/publications/early-years-teachers-standards" TargetMode="External"/><Relationship Id="rId97" Type="http://schemas.openxmlformats.org/officeDocument/2006/relationships/hyperlink" Target="http://www.legislation.gov.uk/ukpga/2015/6/contents/enacted" TargetMode="External"/><Relationship Id="rId104" Type="http://schemas.openxmlformats.org/officeDocument/2006/relationships/hyperlink" Target="http://www.legislation.gov.uk/ukpga/2001/10/contents" TargetMode="External"/><Relationship Id="rId120" Type="http://schemas.openxmlformats.org/officeDocument/2006/relationships/hyperlink" Target="https://www.gov.uk/government/publications/early-years-teachers-standards" TargetMode="External"/><Relationship Id="rId125" Type="http://schemas.openxmlformats.org/officeDocument/2006/relationships/hyperlink" Target="https://www.gov.uk/government/publications/early-years-teachers-standards" TargetMode="External"/><Relationship Id="rId141" Type="http://schemas.openxmlformats.org/officeDocument/2006/relationships/hyperlink" Target="https://draft-origin.publishing.service.gov.uk/government/publications/test-initial-teacher-training-itt-criteria-for-providers/initial-teacher-training-itt-criteria-and-supporting-advice" TargetMode="External"/><Relationship Id="rId146" Type="http://schemas.openxmlformats.org/officeDocument/2006/relationships/hyperlink" Target="https://draft-origin.publishing.service.gov.uk/government/publications/test-initial-teacher-training-itt-criteria-for-providers/initial-teacher-training-itt-criteria-and-supporting-advice"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ov.uk/government/publications/early-years-teachers-standards" TargetMode="External"/><Relationship Id="rId92" Type="http://schemas.openxmlformats.org/officeDocument/2006/relationships/hyperlink" Target="http://www.legislation.gov.uk/ukpga/2010/15/contents" TargetMode="External"/><Relationship Id="rId162" Type="http://schemas.openxmlformats.org/officeDocument/2006/relationships/hyperlink" Target="http://www.facebook.com/educationgovuk" TargetMode="External"/><Relationship Id="rId2" Type="http://schemas.openxmlformats.org/officeDocument/2006/relationships/numbering" Target="numbering.xml"/><Relationship Id="rId29" Type="http://schemas.openxmlformats.org/officeDocument/2006/relationships/hyperlink" Target="https://www.gov.uk/government/publications/early-years-teachers-standards" TargetMode="External"/><Relationship Id="rId24" Type="http://schemas.openxmlformats.org/officeDocument/2006/relationships/hyperlink" Target="http://www.naric.org.uk/index.asp?page=1" TargetMode="External"/><Relationship Id="rId40" Type="http://schemas.openxmlformats.org/officeDocument/2006/relationships/hyperlink" Target="https://www.gov.uk/government/organisations/disclosure-and-barring-service" TargetMode="External"/><Relationship Id="rId45" Type="http://schemas.openxmlformats.org/officeDocument/2006/relationships/hyperlink" Target="https://www.gov.uk/government/uploads/system/uploads/attachment_data/file/280881/supervision_of_activity_with_children_which_is_regulated_activity_when_unsupervised.pdf" TargetMode="External"/><Relationship Id="rId66" Type="http://schemas.openxmlformats.org/officeDocument/2006/relationships/hyperlink" Target="https://www.gov.uk/government/publications/early-years-teachers-standards" TargetMode="External"/><Relationship Id="rId87" Type="http://schemas.openxmlformats.org/officeDocument/2006/relationships/hyperlink" Target="https://www.gov.uk/government/publications/early-years-teachers-standards" TargetMode="External"/><Relationship Id="rId110" Type="http://schemas.openxmlformats.org/officeDocument/2006/relationships/hyperlink" Target="http://www.offa.org.uk/publications/" TargetMode="External"/><Relationship Id="rId115" Type="http://schemas.openxmlformats.org/officeDocument/2006/relationships/hyperlink" Target="https://www.gov.uk/government/publications/early-years-teachers-standards" TargetMode="External"/><Relationship Id="rId131" Type="http://schemas.openxmlformats.org/officeDocument/2006/relationships/hyperlink" Target="https://www.gov.uk/early-years-foundation-stage" TargetMode="External"/><Relationship Id="rId136" Type="http://schemas.openxmlformats.org/officeDocument/2006/relationships/hyperlink" Target="https://draft-origin.publishing.service.gov.uk/government/publications/test-initial-teacher-training-itt-criteria-for-providers/initial-teacher-training-itt-criteria-and-supporting-advice" TargetMode="External"/><Relationship Id="rId157" Type="http://schemas.openxmlformats.org/officeDocument/2006/relationships/image" Target="media/image2.png"/><Relationship Id="rId61" Type="http://schemas.openxmlformats.org/officeDocument/2006/relationships/hyperlink" Target="https://www.gov.uk/government/publications/early-years-teachers-standards" TargetMode="External"/><Relationship Id="rId82" Type="http://schemas.openxmlformats.org/officeDocument/2006/relationships/hyperlink" Target="https://www.gov.uk/government/publications/early-years-teachers-standards" TargetMode="External"/><Relationship Id="rId152" Type="http://schemas.openxmlformats.org/officeDocument/2006/relationships/hyperlink" Target="mailto:psi@nationalarchives.gsi.gov.uk" TargetMode="External"/><Relationship Id="rId19" Type="http://schemas.openxmlformats.org/officeDocument/2006/relationships/hyperlink" Target="https://www.gov.uk/government/publications/early-years-teachers-standards" TargetMode="External"/><Relationship Id="rId14" Type="http://schemas.openxmlformats.org/officeDocument/2006/relationships/hyperlink" Target="https://www.officeforstudents.org.uk/" TargetMode="External"/><Relationship Id="rId30" Type="http://schemas.openxmlformats.org/officeDocument/2006/relationships/hyperlink" Target="http://www.legislation.gov.uk/ukpga/2010/15/contents" TargetMode="External"/><Relationship Id="rId35" Type="http://schemas.openxmlformats.org/officeDocument/2006/relationships/hyperlink" Target="https://www.gov.uk/government/publications/early-years-teachers-standards" TargetMode="External"/><Relationship Id="rId56" Type="http://schemas.openxmlformats.org/officeDocument/2006/relationships/hyperlink" Target="https://www.skillstestbooking.com/sta-web/registration?execution=e1s1" TargetMode="External"/><Relationship Id="rId77" Type="http://schemas.openxmlformats.org/officeDocument/2006/relationships/hyperlink" Target="https://www.gov.uk/government/publications/early-years-teachers-standards" TargetMode="External"/><Relationship Id="rId100" Type="http://schemas.openxmlformats.org/officeDocument/2006/relationships/hyperlink" Target="https://www.gov.uk/government/uploads/system/uploads/attachment_data/file/445977/3799_Revised_Prevent_Duty_Guidance__England_Wales_V2-Interactive.pdf" TargetMode="External"/><Relationship Id="rId105" Type="http://schemas.openxmlformats.org/officeDocument/2006/relationships/hyperlink" Target="https://www.gov.uk/disabled-students-allowances-dsas" TargetMode="External"/><Relationship Id="rId126" Type="http://schemas.openxmlformats.org/officeDocument/2006/relationships/hyperlink" Target="https://www.gov.uk/government/publications/early-years-teachers-standards" TargetMode="External"/><Relationship Id="rId147" Type="http://schemas.openxmlformats.org/officeDocument/2006/relationships/hyperlink" Target="https://draft-origin.publishing.service.gov.uk/government/publications/test-initial-teacher-training-itt-criteria-for-providers/initial-teacher-training-itt-criteria-and-supporting-advice" TargetMode="External"/><Relationship Id="rId16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gov.uk/government/publications/keeping-children-safe-in-education--2" TargetMode="External"/><Relationship Id="rId72" Type="http://schemas.openxmlformats.org/officeDocument/2006/relationships/hyperlink" Target="https://www.gov.uk/government/publications/early-years-teachers-standards" TargetMode="External"/><Relationship Id="rId93" Type="http://schemas.openxmlformats.org/officeDocument/2006/relationships/hyperlink" Target="http://www.legislation.gov.uk/ukpga/2000/36/contents" TargetMode="External"/><Relationship Id="rId98" Type="http://schemas.openxmlformats.org/officeDocument/2006/relationships/hyperlink" Target="http://www.legislation.gov.uk/ukpga/2015/6/contents/enacted" TargetMode="External"/><Relationship Id="rId121" Type="http://schemas.openxmlformats.org/officeDocument/2006/relationships/hyperlink" Target="https://www.gov.uk/government/publications/early-years-teachers-standards" TargetMode="External"/><Relationship Id="rId142" Type="http://schemas.openxmlformats.org/officeDocument/2006/relationships/hyperlink" Target="https://draft-origin.publishing.service.gov.uk/government/publications/test-initial-teacher-training-itt-criteria-for-providers/initial-teacher-training-itt-criteria-and-supporting-advice" TargetMode="External"/><Relationship Id="rId163" Type="http://schemas.openxmlformats.org/officeDocument/2006/relationships/hyperlink" Target="http://www.facebook.com/educationgovuk" TargetMode="External"/><Relationship Id="rId3" Type="http://schemas.openxmlformats.org/officeDocument/2006/relationships/styles" Target="styles.xml"/><Relationship Id="rId25" Type="http://schemas.openxmlformats.org/officeDocument/2006/relationships/hyperlink" Target="http://www.naric.org.uk/index.asp?page=1" TargetMode="External"/><Relationship Id="rId46" Type="http://schemas.openxmlformats.org/officeDocument/2006/relationships/hyperlink" Target="https://www.gov.uk/government/uploads/system/uploads/attachment_data/file/280881/supervision_of_activity_with_children_which_is_regulated_activity_when_unsupervised.pdf" TargetMode="External"/><Relationship Id="rId67" Type="http://schemas.openxmlformats.org/officeDocument/2006/relationships/hyperlink" Target="https://www.gov.uk/government/publications/early-years-teachers-standards" TargetMode="External"/><Relationship Id="rId116" Type="http://schemas.openxmlformats.org/officeDocument/2006/relationships/hyperlink" Target="https://www.gov.uk/government/publications/early-years-teachers-standards" TargetMode="External"/><Relationship Id="rId137" Type="http://schemas.openxmlformats.org/officeDocument/2006/relationships/hyperlink" Target="https://www.gov.uk/government/publications/your-qualification-our-regulation-gcse-as-and-a-level-reforms" TargetMode="External"/><Relationship Id="rId158" Type="http://schemas.openxmlformats.org/officeDocument/2006/relationships/image" Target="media/image3.png"/><Relationship Id="rId20" Type="http://schemas.openxmlformats.org/officeDocument/2006/relationships/hyperlink" Target="https://www.gov.uk/government/publications/early-years-teachers-standards" TargetMode="External"/><Relationship Id="rId41" Type="http://schemas.openxmlformats.org/officeDocument/2006/relationships/hyperlink" Target="mailto:customerservices@dbs.gov.uk" TargetMode="External"/><Relationship Id="rId62" Type="http://schemas.openxmlformats.org/officeDocument/2006/relationships/hyperlink" Target="https://www.gov.uk/government/publications/early-years-teachers-standards" TargetMode="External"/><Relationship Id="rId83" Type="http://schemas.openxmlformats.org/officeDocument/2006/relationships/hyperlink" Target="https://www.gov.uk/government/publications/early-years-teachers-standards" TargetMode="External"/><Relationship Id="rId88" Type="http://schemas.openxmlformats.org/officeDocument/2006/relationships/hyperlink" Target="https://www.gov.uk/government/publications/early-years-teachers-standards" TargetMode="External"/><Relationship Id="rId111" Type="http://schemas.openxmlformats.org/officeDocument/2006/relationships/hyperlink" Target="https://www.gov.uk/government/collections/higher-education-consumer-law-advice-for-providers-and-students" TargetMode="External"/><Relationship Id="rId132" Type="http://schemas.openxmlformats.org/officeDocument/2006/relationships/hyperlink" Target="https://www.gov.uk/early-years-foundation-stage" TargetMode="External"/><Relationship Id="rId153" Type="http://schemas.openxmlformats.org/officeDocument/2006/relationships/hyperlink" Target="mailto:ITT.Acreditation@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3902-A853-4338-9845-BE48A138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8747</Words>
  <Characters>49858</Characters>
  <Application>Microsoft Office Word</Application>
  <DocSecurity>4</DocSecurity>
  <Lines>415</Lines>
  <Paragraphs>116</Paragraphs>
  <ScaleCrop>false</ScaleCrop>
  <HeadingPairs>
    <vt:vector size="2" baseType="variant">
      <vt:variant>
        <vt:lpstr>Title</vt:lpstr>
      </vt:variant>
      <vt:variant>
        <vt:i4>1</vt:i4>
      </vt:variant>
    </vt:vector>
  </HeadingPairs>
  <TitlesOfParts>
    <vt:vector size="1" baseType="lpstr">
      <vt:lpstr>ITT criteria supporting advice</vt:lpstr>
    </vt:vector>
  </TitlesOfParts>
  <Company/>
  <LinksUpToDate>false</LinksUpToDate>
  <CharactersWithSpaces>58489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criteria supporting advice</dc:title>
  <dc:subject/>
  <dc:creator>publishing.team@education.gsi.gov.uk</dc:creator>
  <cp:keywords/>
  <cp:lastModifiedBy>Max Fincher</cp:lastModifiedBy>
  <cp:revision>2</cp:revision>
  <dcterms:created xsi:type="dcterms:W3CDTF">2019-05-20T11:33:00Z</dcterms:created>
  <dcterms:modified xsi:type="dcterms:W3CDTF">2019-05-20T11:33:00Z</dcterms:modified>
</cp:coreProperties>
</file>