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667DEC" w14:textId="0F0E9894" w:rsidR="00C152C5" w:rsidRDefault="00C152C5" w:rsidP="00C152C5">
      <w:pPr>
        <w:jc w:val="center"/>
        <w:rPr>
          <w:rFonts w:ascii="Arial" w:hAnsi="Arial" w:cs="Arial"/>
          <w:b/>
        </w:rPr>
      </w:pPr>
      <w:bookmarkStart w:id="0" w:name="_GoBack"/>
      <w:bookmarkEnd w:id="0"/>
      <w:r>
        <w:rPr>
          <w:noProof/>
          <w:sz w:val="12"/>
          <w:lang w:eastAsia="en-GB"/>
        </w:rPr>
        <w:drawing>
          <wp:inline distT="0" distB="0" distL="0" distR="0" wp14:anchorId="3E000EFA" wp14:editId="234B62EA">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5"/>
                    <a:srcRect/>
                    <a:stretch>
                      <a:fillRect/>
                    </a:stretch>
                  </pic:blipFill>
                  <pic:spPr bwMode="auto">
                    <a:xfrm>
                      <a:off x="0" y="0"/>
                      <a:ext cx="2240280" cy="1299845"/>
                    </a:xfrm>
                    <a:prstGeom prst="rect">
                      <a:avLst/>
                    </a:prstGeom>
                    <a:noFill/>
                    <a:ln w="9525">
                      <a:noFill/>
                      <a:miter lim="800000"/>
                      <a:headEnd/>
                      <a:tailEnd/>
                    </a:ln>
                  </pic:spPr>
                </pic:pic>
              </a:graphicData>
            </a:graphic>
          </wp:inline>
        </w:drawing>
      </w:r>
    </w:p>
    <w:p w14:paraId="45F97BC9" w14:textId="77777777" w:rsidR="00C152C5" w:rsidRDefault="00C152C5" w:rsidP="00C152C5">
      <w:pPr>
        <w:jc w:val="center"/>
        <w:rPr>
          <w:rFonts w:ascii="Arial" w:hAnsi="Arial" w:cs="Arial"/>
          <w:b/>
        </w:rPr>
      </w:pPr>
    </w:p>
    <w:p w14:paraId="7F51E54F" w14:textId="0ED79C52" w:rsidR="00C152C5" w:rsidRPr="00790D43" w:rsidRDefault="00C152C5" w:rsidP="00C152C5">
      <w:pPr>
        <w:jc w:val="center"/>
        <w:rPr>
          <w:rFonts w:ascii="Arial" w:hAnsi="Arial" w:cs="Arial"/>
          <w:b/>
        </w:rPr>
      </w:pPr>
      <w:r>
        <w:rPr>
          <w:rFonts w:ascii="Arial" w:hAnsi="Arial" w:cs="Arial"/>
          <w:b/>
        </w:rPr>
        <w:t xml:space="preserve">Note of </w:t>
      </w:r>
      <w:r w:rsidRPr="00790D43">
        <w:rPr>
          <w:rFonts w:ascii="Arial" w:hAnsi="Arial" w:cs="Arial"/>
          <w:b/>
        </w:rPr>
        <w:t xml:space="preserve">the meeting of the CPD Forum </w:t>
      </w:r>
      <w:r w:rsidR="005A775C">
        <w:rPr>
          <w:rFonts w:ascii="Arial" w:hAnsi="Arial" w:cs="Arial"/>
          <w:b/>
        </w:rPr>
        <w:t>held</w:t>
      </w:r>
      <w:r w:rsidRPr="00790D43">
        <w:rPr>
          <w:rFonts w:ascii="Arial" w:hAnsi="Arial" w:cs="Arial"/>
          <w:b/>
        </w:rPr>
        <w:t xml:space="preserve"> at 1pm on Tuesday </w:t>
      </w:r>
      <w:r w:rsidR="005A775C">
        <w:rPr>
          <w:rFonts w:ascii="Arial" w:hAnsi="Arial" w:cs="Arial"/>
          <w:b/>
        </w:rPr>
        <w:t xml:space="preserve">13 November </w:t>
      </w:r>
      <w:r w:rsidRPr="00790D43">
        <w:rPr>
          <w:rFonts w:ascii="Arial" w:hAnsi="Arial" w:cs="Arial"/>
          <w:b/>
        </w:rPr>
        <w:t>2018 at Friends Meeting House, Euston Road, London NW1 2BJ</w:t>
      </w:r>
    </w:p>
    <w:p w14:paraId="7572FA4B" w14:textId="77777777" w:rsidR="00307745" w:rsidRPr="00307745" w:rsidRDefault="00307745" w:rsidP="00307745">
      <w:pPr>
        <w:spacing w:after="0" w:line="240" w:lineRule="auto"/>
        <w:rPr>
          <w:rFonts w:eastAsia="Times New Roman" w:cstheme="minorHAnsi"/>
          <w:color w:val="212121"/>
          <w:lang w:eastAsia="en-GB"/>
        </w:rPr>
      </w:pPr>
    </w:p>
    <w:p w14:paraId="56F90A5A" w14:textId="77777777" w:rsidR="00307745" w:rsidRPr="00307745" w:rsidRDefault="00307745" w:rsidP="00307745">
      <w:pPr>
        <w:spacing w:after="0" w:line="240" w:lineRule="auto"/>
        <w:rPr>
          <w:rFonts w:eastAsia="Times New Roman" w:cstheme="minorHAnsi"/>
          <w:b/>
          <w:color w:val="212121"/>
          <w:lang w:eastAsia="en-GB"/>
        </w:rPr>
      </w:pPr>
      <w:r w:rsidRPr="00307745">
        <w:rPr>
          <w:rFonts w:eastAsia="Times New Roman" w:cstheme="minorHAnsi"/>
          <w:b/>
          <w:color w:val="212121"/>
          <w:lang w:eastAsia="en-GB"/>
        </w:rPr>
        <w:t>Welcome, introductions &amp; matters arising</w:t>
      </w:r>
    </w:p>
    <w:p w14:paraId="2B0F0952" w14:textId="77777777" w:rsidR="00307745" w:rsidRPr="00307745" w:rsidRDefault="00307745" w:rsidP="00307745">
      <w:pPr>
        <w:spacing w:after="0" w:line="240" w:lineRule="auto"/>
        <w:rPr>
          <w:rFonts w:eastAsia="Times New Roman" w:cstheme="minorHAnsi"/>
          <w:color w:val="212121"/>
          <w:lang w:eastAsia="en-GB"/>
        </w:rPr>
      </w:pPr>
    </w:p>
    <w:p w14:paraId="7AE55478" w14:textId="613023BB" w:rsidR="00307745" w:rsidRPr="00307745" w:rsidRDefault="00307745" w:rsidP="005A775C">
      <w:pPr>
        <w:spacing w:after="0" w:line="240" w:lineRule="auto"/>
        <w:rPr>
          <w:rFonts w:eastAsia="Times New Roman" w:cstheme="minorHAnsi"/>
          <w:color w:val="212121"/>
          <w:lang w:eastAsia="en-GB"/>
        </w:rPr>
      </w:pPr>
      <w:r w:rsidRPr="00307745">
        <w:rPr>
          <w:rFonts w:eastAsia="Times New Roman" w:cstheme="minorHAnsi"/>
          <w:color w:val="212121"/>
          <w:lang w:eastAsia="en-GB"/>
        </w:rPr>
        <w:t>Colleagues welcomed and introduced themselves. Meeting chaired by Rachel Lofthouse and vice chair David Littlefair</w:t>
      </w:r>
      <w:r w:rsidRPr="004E40A7">
        <w:rPr>
          <w:rFonts w:eastAsia="Times New Roman" w:cstheme="minorHAnsi"/>
          <w:color w:val="212121"/>
          <w:lang w:eastAsia="en-GB"/>
        </w:rPr>
        <w:t xml:space="preserve">. </w:t>
      </w:r>
      <w:r w:rsidR="005A775C">
        <w:rPr>
          <w:rFonts w:eastAsia="Times New Roman" w:cstheme="minorHAnsi"/>
          <w:color w:val="212121"/>
          <w:lang w:eastAsia="en-GB"/>
        </w:rPr>
        <w:t>Congratulations were passed to those recently receiving academic and other awards.</w:t>
      </w:r>
    </w:p>
    <w:p w14:paraId="54E7A165" w14:textId="77777777" w:rsidR="004E40A7" w:rsidRDefault="004E40A7" w:rsidP="00307745">
      <w:pPr>
        <w:spacing w:after="0" w:line="240" w:lineRule="auto"/>
        <w:rPr>
          <w:rFonts w:eastAsia="Times New Roman" w:cstheme="minorHAnsi"/>
          <w:color w:val="212121"/>
          <w:lang w:eastAsia="en-GB"/>
        </w:rPr>
      </w:pPr>
    </w:p>
    <w:p w14:paraId="4AE67CF3" w14:textId="7F059DC6" w:rsidR="00307745" w:rsidRDefault="00817BF1" w:rsidP="00307745">
      <w:pPr>
        <w:spacing w:after="0" w:line="240" w:lineRule="auto"/>
        <w:rPr>
          <w:rFonts w:eastAsia="Times New Roman" w:cstheme="minorHAnsi"/>
          <w:color w:val="212121"/>
          <w:lang w:eastAsia="en-GB"/>
        </w:rPr>
      </w:pPr>
      <w:r>
        <w:rPr>
          <w:rFonts w:eastAsia="Times New Roman" w:cstheme="minorHAnsi"/>
          <w:color w:val="212121"/>
          <w:lang w:eastAsia="en-GB"/>
        </w:rPr>
        <w:t>The note</w:t>
      </w:r>
      <w:r w:rsidR="00307745" w:rsidRPr="00307745">
        <w:rPr>
          <w:rFonts w:eastAsia="Times New Roman" w:cstheme="minorHAnsi"/>
          <w:color w:val="212121"/>
          <w:lang w:eastAsia="en-GB"/>
        </w:rPr>
        <w:t xml:space="preserve"> of the previous meeting </w:t>
      </w:r>
      <w:r>
        <w:rPr>
          <w:rFonts w:eastAsia="Times New Roman" w:cstheme="minorHAnsi"/>
          <w:color w:val="212121"/>
          <w:lang w:eastAsia="en-GB"/>
        </w:rPr>
        <w:t xml:space="preserve">held on 22 May </w:t>
      </w:r>
      <w:r w:rsidR="00E13BD5">
        <w:rPr>
          <w:rFonts w:eastAsia="Times New Roman" w:cstheme="minorHAnsi"/>
          <w:color w:val="212121"/>
          <w:lang w:eastAsia="en-GB"/>
        </w:rPr>
        <w:t>was</w:t>
      </w:r>
      <w:r w:rsidR="00307745" w:rsidRPr="00307745">
        <w:rPr>
          <w:rFonts w:eastAsia="Times New Roman" w:cstheme="minorHAnsi"/>
          <w:color w:val="212121"/>
          <w:lang w:eastAsia="en-GB"/>
        </w:rPr>
        <w:t xml:space="preserve"> agreed</w:t>
      </w:r>
      <w:r>
        <w:rPr>
          <w:rFonts w:eastAsia="Times New Roman" w:cstheme="minorHAnsi"/>
          <w:color w:val="212121"/>
          <w:lang w:eastAsia="en-GB"/>
        </w:rPr>
        <w:t xml:space="preserve">. On matters arising, JNR reported that: the joint letter sent by UCET, NASBTT, CCT and TSC to the Secretary of State was being considered in the </w:t>
      </w:r>
      <w:r w:rsidR="00E13BD5">
        <w:rPr>
          <w:rFonts w:eastAsia="Times New Roman" w:cstheme="minorHAnsi"/>
          <w:color w:val="212121"/>
          <w:lang w:eastAsia="en-GB"/>
        </w:rPr>
        <w:t>context</w:t>
      </w:r>
      <w:r>
        <w:rPr>
          <w:rFonts w:eastAsia="Times New Roman" w:cstheme="minorHAnsi"/>
          <w:color w:val="212121"/>
          <w:lang w:eastAsia="en-GB"/>
        </w:rPr>
        <w:t xml:space="preserve"> of the DFE’s new teacher recruitment &amp; retention strategy; evaluations from the previous week’s UCET conference had been positive; and the Management Forum had received a briefing on GDPR issues from a firm of lawyers. </w:t>
      </w:r>
    </w:p>
    <w:p w14:paraId="45CBC923" w14:textId="77777777" w:rsidR="00817BF1" w:rsidRDefault="00817BF1" w:rsidP="00307745">
      <w:pPr>
        <w:spacing w:after="0" w:line="240" w:lineRule="auto"/>
        <w:rPr>
          <w:rFonts w:eastAsia="Times New Roman" w:cstheme="minorHAnsi"/>
          <w:color w:val="212121"/>
          <w:lang w:eastAsia="en-GB"/>
        </w:rPr>
      </w:pPr>
    </w:p>
    <w:p w14:paraId="1CAD9133" w14:textId="469F3EE9" w:rsidR="00817BF1" w:rsidRDefault="00817BF1" w:rsidP="00307745">
      <w:pPr>
        <w:spacing w:after="0" w:line="240" w:lineRule="auto"/>
        <w:rPr>
          <w:rFonts w:eastAsia="Times New Roman" w:cstheme="minorHAnsi"/>
          <w:color w:val="212121"/>
          <w:lang w:eastAsia="en-GB"/>
        </w:rPr>
      </w:pPr>
      <w:r>
        <w:rPr>
          <w:rFonts w:eastAsia="Times New Roman" w:cstheme="minorHAnsi"/>
          <w:color w:val="212121"/>
          <w:lang w:eastAsia="en-GB"/>
        </w:rPr>
        <w:t>The following points were also discussed:</w:t>
      </w:r>
    </w:p>
    <w:p w14:paraId="084E805E" w14:textId="77777777" w:rsidR="00817BF1" w:rsidRDefault="00817BF1" w:rsidP="00307745">
      <w:pPr>
        <w:spacing w:after="0" w:line="240" w:lineRule="auto"/>
        <w:rPr>
          <w:rFonts w:eastAsia="Times New Roman" w:cstheme="minorHAnsi"/>
          <w:color w:val="212121"/>
          <w:lang w:eastAsia="en-GB"/>
        </w:rPr>
      </w:pPr>
    </w:p>
    <w:p w14:paraId="663D434A" w14:textId="534EC0F5" w:rsidR="00817BF1" w:rsidRDefault="00817BF1" w:rsidP="00817BF1">
      <w:pPr>
        <w:pStyle w:val="ListParagraph"/>
        <w:numPr>
          <w:ilvl w:val="0"/>
          <w:numId w:val="9"/>
        </w:numPr>
        <w:spacing w:after="0" w:line="240" w:lineRule="auto"/>
        <w:rPr>
          <w:rFonts w:eastAsia="Times New Roman" w:cstheme="minorHAnsi"/>
          <w:color w:val="212121"/>
          <w:lang w:eastAsia="en-GB"/>
        </w:rPr>
      </w:pPr>
      <w:r>
        <w:rPr>
          <w:rFonts w:eastAsia="Times New Roman" w:cstheme="minorHAnsi"/>
          <w:color w:val="212121"/>
          <w:lang w:eastAsia="en-GB"/>
        </w:rPr>
        <w:t xml:space="preserve">Updates from JNR on non CPD related issues, including: recruitment to QTS programmes; </w:t>
      </w:r>
      <w:r w:rsidR="00F23240">
        <w:rPr>
          <w:rFonts w:eastAsia="Times New Roman" w:cstheme="minorHAnsi"/>
          <w:color w:val="212121"/>
          <w:lang w:eastAsia="en-GB"/>
        </w:rPr>
        <w:t>post-com</w:t>
      </w:r>
      <w:r w:rsidR="00E13BD5">
        <w:rPr>
          <w:rFonts w:eastAsia="Times New Roman" w:cstheme="minorHAnsi"/>
          <w:color w:val="212121"/>
          <w:lang w:eastAsia="en-GB"/>
        </w:rPr>
        <w:t>pulsory teacher education</w:t>
      </w:r>
      <w:r w:rsidR="00F23240">
        <w:rPr>
          <w:rFonts w:eastAsia="Times New Roman" w:cstheme="minorHAnsi"/>
          <w:color w:val="212121"/>
          <w:lang w:eastAsia="en-GB"/>
        </w:rPr>
        <w:t xml:space="preserve">; the QTS apprenticeship; the development of a new OSTED ITE inspection framework; and latest developments in Wales and Northern Ireland. </w:t>
      </w:r>
    </w:p>
    <w:p w14:paraId="31D89A02" w14:textId="6C0FD842" w:rsidR="00F23240" w:rsidRDefault="00F23240" w:rsidP="00817BF1">
      <w:pPr>
        <w:pStyle w:val="ListParagraph"/>
        <w:numPr>
          <w:ilvl w:val="0"/>
          <w:numId w:val="9"/>
        </w:numPr>
        <w:spacing w:after="0" w:line="240" w:lineRule="auto"/>
        <w:rPr>
          <w:rFonts w:eastAsia="Times New Roman" w:cstheme="minorHAnsi"/>
          <w:color w:val="212121"/>
          <w:lang w:eastAsia="en-GB"/>
        </w:rPr>
      </w:pPr>
      <w:r>
        <w:rPr>
          <w:rFonts w:eastAsia="Times New Roman" w:cstheme="minorHAnsi"/>
          <w:color w:val="212121"/>
          <w:lang w:eastAsia="en-GB"/>
        </w:rPr>
        <w:t>The morning symposium on the Wellcome Trust’s CPD activities that had been led by Hilary Levers. Key points made about the symposium included: the Trust’s investment in CPD was welcome, although the contribution of HEI CPD should also be nurtured; the subject focus of the Trust’s work was not as relevant to primary as to secondary; effective CPD should impact on schools and pupils as well as on teachers; impact measures should extend beyond teacher retention; any new system of quality</w:t>
      </w:r>
      <w:r w:rsidR="00547598">
        <w:rPr>
          <w:rFonts w:eastAsia="Times New Roman" w:cstheme="minorHAnsi"/>
          <w:color w:val="212121"/>
          <w:lang w:eastAsia="en-GB"/>
        </w:rPr>
        <w:t xml:space="preserve"> assur</w:t>
      </w:r>
      <w:r>
        <w:rPr>
          <w:rFonts w:eastAsia="Times New Roman" w:cstheme="minorHAnsi"/>
          <w:color w:val="212121"/>
          <w:lang w:eastAsia="en-GB"/>
        </w:rPr>
        <w:t xml:space="preserve">ing CPD should take account of QA processes that </w:t>
      </w:r>
      <w:r w:rsidR="00E13BD5">
        <w:rPr>
          <w:rFonts w:eastAsia="Times New Roman" w:cstheme="minorHAnsi"/>
          <w:color w:val="212121"/>
          <w:lang w:eastAsia="en-GB"/>
        </w:rPr>
        <w:t xml:space="preserve">already exist in respect of </w:t>
      </w:r>
      <w:r>
        <w:rPr>
          <w:rFonts w:eastAsia="Times New Roman" w:cstheme="minorHAnsi"/>
          <w:color w:val="212121"/>
          <w:lang w:eastAsia="en-GB"/>
        </w:rPr>
        <w:t>HEI programmes; and t</w:t>
      </w:r>
      <w:r w:rsidR="008650FD">
        <w:rPr>
          <w:rFonts w:eastAsia="Times New Roman" w:cstheme="minorHAnsi"/>
          <w:color w:val="212121"/>
          <w:lang w:eastAsia="en-GB"/>
        </w:rPr>
        <w:t>h</w:t>
      </w:r>
      <w:r>
        <w:rPr>
          <w:rFonts w:eastAsia="Times New Roman" w:cstheme="minorHAnsi"/>
          <w:color w:val="212121"/>
          <w:lang w:eastAsia="en-GB"/>
        </w:rPr>
        <w:t>e focus on STEM subject knowledge should not be at the expen</w:t>
      </w:r>
      <w:r w:rsidR="008650FD">
        <w:rPr>
          <w:rFonts w:eastAsia="Times New Roman" w:cstheme="minorHAnsi"/>
          <w:color w:val="212121"/>
          <w:lang w:eastAsia="en-GB"/>
        </w:rPr>
        <w:t>se of CPD in other areas. It was</w:t>
      </w:r>
      <w:r>
        <w:rPr>
          <w:rFonts w:eastAsia="Times New Roman" w:cstheme="minorHAnsi"/>
          <w:color w:val="212121"/>
          <w:lang w:eastAsia="en-GB"/>
        </w:rPr>
        <w:t xml:space="preserve"> agreed that topics for future symposia mi</w:t>
      </w:r>
      <w:r w:rsidR="008650FD">
        <w:rPr>
          <w:rFonts w:eastAsia="Times New Roman" w:cstheme="minorHAnsi"/>
          <w:color w:val="212121"/>
          <w:lang w:eastAsia="en-GB"/>
        </w:rPr>
        <w:t>g</w:t>
      </w:r>
      <w:r>
        <w:rPr>
          <w:rFonts w:eastAsia="Times New Roman" w:cstheme="minorHAnsi"/>
          <w:color w:val="212121"/>
          <w:lang w:eastAsia="en-GB"/>
        </w:rPr>
        <w:t xml:space="preserve">ht include: the ECF; the intellectual underpinning of CPD (where research from forum members might </w:t>
      </w:r>
      <w:r w:rsidR="008F1923">
        <w:rPr>
          <w:rFonts w:eastAsia="Times New Roman" w:cstheme="minorHAnsi"/>
          <w:color w:val="212121"/>
          <w:lang w:eastAsia="en-GB"/>
        </w:rPr>
        <w:t>be</w:t>
      </w:r>
      <w:r>
        <w:rPr>
          <w:rFonts w:eastAsia="Times New Roman" w:cstheme="minorHAnsi"/>
          <w:color w:val="212121"/>
          <w:lang w:eastAsia="en-GB"/>
        </w:rPr>
        <w:t xml:space="preserve"> invited); </w:t>
      </w:r>
      <w:r w:rsidR="00547598">
        <w:rPr>
          <w:rFonts w:eastAsia="Times New Roman" w:cstheme="minorHAnsi"/>
          <w:color w:val="212121"/>
          <w:lang w:eastAsia="en-GB"/>
        </w:rPr>
        <w:t>the position of education departments within HEIs; and an addres</w:t>
      </w:r>
      <w:r w:rsidR="008650FD">
        <w:rPr>
          <w:rFonts w:eastAsia="Times New Roman" w:cstheme="minorHAnsi"/>
          <w:color w:val="212121"/>
          <w:lang w:eastAsia="en-GB"/>
        </w:rPr>
        <w:t>s</w:t>
      </w:r>
      <w:r w:rsidR="00547598">
        <w:rPr>
          <w:rFonts w:eastAsia="Times New Roman" w:cstheme="minorHAnsi"/>
          <w:color w:val="212121"/>
          <w:lang w:eastAsia="en-GB"/>
        </w:rPr>
        <w:t xml:space="preserve"> by members of DFE’s CPD expert group. </w:t>
      </w:r>
      <w:r>
        <w:rPr>
          <w:rFonts w:eastAsia="Times New Roman" w:cstheme="minorHAnsi"/>
          <w:color w:val="212121"/>
          <w:lang w:eastAsia="en-GB"/>
        </w:rPr>
        <w:t xml:space="preserve"> </w:t>
      </w:r>
    </w:p>
    <w:p w14:paraId="0CB5A02D" w14:textId="6273256C" w:rsidR="008650FD" w:rsidRDefault="008650FD" w:rsidP="00817BF1">
      <w:pPr>
        <w:pStyle w:val="ListParagraph"/>
        <w:numPr>
          <w:ilvl w:val="0"/>
          <w:numId w:val="9"/>
        </w:numPr>
        <w:spacing w:after="0" w:line="240" w:lineRule="auto"/>
        <w:rPr>
          <w:rFonts w:eastAsia="Times New Roman" w:cstheme="minorHAnsi"/>
          <w:color w:val="212121"/>
          <w:lang w:eastAsia="en-GB"/>
        </w:rPr>
      </w:pPr>
      <w:r>
        <w:rPr>
          <w:rFonts w:eastAsia="Times New Roman" w:cstheme="minorHAnsi"/>
          <w:color w:val="212121"/>
          <w:lang w:eastAsia="en-GB"/>
        </w:rPr>
        <w:t xml:space="preserve">The Early Career Framework, which had been the subject of discussions at the previous week’s UCET conference and of subsequent meetings between DFE, UCET and others. UCET had been pressing for: a framework that was sufficiently flexible to meet the needs of different teachers working in different contexts; full funding; delivery by accredited ITE providers; and potential to link to Master’s level credits. </w:t>
      </w:r>
    </w:p>
    <w:p w14:paraId="0D932EB2" w14:textId="36E83F42" w:rsidR="008650FD" w:rsidRDefault="008650FD" w:rsidP="00817BF1">
      <w:pPr>
        <w:pStyle w:val="ListParagraph"/>
        <w:numPr>
          <w:ilvl w:val="0"/>
          <w:numId w:val="9"/>
        </w:numPr>
        <w:spacing w:after="0" w:line="240" w:lineRule="auto"/>
        <w:rPr>
          <w:rFonts w:eastAsia="Times New Roman" w:cstheme="minorHAnsi"/>
          <w:color w:val="212121"/>
          <w:lang w:eastAsia="en-GB"/>
        </w:rPr>
      </w:pPr>
      <w:r>
        <w:rPr>
          <w:rFonts w:eastAsia="Times New Roman" w:cstheme="minorHAnsi"/>
          <w:color w:val="212121"/>
          <w:lang w:eastAsia="en-GB"/>
        </w:rPr>
        <w:t xml:space="preserve">Feedback from individual institutions, covering: increased recruitment to Master’s programmes, </w:t>
      </w:r>
      <w:r w:rsidR="00E13BD5">
        <w:rPr>
          <w:rFonts w:eastAsia="Times New Roman" w:cstheme="minorHAnsi"/>
          <w:color w:val="212121"/>
          <w:lang w:eastAsia="en-GB"/>
        </w:rPr>
        <w:t xml:space="preserve">albeit hindered </w:t>
      </w:r>
      <w:r>
        <w:rPr>
          <w:rFonts w:eastAsia="Times New Roman" w:cstheme="minorHAnsi"/>
          <w:color w:val="212121"/>
          <w:lang w:eastAsia="en-GB"/>
        </w:rPr>
        <w:t xml:space="preserve">by teachers having to pay for more credits than needed because postgraduate loan rules; MATTs supporting M Level CPD as a retention measure; overly strict interpretations of GDPR rules restricting access to NQT data; the need to identify the HE sector’s unique </w:t>
      </w:r>
      <w:r>
        <w:rPr>
          <w:rFonts w:eastAsia="Times New Roman" w:cstheme="minorHAnsi"/>
          <w:color w:val="212121"/>
          <w:lang w:eastAsia="en-GB"/>
        </w:rPr>
        <w:lastRenderedPageBreak/>
        <w:t xml:space="preserve">contribution in regards CPD; the scope to expand CPD activities internationally; </w:t>
      </w:r>
      <w:r w:rsidR="00C97CFA">
        <w:rPr>
          <w:rFonts w:eastAsia="Times New Roman" w:cstheme="minorHAnsi"/>
          <w:color w:val="212121"/>
          <w:lang w:eastAsia="en-GB"/>
        </w:rPr>
        <w:t>and the need to secur</w:t>
      </w:r>
      <w:r>
        <w:rPr>
          <w:rFonts w:eastAsia="Times New Roman" w:cstheme="minorHAnsi"/>
          <w:color w:val="212121"/>
          <w:lang w:eastAsia="en-GB"/>
        </w:rPr>
        <w:t>e fundi</w:t>
      </w:r>
      <w:r w:rsidR="00C97CFA">
        <w:rPr>
          <w:rFonts w:eastAsia="Times New Roman" w:cstheme="minorHAnsi"/>
          <w:color w:val="212121"/>
          <w:lang w:eastAsia="en-GB"/>
        </w:rPr>
        <w:t>n</w:t>
      </w:r>
      <w:r>
        <w:rPr>
          <w:rFonts w:eastAsia="Times New Roman" w:cstheme="minorHAnsi"/>
          <w:color w:val="212121"/>
          <w:lang w:eastAsia="en-GB"/>
        </w:rPr>
        <w:t>g from source</w:t>
      </w:r>
      <w:r w:rsidR="00C97CFA">
        <w:rPr>
          <w:rFonts w:eastAsia="Times New Roman" w:cstheme="minorHAnsi"/>
          <w:color w:val="212121"/>
          <w:lang w:eastAsia="en-GB"/>
        </w:rPr>
        <w:t>s outside the education sector.</w:t>
      </w:r>
    </w:p>
    <w:p w14:paraId="3F0E9A30" w14:textId="2E3E09CA" w:rsidR="00C97CFA" w:rsidRDefault="00C97CFA" w:rsidP="00817BF1">
      <w:pPr>
        <w:pStyle w:val="ListParagraph"/>
        <w:numPr>
          <w:ilvl w:val="0"/>
          <w:numId w:val="9"/>
        </w:numPr>
        <w:spacing w:after="0" w:line="240" w:lineRule="auto"/>
        <w:rPr>
          <w:rFonts w:eastAsia="Times New Roman" w:cstheme="minorHAnsi"/>
          <w:color w:val="212121"/>
          <w:lang w:eastAsia="en-GB"/>
        </w:rPr>
      </w:pPr>
      <w:r>
        <w:rPr>
          <w:rFonts w:eastAsia="Times New Roman" w:cstheme="minorHAnsi"/>
          <w:color w:val="212121"/>
          <w:lang w:eastAsia="en-GB"/>
        </w:rPr>
        <w:t>Apprenticeships for middle and senior school leaders, where IFA intransigence appeared again to prevent any real progress being made.</w:t>
      </w:r>
    </w:p>
    <w:p w14:paraId="3FE8AB63" w14:textId="58AFA89F" w:rsidR="008F1923" w:rsidRDefault="008F1923" w:rsidP="00817BF1">
      <w:pPr>
        <w:pStyle w:val="ListParagraph"/>
        <w:numPr>
          <w:ilvl w:val="0"/>
          <w:numId w:val="9"/>
        </w:numPr>
        <w:spacing w:after="0" w:line="240" w:lineRule="auto"/>
        <w:rPr>
          <w:rFonts w:eastAsia="Times New Roman" w:cstheme="minorHAnsi"/>
          <w:color w:val="212121"/>
          <w:lang w:eastAsia="en-GB"/>
        </w:rPr>
      </w:pPr>
      <w:r>
        <w:rPr>
          <w:rFonts w:eastAsia="Times New Roman" w:cstheme="minorHAnsi"/>
          <w:color w:val="212121"/>
          <w:lang w:eastAsia="en-GB"/>
        </w:rPr>
        <w:t>The UCET paper of the current policy landscape for HEIs and teacher education. External policy related threats may have partially receded, only to be replaced by questioning from within HEIs (JNR offered to visit member institutions to brief colleagues on the current policy ad financial environment)</w:t>
      </w:r>
    </w:p>
    <w:p w14:paraId="1AB7391D" w14:textId="6C8DD606" w:rsidR="008F1923" w:rsidRDefault="008F1923" w:rsidP="00817BF1">
      <w:pPr>
        <w:pStyle w:val="ListParagraph"/>
        <w:numPr>
          <w:ilvl w:val="0"/>
          <w:numId w:val="9"/>
        </w:numPr>
        <w:spacing w:after="0" w:line="240" w:lineRule="auto"/>
        <w:rPr>
          <w:rFonts w:eastAsia="Times New Roman" w:cstheme="minorHAnsi"/>
          <w:color w:val="212121"/>
          <w:lang w:eastAsia="en-GB"/>
        </w:rPr>
      </w:pPr>
      <w:r>
        <w:rPr>
          <w:rFonts w:eastAsia="Times New Roman" w:cstheme="minorHAnsi"/>
          <w:color w:val="212121"/>
          <w:lang w:eastAsia="en-GB"/>
        </w:rPr>
        <w:t>TLIF round 2 bids, the bureaucracy of which was a cause for despair and indignation.</w:t>
      </w:r>
      <w:r w:rsidR="00636C54">
        <w:rPr>
          <w:rFonts w:eastAsia="Times New Roman" w:cstheme="minorHAnsi"/>
          <w:color w:val="212121"/>
          <w:lang w:eastAsia="en-GB"/>
        </w:rPr>
        <w:t xml:space="preserve"> It was thought that there would not be a third round of funding.</w:t>
      </w:r>
    </w:p>
    <w:p w14:paraId="43A0F8CE" w14:textId="6E4D9520" w:rsidR="008F1923" w:rsidRDefault="008F1923" w:rsidP="00817BF1">
      <w:pPr>
        <w:pStyle w:val="ListParagraph"/>
        <w:numPr>
          <w:ilvl w:val="0"/>
          <w:numId w:val="9"/>
        </w:numPr>
        <w:spacing w:after="0" w:line="240" w:lineRule="auto"/>
        <w:rPr>
          <w:rFonts w:eastAsia="Times New Roman" w:cstheme="minorHAnsi"/>
          <w:color w:val="212121"/>
          <w:lang w:eastAsia="en-GB"/>
        </w:rPr>
      </w:pPr>
      <w:r>
        <w:rPr>
          <w:rFonts w:eastAsia="Times New Roman" w:cstheme="minorHAnsi"/>
          <w:color w:val="212121"/>
          <w:lang w:eastAsia="en-GB"/>
        </w:rPr>
        <w:t>The IPDA conference taking place in Birmingham later that week.</w:t>
      </w:r>
    </w:p>
    <w:p w14:paraId="1175D387" w14:textId="747A28C0" w:rsidR="008F1923" w:rsidRPr="00817BF1" w:rsidRDefault="008F1923" w:rsidP="00817BF1">
      <w:pPr>
        <w:pStyle w:val="ListParagraph"/>
        <w:numPr>
          <w:ilvl w:val="0"/>
          <w:numId w:val="9"/>
        </w:numPr>
        <w:spacing w:after="0" w:line="240" w:lineRule="auto"/>
        <w:rPr>
          <w:rFonts w:eastAsia="Times New Roman" w:cstheme="minorHAnsi"/>
          <w:color w:val="212121"/>
          <w:lang w:eastAsia="en-GB"/>
        </w:rPr>
      </w:pPr>
      <w:r>
        <w:rPr>
          <w:rFonts w:eastAsia="Times New Roman" w:cstheme="minorHAnsi"/>
          <w:color w:val="212121"/>
          <w:lang w:eastAsia="en-GB"/>
        </w:rPr>
        <w:t>International issues, including JNR’s report of the 2018 ICET conference, the Gordon Kirk Travel Scholarship; and international activities carried out by Forum members.</w:t>
      </w:r>
    </w:p>
    <w:p w14:paraId="28995062" w14:textId="77777777" w:rsidR="00817BF1" w:rsidRDefault="00817BF1" w:rsidP="00307745">
      <w:pPr>
        <w:spacing w:after="0" w:line="240" w:lineRule="auto"/>
        <w:rPr>
          <w:rFonts w:eastAsia="Times New Roman" w:cstheme="minorHAnsi"/>
          <w:color w:val="212121"/>
          <w:lang w:eastAsia="en-GB"/>
        </w:rPr>
      </w:pPr>
    </w:p>
    <w:p w14:paraId="050BB01B" w14:textId="57C48118" w:rsidR="00307745" w:rsidRPr="004E40A7" w:rsidRDefault="00307745" w:rsidP="004E40A7">
      <w:pPr>
        <w:pStyle w:val="paragraph"/>
        <w:spacing w:before="0" w:beforeAutospacing="0" w:after="0" w:afterAutospacing="0"/>
        <w:textAlignment w:val="baseline"/>
        <w:rPr>
          <w:rFonts w:asciiTheme="minorHAnsi" w:hAnsiTheme="minorHAnsi" w:cstheme="minorHAnsi"/>
          <w:b/>
          <w:color w:val="000000"/>
          <w:sz w:val="22"/>
          <w:szCs w:val="22"/>
        </w:rPr>
      </w:pPr>
      <w:r w:rsidRPr="004E40A7">
        <w:rPr>
          <w:rStyle w:val="normaltextrun"/>
          <w:rFonts w:asciiTheme="minorHAnsi" w:hAnsiTheme="minorHAnsi" w:cstheme="minorHAnsi"/>
          <w:b/>
          <w:color w:val="000000"/>
          <w:sz w:val="22"/>
          <w:szCs w:val="22"/>
          <w:u w:val="single"/>
          <w:lang w:val="en-US"/>
        </w:rPr>
        <w:t>Date of next meeting</w:t>
      </w:r>
      <w:r w:rsidRPr="004E40A7">
        <w:rPr>
          <w:rStyle w:val="eop"/>
          <w:rFonts w:asciiTheme="minorHAnsi" w:hAnsiTheme="minorHAnsi" w:cstheme="minorHAnsi"/>
          <w:b/>
          <w:color w:val="000000"/>
          <w:sz w:val="22"/>
          <w:szCs w:val="22"/>
        </w:rPr>
        <w:t> </w:t>
      </w:r>
    </w:p>
    <w:p w14:paraId="2C6FA40C" w14:textId="77777777" w:rsidR="00307745" w:rsidRPr="004E40A7" w:rsidRDefault="00307745" w:rsidP="00307745">
      <w:pPr>
        <w:pStyle w:val="paragraph"/>
        <w:spacing w:before="0" w:beforeAutospacing="0" w:after="0" w:afterAutospacing="0"/>
        <w:textAlignment w:val="baseline"/>
        <w:rPr>
          <w:rFonts w:asciiTheme="minorHAnsi" w:hAnsiTheme="minorHAnsi" w:cstheme="minorHAnsi"/>
          <w:color w:val="000000"/>
          <w:sz w:val="22"/>
          <w:szCs w:val="22"/>
        </w:rPr>
      </w:pPr>
      <w:r w:rsidRPr="004E40A7">
        <w:rPr>
          <w:rStyle w:val="eop"/>
          <w:rFonts w:asciiTheme="minorHAnsi" w:hAnsiTheme="minorHAnsi" w:cstheme="minorHAnsi"/>
          <w:color w:val="000000"/>
          <w:sz w:val="22"/>
          <w:szCs w:val="22"/>
        </w:rPr>
        <w:t> </w:t>
      </w:r>
    </w:p>
    <w:p w14:paraId="51F52897" w14:textId="639BE283" w:rsidR="00307745" w:rsidRPr="004E40A7" w:rsidRDefault="008F1923" w:rsidP="00307745">
      <w:pPr>
        <w:pStyle w:val="paragraph"/>
        <w:spacing w:before="0" w:beforeAutospacing="0" w:after="0" w:afterAutospacing="0"/>
        <w:textAlignment w:val="baseline"/>
        <w:rPr>
          <w:rFonts w:asciiTheme="minorHAnsi" w:hAnsiTheme="minorHAnsi" w:cstheme="minorHAnsi"/>
          <w:color w:val="000000"/>
          <w:sz w:val="22"/>
          <w:szCs w:val="22"/>
        </w:rPr>
      </w:pPr>
      <w:r>
        <w:rPr>
          <w:rStyle w:val="normaltextrun"/>
          <w:rFonts w:asciiTheme="minorHAnsi" w:hAnsiTheme="minorHAnsi" w:cstheme="minorHAnsi"/>
          <w:color w:val="000000"/>
          <w:sz w:val="22"/>
          <w:szCs w:val="22"/>
          <w:lang w:val="en-US"/>
        </w:rPr>
        <w:t>12 February 2019</w:t>
      </w:r>
      <w:r w:rsidR="00307745" w:rsidRPr="004E40A7">
        <w:rPr>
          <w:rStyle w:val="eop"/>
          <w:rFonts w:asciiTheme="minorHAnsi" w:hAnsiTheme="minorHAnsi" w:cstheme="minorHAnsi"/>
          <w:color w:val="000000"/>
          <w:sz w:val="22"/>
          <w:szCs w:val="22"/>
        </w:rPr>
        <w:t> </w:t>
      </w:r>
    </w:p>
    <w:p w14:paraId="3875BB61" w14:textId="17A249B0" w:rsidR="00307745" w:rsidRPr="004E40A7" w:rsidRDefault="00307745">
      <w:pPr>
        <w:rPr>
          <w:rFonts w:cstheme="minorHAnsi"/>
        </w:rPr>
      </w:pPr>
    </w:p>
    <w:p w14:paraId="47F1A96C" w14:textId="77777777" w:rsidR="00307745" w:rsidRDefault="00307745"/>
    <w:sectPr w:rsidR="0030774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C709C0"/>
    <w:multiLevelType w:val="hybridMultilevel"/>
    <w:tmpl w:val="65F4C4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6A378DF"/>
    <w:multiLevelType w:val="multilevel"/>
    <w:tmpl w:val="AD3697F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2DFE1C2D"/>
    <w:multiLevelType w:val="hybridMultilevel"/>
    <w:tmpl w:val="3BDCC9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38037B9D"/>
    <w:multiLevelType w:val="multilevel"/>
    <w:tmpl w:val="1A14C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1087EC7"/>
    <w:multiLevelType w:val="multilevel"/>
    <w:tmpl w:val="F2484B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FC27B83"/>
    <w:multiLevelType w:val="hybridMultilevel"/>
    <w:tmpl w:val="425085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56DE4AD9"/>
    <w:multiLevelType w:val="multilevel"/>
    <w:tmpl w:val="39283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74A000D"/>
    <w:multiLevelType w:val="hybridMultilevel"/>
    <w:tmpl w:val="5E4CE5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7F84088"/>
    <w:multiLevelType w:val="hybridMultilevel"/>
    <w:tmpl w:val="EB7C83E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1"/>
  </w:num>
  <w:num w:numId="2">
    <w:abstractNumId w:val="3"/>
  </w:num>
  <w:num w:numId="3">
    <w:abstractNumId w:val="6"/>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5"/>
  </w:num>
  <w:num w:numId="7">
    <w:abstractNumId w:val="2"/>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7745"/>
    <w:rsid w:val="001A3F74"/>
    <w:rsid w:val="002A2016"/>
    <w:rsid w:val="00307745"/>
    <w:rsid w:val="004E40A7"/>
    <w:rsid w:val="00547598"/>
    <w:rsid w:val="005A775C"/>
    <w:rsid w:val="00635758"/>
    <w:rsid w:val="00636C54"/>
    <w:rsid w:val="00817BF1"/>
    <w:rsid w:val="008650FD"/>
    <w:rsid w:val="008F1923"/>
    <w:rsid w:val="00AB58B6"/>
    <w:rsid w:val="00C152C5"/>
    <w:rsid w:val="00C97CFA"/>
    <w:rsid w:val="00E13BD5"/>
    <w:rsid w:val="00F232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F3934"/>
  <w15:chartTrackingRefBased/>
  <w15:docId w15:val="{FD8B094F-8442-461E-A84D-CEF960111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30774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07745"/>
  </w:style>
  <w:style w:type="character" w:customStyle="1" w:styleId="eop">
    <w:name w:val="eop"/>
    <w:basedOn w:val="DefaultParagraphFont"/>
    <w:rsid w:val="00307745"/>
  </w:style>
  <w:style w:type="character" w:customStyle="1" w:styleId="scxw192785672">
    <w:name w:val="scxw192785672"/>
    <w:basedOn w:val="DefaultParagraphFont"/>
    <w:rsid w:val="00307745"/>
  </w:style>
  <w:style w:type="paragraph" w:styleId="ListParagraph">
    <w:name w:val="List Paragraph"/>
    <w:basedOn w:val="Normal"/>
    <w:qFormat/>
    <w:rsid w:val="00307745"/>
    <w:pPr>
      <w:suppressAutoHyphens/>
      <w:autoSpaceDN w:val="0"/>
      <w:spacing w:line="254" w:lineRule="auto"/>
      <w:ind w:left="720"/>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9611871">
      <w:bodyDiv w:val="1"/>
      <w:marLeft w:val="0"/>
      <w:marRight w:val="0"/>
      <w:marTop w:val="0"/>
      <w:marBottom w:val="0"/>
      <w:divBdr>
        <w:top w:val="none" w:sz="0" w:space="0" w:color="auto"/>
        <w:left w:val="none" w:sz="0" w:space="0" w:color="auto"/>
        <w:bottom w:val="none" w:sz="0" w:space="0" w:color="auto"/>
        <w:right w:val="none" w:sz="0" w:space="0" w:color="auto"/>
      </w:divBdr>
      <w:divsChild>
        <w:div w:id="1930111960">
          <w:marLeft w:val="0"/>
          <w:marRight w:val="0"/>
          <w:marTop w:val="0"/>
          <w:marBottom w:val="0"/>
          <w:divBdr>
            <w:top w:val="none" w:sz="0" w:space="0" w:color="auto"/>
            <w:left w:val="none" w:sz="0" w:space="0" w:color="auto"/>
            <w:bottom w:val="none" w:sz="0" w:space="0" w:color="auto"/>
            <w:right w:val="none" w:sz="0" w:space="0" w:color="auto"/>
          </w:divBdr>
        </w:div>
        <w:div w:id="205485839">
          <w:marLeft w:val="0"/>
          <w:marRight w:val="0"/>
          <w:marTop w:val="0"/>
          <w:marBottom w:val="0"/>
          <w:divBdr>
            <w:top w:val="none" w:sz="0" w:space="0" w:color="auto"/>
            <w:left w:val="none" w:sz="0" w:space="0" w:color="auto"/>
            <w:bottom w:val="none" w:sz="0" w:space="0" w:color="auto"/>
            <w:right w:val="none" w:sz="0" w:space="0" w:color="auto"/>
          </w:divBdr>
        </w:div>
      </w:divsChild>
    </w:div>
    <w:div w:id="1724720700">
      <w:bodyDiv w:val="1"/>
      <w:marLeft w:val="0"/>
      <w:marRight w:val="0"/>
      <w:marTop w:val="0"/>
      <w:marBottom w:val="0"/>
      <w:divBdr>
        <w:top w:val="none" w:sz="0" w:space="0" w:color="auto"/>
        <w:left w:val="none" w:sz="0" w:space="0" w:color="auto"/>
        <w:bottom w:val="none" w:sz="0" w:space="0" w:color="auto"/>
        <w:right w:val="none" w:sz="0" w:space="0" w:color="auto"/>
      </w:divBdr>
    </w:div>
    <w:div w:id="2140220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575</Words>
  <Characters>3283</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Jackie Moses</dc:creator>
  <cp:keywords/>
  <dc:description/>
  <cp:lastModifiedBy>Max Fincher</cp:lastModifiedBy>
  <cp:revision>2</cp:revision>
  <dcterms:created xsi:type="dcterms:W3CDTF">2019-01-18T10:14:00Z</dcterms:created>
  <dcterms:modified xsi:type="dcterms:W3CDTF">2019-01-18T10:14:00Z</dcterms:modified>
</cp:coreProperties>
</file>